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7016"/>
        <w:gridCol w:w="2802"/>
      </w:tblGrid>
      <w:tr w:rsidR="00FB27D9" w:rsidRPr="00C2692D" w:rsidTr="00336FBD">
        <w:tc>
          <w:tcPr>
            <w:tcW w:w="9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D9" w:rsidRPr="00C2692D" w:rsidRDefault="00FB27D9" w:rsidP="00336FBD">
            <w:pPr>
              <w:ind w:firstLine="0"/>
              <w:jc w:val="center"/>
              <w:rPr>
                <w:szCs w:val="24"/>
              </w:rPr>
            </w:pPr>
            <w:r w:rsidRPr="00C2692D">
              <w:rPr>
                <w:b/>
                <w:smallCaps/>
                <w:szCs w:val="24"/>
              </w:rPr>
              <w:t xml:space="preserve">Curriculum </w:t>
            </w:r>
            <w:proofErr w:type="spellStart"/>
            <w:r w:rsidRPr="00C2692D">
              <w:rPr>
                <w:b/>
                <w:smallCaps/>
                <w:szCs w:val="24"/>
              </w:rPr>
              <w:t>operum</w:t>
            </w:r>
            <w:proofErr w:type="spellEnd"/>
          </w:p>
        </w:tc>
      </w:tr>
      <w:tr w:rsidR="00FB27D9" w:rsidRPr="00C2692D" w:rsidTr="00336FBD">
        <w:trPr>
          <w:gridAfter w:val="1"/>
          <w:wAfter w:w="2802" w:type="dxa"/>
        </w:trPr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D9" w:rsidRPr="00C2692D" w:rsidRDefault="00FB27D9" w:rsidP="00336FBD">
            <w:pPr>
              <w:ind w:firstLine="0"/>
              <w:rPr>
                <w:rFonts w:cs="Calibri"/>
                <w:b/>
                <w:szCs w:val="24"/>
              </w:rPr>
            </w:pPr>
            <w:r w:rsidRPr="00C2692D">
              <w:rPr>
                <w:rFonts w:cs="Calibri"/>
                <w:b/>
                <w:szCs w:val="24"/>
              </w:rPr>
              <w:t>Volumi</w:t>
            </w:r>
          </w:p>
          <w:p w:rsidR="00FB27D9" w:rsidRPr="00C2692D" w:rsidRDefault="00FB27D9" w:rsidP="00336FBD">
            <w:pPr>
              <w:ind w:firstLine="0"/>
              <w:rPr>
                <w:rFonts w:cs="Calibri"/>
                <w:b/>
                <w:szCs w:val="24"/>
              </w:rPr>
            </w:pPr>
            <w:r w:rsidRPr="00C2692D">
              <w:rPr>
                <w:rFonts w:cs="Calibri"/>
                <w:i/>
                <w:iCs/>
                <w:szCs w:val="24"/>
              </w:rPr>
              <w:t>Il soggetto sorpreso. Parola rito e cultura a partire da K. Barth</w:t>
            </w:r>
            <w:r w:rsidRPr="00C2692D">
              <w:rPr>
                <w:rFonts w:cs="Calibri"/>
                <w:szCs w:val="24"/>
              </w:rPr>
              <w:t>, Cittadella, Assisi 2009.</w:t>
            </w:r>
          </w:p>
          <w:p w:rsidR="00FB27D9" w:rsidRPr="00C2692D" w:rsidRDefault="00FB27D9" w:rsidP="00336FBD">
            <w:pPr>
              <w:ind w:firstLine="0"/>
              <w:rPr>
                <w:rFonts w:cs="Calibri"/>
                <w:i/>
                <w:szCs w:val="24"/>
              </w:rPr>
            </w:pPr>
          </w:p>
          <w:p w:rsidR="00FB27D9" w:rsidRPr="00C2692D" w:rsidRDefault="00FB27D9" w:rsidP="00336FBD">
            <w:pPr>
              <w:ind w:firstLine="0"/>
              <w:rPr>
                <w:rFonts w:cs="Calibri"/>
                <w:b/>
                <w:iCs/>
                <w:szCs w:val="24"/>
              </w:rPr>
            </w:pPr>
            <w:r w:rsidRPr="00C2692D">
              <w:rPr>
                <w:rFonts w:cs="Calibri"/>
                <w:b/>
                <w:iCs/>
                <w:szCs w:val="24"/>
              </w:rPr>
              <w:t>Articoli</w:t>
            </w:r>
          </w:p>
          <w:p w:rsidR="00FB27D9" w:rsidRPr="00C2692D" w:rsidRDefault="00FB27D9" w:rsidP="00336FBD">
            <w:pPr>
              <w:ind w:firstLine="0"/>
              <w:rPr>
                <w:rFonts w:cs="Calibri"/>
                <w:szCs w:val="24"/>
              </w:rPr>
            </w:pPr>
            <w:r w:rsidRPr="00C2692D">
              <w:rPr>
                <w:rFonts w:cs="Calibri"/>
                <w:i/>
                <w:szCs w:val="24"/>
              </w:rPr>
              <w:t>- La verità come evento. La fondazione escatologica della teologia in E. Jüngel</w:t>
            </w:r>
            <w:r w:rsidRPr="00C2692D">
              <w:rPr>
                <w:rFonts w:cs="Calibri"/>
                <w:szCs w:val="24"/>
              </w:rPr>
              <w:t>, in “La Scuola cattolica” 126 (1998), 247-271.</w:t>
            </w:r>
          </w:p>
          <w:p w:rsidR="00FB27D9" w:rsidRPr="00C2692D" w:rsidRDefault="00FB27D9" w:rsidP="00336FBD">
            <w:pPr>
              <w:ind w:firstLine="0"/>
              <w:rPr>
                <w:rFonts w:cs="Calibri"/>
                <w:szCs w:val="24"/>
              </w:rPr>
            </w:pPr>
            <w:r w:rsidRPr="00C2692D">
              <w:rPr>
                <w:rFonts w:cs="Calibri"/>
                <w:i/>
                <w:iCs/>
                <w:szCs w:val="24"/>
              </w:rPr>
              <w:t>- La Risurrezione e l’enigma della morte. Escatologia e antropologia in E. Jüngel</w:t>
            </w:r>
            <w:r w:rsidRPr="00C2692D">
              <w:rPr>
                <w:rFonts w:cs="Calibri"/>
                <w:szCs w:val="24"/>
              </w:rPr>
              <w:t xml:space="preserve">, in “Studia Patavina” 1/2000, 123-147. </w:t>
            </w:r>
          </w:p>
          <w:p w:rsidR="00FB27D9" w:rsidRPr="00C2692D" w:rsidRDefault="00FB27D9" w:rsidP="00336FBD">
            <w:pPr>
              <w:ind w:firstLine="0"/>
              <w:rPr>
                <w:rFonts w:cs="Calibri"/>
                <w:szCs w:val="24"/>
              </w:rPr>
            </w:pPr>
            <w:r w:rsidRPr="00C2692D">
              <w:rPr>
                <w:rFonts w:cs="Calibri"/>
                <w:i/>
                <w:iCs/>
                <w:szCs w:val="24"/>
              </w:rPr>
              <w:t>- L'atto liturgico e l'umanità dell'uomo</w:t>
            </w:r>
            <w:r w:rsidRPr="00C2692D">
              <w:rPr>
                <w:rFonts w:cs="Calibri"/>
                <w:szCs w:val="24"/>
              </w:rPr>
              <w:t>, in “Teologia” 29 (2004).</w:t>
            </w:r>
          </w:p>
          <w:p w:rsidR="00FB27D9" w:rsidRPr="00C2692D" w:rsidRDefault="00FB27D9" w:rsidP="00336FBD">
            <w:pPr>
              <w:pStyle w:val="Corpotesto"/>
              <w:spacing w:after="0"/>
              <w:ind w:firstLine="0"/>
              <w:rPr>
                <w:rFonts w:cs="Calibri"/>
                <w:i/>
                <w:iCs/>
                <w:szCs w:val="24"/>
              </w:rPr>
            </w:pPr>
            <w:r w:rsidRPr="00C2692D">
              <w:rPr>
                <w:rFonts w:cs="Calibri"/>
                <w:i/>
                <w:iCs/>
                <w:szCs w:val="24"/>
              </w:rPr>
              <w:t xml:space="preserve">- Il sacramento e l'atto della fede, </w:t>
            </w:r>
            <w:r w:rsidRPr="00C2692D">
              <w:rPr>
                <w:rFonts w:cs="Calibri"/>
                <w:szCs w:val="24"/>
              </w:rPr>
              <w:t>in “Teologia” 34 (2009) 111-115.</w:t>
            </w:r>
          </w:p>
          <w:p w:rsidR="00FB27D9" w:rsidRPr="00C2692D" w:rsidRDefault="00FB27D9" w:rsidP="00336FBD">
            <w:pPr>
              <w:pStyle w:val="Corpotesto"/>
              <w:spacing w:after="0"/>
              <w:ind w:firstLine="0"/>
              <w:rPr>
                <w:rFonts w:cs="Calibri"/>
                <w:i/>
                <w:iCs/>
                <w:szCs w:val="24"/>
              </w:rPr>
            </w:pPr>
            <w:r w:rsidRPr="00C2692D">
              <w:rPr>
                <w:rFonts w:cs="Calibri"/>
                <w:i/>
                <w:iCs/>
                <w:szCs w:val="24"/>
              </w:rPr>
              <w:t>- Amore sponsale e compimento divino della storia</w:t>
            </w:r>
            <w:r w:rsidRPr="00C2692D">
              <w:rPr>
                <w:rFonts w:cs="Calibri"/>
                <w:szCs w:val="24"/>
              </w:rPr>
              <w:t>, in “Teologia” 35 (2010) 397-418.</w:t>
            </w:r>
          </w:p>
          <w:p w:rsidR="00FB27D9" w:rsidRPr="00C2692D" w:rsidRDefault="00FB27D9" w:rsidP="00336FBD">
            <w:pPr>
              <w:pStyle w:val="Corpotesto"/>
              <w:spacing w:after="0"/>
              <w:ind w:firstLine="0"/>
              <w:rPr>
                <w:rFonts w:cs="Calibri"/>
                <w:i/>
                <w:iCs/>
                <w:szCs w:val="24"/>
              </w:rPr>
            </w:pPr>
            <w:r w:rsidRPr="00C2692D">
              <w:rPr>
                <w:rFonts w:cs="Calibri"/>
                <w:i/>
                <w:iCs/>
                <w:szCs w:val="24"/>
              </w:rPr>
              <w:t>- Il compimento della libertà singolare</w:t>
            </w:r>
            <w:r w:rsidRPr="00C2692D">
              <w:rPr>
                <w:rFonts w:cs="Calibri"/>
                <w:szCs w:val="24"/>
              </w:rPr>
              <w:t>, in  “Teologia” 36 (2011) 476-497.</w:t>
            </w:r>
          </w:p>
          <w:p w:rsidR="00FB27D9" w:rsidRPr="00C2692D" w:rsidRDefault="00FB27D9" w:rsidP="00336FBD">
            <w:pPr>
              <w:pStyle w:val="Corpotesto"/>
              <w:spacing w:after="0"/>
              <w:ind w:firstLine="0"/>
              <w:rPr>
                <w:rFonts w:cs="Calibri"/>
                <w:szCs w:val="24"/>
              </w:rPr>
            </w:pPr>
            <w:r w:rsidRPr="00C2692D">
              <w:rPr>
                <w:rFonts w:cs="Calibri"/>
                <w:i/>
                <w:iCs/>
                <w:szCs w:val="24"/>
              </w:rPr>
              <w:t>- La singolarità dell'esistenza come accesso alla Verità universale</w:t>
            </w:r>
            <w:r w:rsidRPr="00C2692D">
              <w:rPr>
                <w:rFonts w:cs="Calibri"/>
                <w:szCs w:val="24"/>
              </w:rPr>
              <w:t>, in “Teologia” 37 (2012) 41-55.</w:t>
            </w:r>
          </w:p>
          <w:p w:rsidR="00FB27D9" w:rsidRPr="00C2692D" w:rsidRDefault="00FB27D9" w:rsidP="00336FBD">
            <w:pPr>
              <w:pStyle w:val="Corpotesto"/>
              <w:spacing w:after="0"/>
              <w:ind w:firstLine="0"/>
              <w:rPr>
                <w:rFonts w:cs="Calibri"/>
                <w:szCs w:val="24"/>
              </w:rPr>
            </w:pPr>
            <w:r w:rsidRPr="00C2692D">
              <w:rPr>
                <w:rFonts w:cs="Calibri"/>
                <w:szCs w:val="24"/>
              </w:rPr>
              <w:t xml:space="preserve">- </w:t>
            </w:r>
            <w:r w:rsidRPr="00C2692D">
              <w:rPr>
                <w:rFonts w:cs="Calibri"/>
                <w:i/>
                <w:szCs w:val="24"/>
              </w:rPr>
              <w:t xml:space="preserve">Critica del capitalismo e ripresa del valore spirito in B. </w:t>
            </w:r>
            <w:proofErr w:type="spellStart"/>
            <w:r w:rsidRPr="00C2692D">
              <w:rPr>
                <w:rFonts w:cs="Calibri"/>
                <w:i/>
                <w:szCs w:val="24"/>
              </w:rPr>
              <w:t>Stiegler</w:t>
            </w:r>
            <w:proofErr w:type="spellEnd"/>
            <w:r w:rsidRPr="00C2692D">
              <w:rPr>
                <w:rFonts w:cs="Calibri"/>
                <w:szCs w:val="24"/>
              </w:rPr>
              <w:t>, in “Teologia” 39 (2014) 221-239.</w:t>
            </w:r>
          </w:p>
          <w:p w:rsidR="00FB27D9" w:rsidRPr="00C2692D" w:rsidRDefault="00FB27D9" w:rsidP="00336FBD">
            <w:pPr>
              <w:pStyle w:val="Corpotesto"/>
              <w:spacing w:after="0"/>
              <w:ind w:firstLine="0"/>
              <w:rPr>
                <w:rFonts w:cs="Calibri"/>
                <w:i/>
                <w:szCs w:val="24"/>
              </w:rPr>
            </w:pPr>
            <w:r w:rsidRPr="00C2692D">
              <w:rPr>
                <w:rFonts w:cs="Calibri"/>
                <w:szCs w:val="24"/>
              </w:rPr>
              <w:t xml:space="preserve">- </w:t>
            </w:r>
            <w:r w:rsidRPr="00C2692D">
              <w:rPr>
                <w:rFonts w:cs="Calibri"/>
                <w:i/>
                <w:szCs w:val="24"/>
              </w:rPr>
              <w:t>Rassegna sull’escatologia</w:t>
            </w:r>
            <w:r w:rsidRPr="00C2692D">
              <w:rPr>
                <w:rFonts w:cs="Calibri"/>
                <w:szCs w:val="24"/>
              </w:rPr>
              <w:t>, in “Teologia” 42 (2017) 296-313.</w:t>
            </w:r>
          </w:p>
          <w:p w:rsidR="00FB27D9" w:rsidRPr="00C2692D" w:rsidRDefault="00FB27D9" w:rsidP="00336FBD">
            <w:pPr>
              <w:ind w:firstLine="0"/>
              <w:rPr>
                <w:rFonts w:cs="Calibri"/>
                <w:b/>
                <w:szCs w:val="24"/>
              </w:rPr>
            </w:pPr>
          </w:p>
          <w:p w:rsidR="00FB27D9" w:rsidRPr="00C2692D" w:rsidRDefault="00FB27D9" w:rsidP="00336FBD">
            <w:pPr>
              <w:ind w:firstLine="0"/>
              <w:rPr>
                <w:rFonts w:cs="Calibri"/>
                <w:b/>
                <w:szCs w:val="24"/>
              </w:rPr>
            </w:pPr>
          </w:p>
          <w:p w:rsidR="00FB27D9" w:rsidRPr="00C2692D" w:rsidRDefault="00FB27D9" w:rsidP="00336FBD">
            <w:pPr>
              <w:ind w:firstLine="0"/>
              <w:rPr>
                <w:rFonts w:cs="Calibri"/>
                <w:b/>
                <w:szCs w:val="24"/>
              </w:rPr>
            </w:pPr>
          </w:p>
          <w:p w:rsidR="00FB27D9" w:rsidRPr="00C2692D" w:rsidRDefault="00FB27D9" w:rsidP="00336FBD">
            <w:pPr>
              <w:ind w:firstLine="0"/>
              <w:rPr>
                <w:rFonts w:cs="Calibri"/>
                <w:b/>
                <w:szCs w:val="24"/>
              </w:rPr>
            </w:pPr>
            <w:r w:rsidRPr="00C2692D">
              <w:rPr>
                <w:rFonts w:cs="Calibri"/>
                <w:b/>
                <w:szCs w:val="24"/>
              </w:rPr>
              <w:t xml:space="preserve">Collaborazioni </w:t>
            </w:r>
          </w:p>
          <w:p w:rsidR="00FB27D9" w:rsidRPr="00C2692D" w:rsidRDefault="00FB27D9" w:rsidP="00336FBD">
            <w:pPr>
              <w:ind w:firstLine="0"/>
              <w:rPr>
                <w:rFonts w:cs="Calibri"/>
                <w:i/>
                <w:szCs w:val="24"/>
              </w:rPr>
            </w:pPr>
          </w:p>
          <w:p w:rsidR="00FB27D9" w:rsidRPr="00C2692D" w:rsidRDefault="00FB27D9" w:rsidP="00336FBD">
            <w:pPr>
              <w:ind w:firstLine="0"/>
              <w:rPr>
                <w:rFonts w:cs="Calibri"/>
                <w:szCs w:val="24"/>
              </w:rPr>
            </w:pPr>
            <w:r w:rsidRPr="00C2692D">
              <w:rPr>
                <w:rFonts w:cs="Calibri"/>
                <w:i/>
                <w:szCs w:val="24"/>
              </w:rPr>
              <w:t>- Verità come paternità. Dio, verità e storicità nella cultura contemporanea</w:t>
            </w:r>
            <w:r w:rsidRPr="00C2692D">
              <w:rPr>
                <w:rFonts w:cs="Calibri"/>
                <w:szCs w:val="24"/>
              </w:rPr>
              <w:t xml:space="preserve">, in F. </w:t>
            </w:r>
            <w:proofErr w:type="spellStart"/>
            <w:r w:rsidRPr="00C2692D">
              <w:rPr>
                <w:rFonts w:cs="Calibri"/>
                <w:szCs w:val="24"/>
              </w:rPr>
              <w:t>M</w:t>
            </w:r>
            <w:r w:rsidRPr="00C2692D">
              <w:rPr>
                <w:rFonts w:cs="Calibri"/>
                <w:smallCaps/>
                <w:szCs w:val="24"/>
              </w:rPr>
              <w:t>oraglia</w:t>
            </w:r>
            <w:proofErr w:type="spellEnd"/>
            <w:r w:rsidRPr="00C2692D">
              <w:rPr>
                <w:rFonts w:cs="Calibri"/>
                <w:szCs w:val="24"/>
              </w:rPr>
              <w:t xml:space="preserve">, </w:t>
            </w:r>
            <w:r w:rsidRPr="00C2692D">
              <w:rPr>
                <w:rFonts w:cs="Calibri"/>
                <w:i/>
                <w:szCs w:val="24"/>
              </w:rPr>
              <w:t>Dio Padre misericordioso</w:t>
            </w:r>
            <w:r w:rsidRPr="00C2692D">
              <w:rPr>
                <w:rFonts w:cs="Calibri"/>
                <w:szCs w:val="24"/>
              </w:rPr>
              <w:t>, Marietti, Genova 1998, 357-388.</w:t>
            </w:r>
          </w:p>
          <w:p w:rsidR="00FB27D9" w:rsidRPr="00C2692D" w:rsidRDefault="00FB27D9" w:rsidP="00336FBD">
            <w:pPr>
              <w:ind w:firstLine="0"/>
              <w:rPr>
                <w:rFonts w:cs="Calibri"/>
                <w:szCs w:val="24"/>
              </w:rPr>
            </w:pPr>
            <w:r w:rsidRPr="00C2692D">
              <w:rPr>
                <w:rFonts w:cs="Calibri"/>
                <w:i/>
                <w:iCs/>
                <w:szCs w:val="24"/>
              </w:rPr>
              <w:softHyphen/>
              <w:t>- Gesù Cristo e la verità dell’uomo. Il problema del compimento del tempo nell’escatologia contemporanea</w:t>
            </w:r>
            <w:r w:rsidRPr="00C2692D">
              <w:rPr>
                <w:rFonts w:cs="Calibri"/>
                <w:szCs w:val="24"/>
              </w:rPr>
              <w:t>, in C. Doglio, Cristo Omega e Alfa, Marietti, Genova 1999.</w:t>
            </w:r>
          </w:p>
          <w:p w:rsidR="00FB27D9" w:rsidRPr="00C2692D" w:rsidRDefault="00FB27D9" w:rsidP="00336FBD">
            <w:pPr>
              <w:pStyle w:val="Corpotesto"/>
              <w:ind w:firstLine="0"/>
              <w:rPr>
                <w:rFonts w:cs="Calibri"/>
                <w:szCs w:val="24"/>
              </w:rPr>
            </w:pPr>
            <w:r w:rsidRPr="00C2692D">
              <w:rPr>
                <w:rFonts w:cs="Calibri"/>
                <w:i/>
                <w:iCs/>
                <w:szCs w:val="24"/>
              </w:rPr>
              <w:t>- Evocazione e nostalgia dell'evento. L'antecedente teologico della decostruzione in J.-L. Nancy,</w:t>
            </w:r>
            <w:r w:rsidRPr="00C2692D">
              <w:rPr>
                <w:rFonts w:cs="Calibri"/>
                <w:szCs w:val="24"/>
              </w:rPr>
              <w:t xml:space="preserve"> in P.A. </w:t>
            </w:r>
            <w:r w:rsidRPr="00C2692D">
              <w:rPr>
                <w:rFonts w:cs="Calibri"/>
                <w:smallCaps/>
                <w:szCs w:val="24"/>
              </w:rPr>
              <w:t>Sequeri</w:t>
            </w:r>
            <w:r w:rsidRPr="00C2692D">
              <w:rPr>
                <w:rFonts w:cs="Calibri"/>
                <w:szCs w:val="24"/>
              </w:rPr>
              <w:t xml:space="preserve"> – S. </w:t>
            </w:r>
            <w:r w:rsidRPr="00C2692D">
              <w:rPr>
                <w:rFonts w:cs="Calibri"/>
                <w:smallCaps/>
                <w:szCs w:val="24"/>
              </w:rPr>
              <w:t>Ubbiali (</w:t>
            </w:r>
            <w:r w:rsidRPr="00C2692D">
              <w:rPr>
                <w:rFonts w:cs="Calibri"/>
                <w:szCs w:val="24"/>
              </w:rPr>
              <w:t xml:space="preserve">ed.),  </w:t>
            </w:r>
            <w:r w:rsidRPr="00C2692D">
              <w:rPr>
                <w:rFonts w:cs="Calibri"/>
                <w:i/>
                <w:iCs/>
                <w:szCs w:val="24"/>
              </w:rPr>
              <w:t>Nominare Dio invano? Orizzonti per la teologia filosofica</w:t>
            </w:r>
            <w:r w:rsidRPr="00C2692D">
              <w:rPr>
                <w:rFonts w:cs="Calibri"/>
                <w:szCs w:val="24"/>
              </w:rPr>
              <w:t>, Glossa, Milano 2009,  527-556.</w:t>
            </w:r>
          </w:p>
          <w:p w:rsidR="00FB27D9" w:rsidRPr="00C2692D" w:rsidRDefault="00FB27D9" w:rsidP="00336FBD">
            <w:pPr>
              <w:pStyle w:val="Corpotesto"/>
              <w:spacing w:after="0"/>
              <w:ind w:firstLine="0"/>
              <w:rPr>
                <w:rFonts w:cs="Calibri"/>
                <w:szCs w:val="24"/>
              </w:rPr>
            </w:pPr>
            <w:r w:rsidRPr="00C2692D">
              <w:rPr>
                <w:rFonts w:cs="Calibri"/>
                <w:szCs w:val="24"/>
              </w:rPr>
              <w:t xml:space="preserve">- </w:t>
            </w:r>
            <w:r w:rsidRPr="00C2692D">
              <w:rPr>
                <w:rFonts w:cs="Calibri"/>
                <w:i/>
                <w:szCs w:val="24"/>
              </w:rPr>
              <w:t xml:space="preserve">La possibilità della fede nella vita del mondo. La dimensione mondana della fede, </w:t>
            </w:r>
            <w:r w:rsidRPr="00C2692D">
              <w:rPr>
                <w:rFonts w:cs="Calibri"/>
                <w:szCs w:val="24"/>
              </w:rPr>
              <w:t xml:space="preserve">in G. </w:t>
            </w:r>
            <w:r w:rsidRPr="00C2692D">
              <w:rPr>
                <w:rFonts w:cs="Calibri"/>
                <w:smallCaps/>
                <w:szCs w:val="24"/>
              </w:rPr>
              <w:t xml:space="preserve">Angelini – G. Noberasco – S. Romanello – P. Sequeri – G. Trabucco – R. Vignolo, </w:t>
            </w:r>
            <w:r w:rsidRPr="00C2692D">
              <w:rPr>
                <w:rFonts w:cs="Calibri"/>
                <w:i/>
                <w:szCs w:val="24"/>
              </w:rPr>
              <w:t>“In gesti e parole…” La fede che passa all’atto</w:t>
            </w:r>
            <w:r w:rsidRPr="00C2692D">
              <w:rPr>
                <w:rFonts w:cs="Calibri"/>
                <w:szCs w:val="24"/>
              </w:rPr>
              <w:t>, Glossa, Milano 2013, 65-98.</w:t>
            </w:r>
          </w:p>
          <w:p w:rsidR="00FB27D9" w:rsidRPr="00C2692D" w:rsidRDefault="00FB27D9" w:rsidP="00336FBD">
            <w:pPr>
              <w:pStyle w:val="Stilepredefinito"/>
              <w:spacing w:after="0"/>
              <w:jc w:val="both"/>
              <w:rPr>
                <w:smallCaps/>
                <w:sz w:val="24"/>
                <w:szCs w:val="24"/>
              </w:rPr>
            </w:pPr>
            <w:r w:rsidRPr="00C2692D">
              <w:rPr>
                <w:sz w:val="24"/>
                <w:szCs w:val="24"/>
              </w:rPr>
              <w:t xml:space="preserve">- </w:t>
            </w:r>
            <w:r w:rsidRPr="00C2692D">
              <w:rPr>
                <w:i/>
                <w:sz w:val="24"/>
                <w:szCs w:val="24"/>
              </w:rPr>
              <w:t>Il Figlio di Dio assume la forma dell'umano. La vicenda di Gesù e la Verità del quotidiano</w:t>
            </w:r>
            <w:r w:rsidRPr="00C2692D">
              <w:rPr>
                <w:sz w:val="24"/>
                <w:szCs w:val="24"/>
              </w:rPr>
              <w:t xml:space="preserve">, in G. </w:t>
            </w:r>
            <w:r w:rsidRPr="00C2692D">
              <w:rPr>
                <w:smallCaps/>
                <w:sz w:val="24"/>
                <w:szCs w:val="24"/>
              </w:rPr>
              <w:t xml:space="preserve">Angelini – G. Noberasco – C. Passoni - </w:t>
            </w:r>
          </w:p>
          <w:p w:rsidR="00FB27D9" w:rsidRPr="00C2692D" w:rsidRDefault="00FB27D9" w:rsidP="00336FBD">
            <w:pPr>
              <w:pStyle w:val="Stilepredefinito"/>
              <w:spacing w:after="0"/>
              <w:jc w:val="both"/>
              <w:rPr>
                <w:sz w:val="24"/>
                <w:szCs w:val="24"/>
              </w:rPr>
            </w:pPr>
            <w:r w:rsidRPr="00C2692D">
              <w:rPr>
                <w:smallCaps/>
                <w:sz w:val="24"/>
                <w:szCs w:val="24"/>
              </w:rPr>
              <w:t xml:space="preserve">S. Petrosino - P. Sequeri - R. Vignolo, </w:t>
            </w:r>
            <w:r w:rsidRPr="00C2692D">
              <w:rPr>
                <w:i/>
                <w:sz w:val="24"/>
                <w:szCs w:val="24"/>
              </w:rPr>
              <w:t>Dio nel mondo. Vita dello Spirito nelle cose di tutti i giorni</w:t>
            </w:r>
            <w:r w:rsidRPr="00C2692D">
              <w:rPr>
                <w:sz w:val="24"/>
                <w:szCs w:val="24"/>
              </w:rPr>
              <w:t>, Glossa, Milano 2014, 167- 205.</w:t>
            </w:r>
          </w:p>
          <w:p w:rsidR="00FB27D9" w:rsidRPr="00C2692D" w:rsidRDefault="00FB27D9" w:rsidP="00336FBD">
            <w:pPr>
              <w:ind w:firstLine="0"/>
              <w:rPr>
                <w:rFonts w:cs="Calibri"/>
                <w:szCs w:val="24"/>
              </w:rPr>
            </w:pPr>
            <w:r w:rsidRPr="00C2692D">
              <w:rPr>
                <w:rFonts w:cs="Calibri"/>
                <w:szCs w:val="24"/>
              </w:rPr>
              <w:t xml:space="preserve">- </w:t>
            </w:r>
            <w:r w:rsidRPr="00C2692D">
              <w:rPr>
                <w:rFonts w:cs="Calibri"/>
                <w:i/>
                <w:szCs w:val="24"/>
              </w:rPr>
              <w:t xml:space="preserve">Drammatica della libertà. La riflessione di H. </w:t>
            </w:r>
            <w:proofErr w:type="spellStart"/>
            <w:r w:rsidRPr="00C2692D">
              <w:rPr>
                <w:rFonts w:cs="Calibri"/>
                <w:i/>
                <w:szCs w:val="24"/>
              </w:rPr>
              <w:t>Urs</w:t>
            </w:r>
            <w:proofErr w:type="spellEnd"/>
            <w:r w:rsidRPr="00C2692D">
              <w:rPr>
                <w:rFonts w:cs="Calibri"/>
                <w:i/>
                <w:szCs w:val="24"/>
              </w:rPr>
              <w:t xml:space="preserve"> von Balthasar sulla realtà del male</w:t>
            </w:r>
            <w:r w:rsidRPr="00C2692D">
              <w:rPr>
                <w:rFonts w:cs="Calibri"/>
                <w:szCs w:val="24"/>
              </w:rPr>
              <w:t xml:space="preserve">, in </w:t>
            </w:r>
            <w:r w:rsidRPr="00C2692D">
              <w:rPr>
                <w:rFonts w:cs="Calibri"/>
                <w:smallCaps/>
                <w:szCs w:val="24"/>
              </w:rPr>
              <w:t xml:space="preserve">S. Petrosino - S. Ubbiali </w:t>
            </w:r>
            <w:r w:rsidRPr="00C2692D">
              <w:rPr>
                <w:rFonts w:cs="Calibri"/>
                <w:szCs w:val="24"/>
              </w:rPr>
              <w:t xml:space="preserve">(ed.), </w:t>
            </w:r>
            <w:r w:rsidRPr="00C2692D">
              <w:rPr>
                <w:rFonts w:cs="Calibri"/>
                <w:i/>
                <w:szCs w:val="24"/>
              </w:rPr>
              <w:t>Il male. Un dialogo tra teologia e filosofia</w:t>
            </w:r>
            <w:r w:rsidRPr="00C2692D">
              <w:rPr>
                <w:rFonts w:cs="Calibri"/>
                <w:szCs w:val="24"/>
              </w:rPr>
              <w:t>, Glossa, Milano 2014, 189-212.</w:t>
            </w:r>
          </w:p>
          <w:p w:rsidR="00FB27D9" w:rsidRPr="00C2692D" w:rsidRDefault="00FB27D9" w:rsidP="00336FBD">
            <w:pPr>
              <w:ind w:firstLine="0"/>
              <w:rPr>
                <w:rFonts w:cs="Calibri"/>
                <w:szCs w:val="24"/>
              </w:rPr>
            </w:pPr>
            <w:r w:rsidRPr="00C2692D">
              <w:rPr>
                <w:rFonts w:cs="Calibri"/>
                <w:szCs w:val="24"/>
              </w:rPr>
              <w:lastRenderedPageBreak/>
              <w:t xml:space="preserve">- </w:t>
            </w:r>
            <w:r w:rsidRPr="00C2692D">
              <w:rPr>
                <w:rFonts w:cs="Calibri"/>
                <w:i/>
                <w:szCs w:val="24"/>
              </w:rPr>
              <w:t>Essere nel mondo e attestazione credente dell’Unico. Il monoteismo concreto come Cosa della fede cristiana</w:t>
            </w:r>
            <w:r w:rsidRPr="00C2692D">
              <w:rPr>
                <w:rFonts w:cs="Calibri"/>
                <w:szCs w:val="24"/>
              </w:rPr>
              <w:t xml:space="preserve">, in </w:t>
            </w:r>
            <w:r w:rsidRPr="00C2692D">
              <w:rPr>
                <w:rFonts w:cs="Calibri"/>
                <w:smallCaps/>
                <w:szCs w:val="24"/>
              </w:rPr>
              <w:t>D. Albarello – A. Cozzi – G. Noberasco - Angelo Scola – G. Trabucco – S. Ubbiali</w:t>
            </w:r>
            <w:r w:rsidRPr="00C2692D">
              <w:rPr>
                <w:rFonts w:cs="Calibri"/>
                <w:szCs w:val="24"/>
              </w:rPr>
              <w:t xml:space="preserve">, </w:t>
            </w:r>
            <w:r w:rsidRPr="00C2692D">
              <w:rPr>
                <w:rFonts w:cs="Calibri"/>
                <w:i/>
                <w:szCs w:val="24"/>
              </w:rPr>
              <w:t>La fede. Dire Dio dicendo sé</w:t>
            </w:r>
            <w:r w:rsidRPr="00C2692D">
              <w:rPr>
                <w:rFonts w:cs="Calibri"/>
                <w:szCs w:val="24"/>
              </w:rPr>
              <w:t>, Glossa, Milano 2015, 137-160.</w:t>
            </w:r>
          </w:p>
          <w:p w:rsidR="00FB27D9" w:rsidRPr="00C2692D" w:rsidRDefault="00FB27D9" w:rsidP="00336FBD">
            <w:pPr>
              <w:ind w:firstLine="0"/>
              <w:rPr>
                <w:rFonts w:cs="Calibri"/>
                <w:szCs w:val="24"/>
              </w:rPr>
            </w:pPr>
            <w:r w:rsidRPr="00C2692D">
              <w:rPr>
                <w:rFonts w:cs="Calibri"/>
                <w:szCs w:val="24"/>
              </w:rPr>
              <w:t xml:space="preserve">- </w:t>
            </w:r>
            <w:r w:rsidRPr="00C2692D">
              <w:rPr>
                <w:rFonts w:cs="Calibri"/>
                <w:i/>
                <w:szCs w:val="24"/>
              </w:rPr>
              <w:t>Messianismo, cultura e politica in Jacob Taubes</w:t>
            </w:r>
            <w:r w:rsidRPr="00C2692D">
              <w:rPr>
                <w:rFonts w:cs="Calibri"/>
                <w:szCs w:val="24"/>
              </w:rPr>
              <w:t xml:space="preserve">, in S. </w:t>
            </w:r>
            <w:r w:rsidRPr="00C2692D">
              <w:rPr>
                <w:rFonts w:cs="Calibri"/>
                <w:smallCaps/>
                <w:szCs w:val="24"/>
              </w:rPr>
              <w:t>Ubbiali (</w:t>
            </w:r>
            <w:r w:rsidRPr="00C2692D">
              <w:rPr>
                <w:rFonts w:cs="Calibri"/>
                <w:szCs w:val="24"/>
              </w:rPr>
              <w:t xml:space="preserve">ed.), </w:t>
            </w:r>
            <w:r w:rsidRPr="00C2692D">
              <w:rPr>
                <w:rFonts w:cs="Calibri"/>
                <w:i/>
                <w:szCs w:val="24"/>
              </w:rPr>
              <w:t>Jacob Taubes. La fenomenologia dialettica</w:t>
            </w:r>
            <w:r w:rsidRPr="00C2692D">
              <w:rPr>
                <w:rFonts w:cs="Calibri"/>
                <w:szCs w:val="24"/>
              </w:rPr>
              <w:t>, Glossa, Milano 2016, 53-68.</w:t>
            </w:r>
          </w:p>
          <w:p w:rsidR="00FB27D9" w:rsidRPr="00C2692D" w:rsidRDefault="00FB27D9" w:rsidP="00336FBD">
            <w:pPr>
              <w:ind w:firstLine="0"/>
              <w:rPr>
                <w:rFonts w:cs="Calibri"/>
                <w:szCs w:val="24"/>
              </w:rPr>
            </w:pPr>
            <w:r w:rsidRPr="00C2692D">
              <w:rPr>
                <w:rFonts w:cs="Calibri"/>
                <w:szCs w:val="24"/>
              </w:rPr>
              <w:t xml:space="preserve">- </w:t>
            </w:r>
            <w:r w:rsidRPr="00C2692D">
              <w:rPr>
                <w:rFonts w:cs="Calibri"/>
                <w:i/>
                <w:szCs w:val="24"/>
              </w:rPr>
              <w:t>La valenza universale dell’atto della fede: teologia e cultura</w:t>
            </w:r>
            <w:r w:rsidRPr="00C2692D">
              <w:rPr>
                <w:rFonts w:cs="Calibri"/>
                <w:szCs w:val="24"/>
              </w:rPr>
              <w:t xml:space="preserve">, in </w:t>
            </w:r>
            <w:r w:rsidRPr="00C2692D">
              <w:rPr>
                <w:rFonts w:cs="Calibri"/>
                <w:smallCaps/>
                <w:szCs w:val="24"/>
              </w:rPr>
              <w:t>S. Petrosino (</w:t>
            </w:r>
            <w:r w:rsidRPr="00C2692D">
              <w:rPr>
                <w:rFonts w:cs="Calibri"/>
                <w:szCs w:val="24"/>
              </w:rPr>
              <w:t xml:space="preserve">ed.), </w:t>
            </w:r>
            <w:r w:rsidRPr="00C2692D">
              <w:rPr>
                <w:rFonts w:cs="Calibri"/>
                <w:i/>
                <w:szCs w:val="24"/>
              </w:rPr>
              <w:t>La religione. Natura, tensioni e prospettive</w:t>
            </w:r>
            <w:r w:rsidRPr="00C2692D">
              <w:rPr>
                <w:rFonts w:cs="Calibri"/>
                <w:szCs w:val="24"/>
              </w:rPr>
              <w:t>, Jaca Book, Milano 2016, 105-117.</w:t>
            </w:r>
          </w:p>
          <w:p w:rsidR="00FB27D9" w:rsidRPr="00C2692D" w:rsidRDefault="00FB27D9" w:rsidP="00336FBD">
            <w:pPr>
              <w:ind w:firstLine="0"/>
              <w:rPr>
                <w:rFonts w:cs="Calibri"/>
                <w:szCs w:val="24"/>
              </w:rPr>
            </w:pPr>
            <w:r w:rsidRPr="00C2692D">
              <w:rPr>
                <w:rFonts w:cs="Calibri"/>
                <w:szCs w:val="24"/>
              </w:rPr>
              <w:t xml:space="preserve">- </w:t>
            </w:r>
            <w:r w:rsidRPr="00C2692D">
              <w:rPr>
                <w:rFonts w:cs="Calibri"/>
                <w:i/>
                <w:szCs w:val="24"/>
              </w:rPr>
              <w:t>L’irrinunciabile eredità del moderno. La vicenda della teologia dei manuali</w:t>
            </w:r>
            <w:r w:rsidRPr="00C2692D">
              <w:rPr>
                <w:rFonts w:cs="Calibri"/>
                <w:szCs w:val="24"/>
              </w:rPr>
              <w:t xml:space="preserve">, in </w:t>
            </w:r>
            <w:r w:rsidRPr="00C2692D">
              <w:rPr>
                <w:rFonts w:cs="Calibri"/>
                <w:smallCaps/>
                <w:szCs w:val="24"/>
              </w:rPr>
              <w:t xml:space="preserve">M. Epis </w:t>
            </w:r>
            <w:r w:rsidRPr="00C2692D">
              <w:rPr>
                <w:rFonts w:cs="Calibri"/>
                <w:szCs w:val="24"/>
              </w:rPr>
              <w:t xml:space="preserve">(ed.), </w:t>
            </w:r>
            <w:r w:rsidRPr="00C2692D">
              <w:rPr>
                <w:rFonts w:cs="Calibri"/>
                <w:i/>
                <w:szCs w:val="24"/>
              </w:rPr>
              <w:t>Fare teologia in facoltà. Percorso storico e opzioni teoriche</w:t>
            </w:r>
            <w:r w:rsidRPr="00C2692D">
              <w:rPr>
                <w:rFonts w:cs="Calibri"/>
                <w:szCs w:val="24"/>
              </w:rPr>
              <w:t>, Glossa, Milano 2018, 73-106.</w:t>
            </w:r>
          </w:p>
          <w:p w:rsidR="00FB27D9" w:rsidRPr="00C2692D" w:rsidRDefault="00FB27D9" w:rsidP="00336FBD">
            <w:pPr>
              <w:ind w:firstLine="0"/>
              <w:rPr>
                <w:rFonts w:cs="Calibri"/>
                <w:szCs w:val="24"/>
              </w:rPr>
            </w:pPr>
            <w:r w:rsidRPr="00C2692D">
              <w:rPr>
                <w:rFonts w:cs="Calibri"/>
                <w:szCs w:val="24"/>
              </w:rPr>
              <w:t xml:space="preserve">- </w:t>
            </w:r>
            <w:r w:rsidRPr="00C2692D">
              <w:rPr>
                <w:rFonts w:cs="Calibri"/>
                <w:i/>
                <w:szCs w:val="24"/>
              </w:rPr>
              <w:t>Il cristianesimo religione della redenzione. La dinamica paradossale dell’</w:t>
            </w:r>
            <w:r w:rsidRPr="00C2692D">
              <w:rPr>
                <w:rFonts w:cs="Calibri"/>
                <w:szCs w:val="24"/>
              </w:rPr>
              <w:t>eschaton</w:t>
            </w:r>
            <w:r w:rsidRPr="00C2692D">
              <w:rPr>
                <w:rFonts w:cs="Calibri"/>
                <w:i/>
                <w:szCs w:val="24"/>
              </w:rPr>
              <w:t xml:space="preserve"> in Hans </w:t>
            </w:r>
            <w:proofErr w:type="spellStart"/>
            <w:r w:rsidRPr="00C2692D">
              <w:rPr>
                <w:rFonts w:cs="Calibri"/>
                <w:i/>
                <w:szCs w:val="24"/>
              </w:rPr>
              <w:t>Urs</w:t>
            </w:r>
            <w:proofErr w:type="spellEnd"/>
            <w:r w:rsidRPr="00C2692D">
              <w:rPr>
                <w:rFonts w:cs="Calibri"/>
                <w:i/>
                <w:szCs w:val="24"/>
              </w:rPr>
              <w:t xml:space="preserve"> von Balthasar,</w:t>
            </w:r>
            <w:r w:rsidRPr="00C2692D">
              <w:rPr>
                <w:rFonts w:cs="Calibri"/>
                <w:szCs w:val="24"/>
              </w:rPr>
              <w:t xml:space="preserve"> in S. </w:t>
            </w:r>
            <w:r w:rsidRPr="00C2692D">
              <w:rPr>
                <w:rFonts w:cs="Calibri"/>
                <w:smallCaps/>
                <w:szCs w:val="24"/>
              </w:rPr>
              <w:t>Ubbiali (</w:t>
            </w:r>
            <w:r w:rsidRPr="00C2692D">
              <w:rPr>
                <w:rFonts w:cs="Calibri"/>
                <w:szCs w:val="24"/>
              </w:rPr>
              <w:t xml:space="preserve">ed.), </w:t>
            </w:r>
            <w:r w:rsidRPr="00C2692D">
              <w:rPr>
                <w:rFonts w:cs="Calibri"/>
                <w:i/>
                <w:szCs w:val="24"/>
              </w:rPr>
              <w:t xml:space="preserve">L’ora del mondo. Confronto con la visione teologica di Hans </w:t>
            </w:r>
            <w:proofErr w:type="spellStart"/>
            <w:r w:rsidRPr="00C2692D">
              <w:rPr>
                <w:rFonts w:cs="Calibri"/>
                <w:i/>
                <w:szCs w:val="24"/>
              </w:rPr>
              <w:t>Urs</w:t>
            </w:r>
            <w:proofErr w:type="spellEnd"/>
            <w:r w:rsidRPr="00C2692D">
              <w:rPr>
                <w:rFonts w:cs="Calibri"/>
                <w:i/>
                <w:szCs w:val="24"/>
              </w:rPr>
              <w:t xml:space="preserve"> von Balthasar, </w:t>
            </w:r>
            <w:r w:rsidRPr="00C2692D">
              <w:rPr>
                <w:rFonts w:cs="Calibri"/>
                <w:szCs w:val="24"/>
              </w:rPr>
              <w:t>Glossa, Milano 2019, 51-70.</w:t>
            </w:r>
          </w:p>
          <w:p w:rsidR="00FB27D9" w:rsidRPr="00C2692D" w:rsidRDefault="00FB27D9" w:rsidP="00336FBD">
            <w:pPr>
              <w:ind w:firstLine="0"/>
              <w:rPr>
                <w:rFonts w:cs="Calibri"/>
                <w:szCs w:val="24"/>
              </w:rPr>
            </w:pPr>
          </w:p>
          <w:p w:rsidR="00FB27D9" w:rsidRPr="00C2692D" w:rsidRDefault="00FB27D9" w:rsidP="00336FBD">
            <w:pPr>
              <w:ind w:firstLine="0"/>
              <w:rPr>
                <w:rFonts w:cs="Calibri"/>
                <w:b/>
                <w:szCs w:val="24"/>
              </w:rPr>
            </w:pPr>
            <w:r w:rsidRPr="00C2692D">
              <w:rPr>
                <w:rFonts w:cs="Calibri"/>
                <w:b/>
                <w:szCs w:val="24"/>
              </w:rPr>
              <w:t>Recensioni</w:t>
            </w:r>
          </w:p>
          <w:p w:rsidR="00FB27D9" w:rsidRPr="00C2692D" w:rsidRDefault="00FB27D9" w:rsidP="00336FBD">
            <w:pPr>
              <w:ind w:firstLine="0"/>
              <w:rPr>
                <w:rFonts w:cs="Calibri"/>
                <w:b/>
                <w:szCs w:val="24"/>
              </w:rPr>
            </w:pPr>
          </w:p>
          <w:p w:rsidR="00FB27D9" w:rsidRPr="00C2692D" w:rsidRDefault="00FB27D9" w:rsidP="00336FBD">
            <w:pPr>
              <w:ind w:firstLine="0"/>
              <w:rPr>
                <w:rFonts w:cs="Calibri"/>
                <w:szCs w:val="24"/>
              </w:rPr>
            </w:pPr>
            <w:r w:rsidRPr="00C2692D">
              <w:rPr>
                <w:rFonts w:cs="Calibri"/>
                <w:smallCaps/>
                <w:szCs w:val="24"/>
              </w:rPr>
              <w:t>- R. Caldarone,</w:t>
            </w:r>
            <w:r w:rsidRPr="00C2692D">
              <w:rPr>
                <w:rFonts w:cs="Calibri"/>
                <w:szCs w:val="24"/>
              </w:rPr>
              <w:t xml:space="preserve"> </w:t>
            </w:r>
            <w:proofErr w:type="spellStart"/>
            <w:r w:rsidRPr="00C2692D">
              <w:rPr>
                <w:rFonts w:cs="Calibri"/>
                <w:i/>
                <w:iCs/>
                <w:szCs w:val="24"/>
              </w:rPr>
              <w:t>Caecus</w:t>
            </w:r>
            <w:proofErr w:type="spellEnd"/>
            <w:r w:rsidRPr="00C2692D">
              <w:rPr>
                <w:rFonts w:cs="Calibri"/>
                <w:i/>
                <w:iCs/>
                <w:szCs w:val="24"/>
              </w:rPr>
              <w:t xml:space="preserve"> Amor. Jean-Luc Marion e la dismisura del fenomeno</w:t>
            </w:r>
            <w:r w:rsidRPr="00C2692D">
              <w:rPr>
                <w:rFonts w:cs="Calibri"/>
                <w:szCs w:val="24"/>
              </w:rPr>
              <w:t>, Edizioni ETS, Pisa 2007, “Teologia” 34 (2009) 289-290.</w:t>
            </w:r>
          </w:p>
          <w:p w:rsidR="00FB27D9" w:rsidRPr="00C2692D" w:rsidRDefault="00FB27D9" w:rsidP="00336FBD">
            <w:pPr>
              <w:ind w:firstLine="0"/>
              <w:rPr>
                <w:rFonts w:cs="Calibri"/>
                <w:szCs w:val="24"/>
              </w:rPr>
            </w:pPr>
            <w:r w:rsidRPr="00C2692D">
              <w:rPr>
                <w:rFonts w:cs="Calibri"/>
                <w:szCs w:val="24"/>
              </w:rPr>
              <w:t xml:space="preserve">- V. </w:t>
            </w:r>
            <w:r w:rsidRPr="00C2692D">
              <w:rPr>
                <w:rFonts w:cs="Calibri"/>
                <w:smallCaps/>
                <w:szCs w:val="24"/>
              </w:rPr>
              <w:t>Costa</w:t>
            </w:r>
            <w:r w:rsidRPr="00C2692D">
              <w:rPr>
                <w:rFonts w:cs="Calibri"/>
                <w:szCs w:val="24"/>
              </w:rPr>
              <w:t xml:space="preserve">, </w:t>
            </w:r>
            <w:r w:rsidRPr="00C2692D">
              <w:rPr>
                <w:rFonts w:cs="Calibri"/>
                <w:i/>
                <w:iCs/>
                <w:szCs w:val="24"/>
              </w:rPr>
              <w:t xml:space="preserve">I modi del sentire. Un percorso nella tradizione fenomenologica. </w:t>
            </w:r>
            <w:r w:rsidRPr="00C2692D">
              <w:rPr>
                <w:rFonts w:cs="Calibri"/>
                <w:szCs w:val="24"/>
              </w:rPr>
              <w:t>Quodlibet Studio, Macerata 2009, “Teologia” 35 (2010) 298-299.</w:t>
            </w:r>
          </w:p>
          <w:p w:rsidR="00FB27D9" w:rsidRPr="00C2692D" w:rsidRDefault="00FB27D9" w:rsidP="00336FBD">
            <w:pPr>
              <w:ind w:firstLine="0"/>
              <w:rPr>
                <w:rFonts w:cs="Calibri"/>
                <w:szCs w:val="24"/>
              </w:rPr>
            </w:pPr>
            <w:r w:rsidRPr="00C2692D">
              <w:rPr>
                <w:rFonts w:cs="Calibri"/>
                <w:smallCaps/>
                <w:szCs w:val="24"/>
              </w:rPr>
              <w:t xml:space="preserve">- M-A </w:t>
            </w:r>
            <w:proofErr w:type="spellStart"/>
            <w:r w:rsidRPr="00C2692D">
              <w:rPr>
                <w:rFonts w:cs="Calibri"/>
                <w:smallCaps/>
                <w:szCs w:val="24"/>
              </w:rPr>
              <w:t>Vallée</w:t>
            </w:r>
            <w:proofErr w:type="spellEnd"/>
            <w:r w:rsidRPr="00C2692D">
              <w:rPr>
                <w:rFonts w:cs="Calibri"/>
                <w:smallCaps/>
                <w:szCs w:val="24"/>
              </w:rPr>
              <w:t xml:space="preserve"> (</w:t>
            </w:r>
            <w:r w:rsidRPr="00C2692D">
              <w:rPr>
                <w:rFonts w:cs="Calibri"/>
                <w:szCs w:val="24"/>
              </w:rPr>
              <w:t xml:space="preserve">ed), </w:t>
            </w:r>
            <w:proofErr w:type="spellStart"/>
            <w:r w:rsidRPr="00C2692D">
              <w:rPr>
                <w:rFonts w:cs="Calibri"/>
                <w:i/>
                <w:szCs w:val="24"/>
              </w:rPr>
              <w:t>Du</w:t>
            </w:r>
            <w:proofErr w:type="spellEnd"/>
            <w:r w:rsidRPr="00C2692D">
              <w:rPr>
                <w:rFonts w:cs="Calibri"/>
                <w:i/>
                <w:szCs w:val="24"/>
              </w:rPr>
              <w:t xml:space="preserve"> texte </w:t>
            </w:r>
            <w:proofErr w:type="spellStart"/>
            <w:r w:rsidRPr="00C2692D">
              <w:rPr>
                <w:rFonts w:cs="Calibri"/>
                <w:i/>
                <w:szCs w:val="24"/>
              </w:rPr>
              <w:t>au</w:t>
            </w:r>
            <w:proofErr w:type="spellEnd"/>
            <w:r w:rsidRPr="00C2692D">
              <w:rPr>
                <w:rFonts w:cs="Calibri"/>
                <w:i/>
                <w:szCs w:val="24"/>
              </w:rPr>
              <w:t xml:space="preserve"> </w:t>
            </w:r>
            <w:proofErr w:type="spellStart"/>
            <w:r w:rsidRPr="00C2692D">
              <w:rPr>
                <w:rFonts w:cs="Calibri"/>
                <w:i/>
                <w:szCs w:val="24"/>
              </w:rPr>
              <w:t>phénomène</w:t>
            </w:r>
            <w:proofErr w:type="spellEnd"/>
            <w:r w:rsidRPr="00C2692D">
              <w:rPr>
                <w:rFonts w:cs="Calibri"/>
                <w:i/>
                <w:szCs w:val="24"/>
              </w:rPr>
              <w:t xml:space="preserve">: </w:t>
            </w:r>
            <w:proofErr w:type="spellStart"/>
            <w:r w:rsidRPr="00C2692D">
              <w:rPr>
                <w:rFonts w:cs="Calibri"/>
                <w:i/>
                <w:szCs w:val="24"/>
              </w:rPr>
              <w:t>percours</w:t>
            </w:r>
            <w:proofErr w:type="spellEnd"/>
            <w:r w:rsidRPr="00C2692D">
              <w:rPr>
                <w:rFonts w:cs="Calibri"/>
                <w:i/>
                <w:szCs w:val="24"/>
              </w:rPr>
              <w:t xml:space="preserve"> de Paul Ricœur</w:t>
            </w:r>
            <w:r w:rsidRPr="00C2692D">
              <w:rPr>
                <w:rFonts w:cs="Calibri"/>
                <w:szCs w:val="24"/>
              </w:rPr>
              <w:t xml:space="preserve"> (L’Esprit des </w:t>
            </w:r>
            <w:proofErr w:type="spellStart"/>
            <w:r w:rsidRPr="00C2692D">
              <w:rPr>
                <w:rFonts w:cs="Calibri"/>
                <w:szCs w:val="24"/>
              </w:rPr>
              <w:t>Signes</w:t>
            </w:r>
            <w:proofErr w:type="spellEnd"/>
            <w:r w:rsidRPr="00C2692D">
              <w:rPr>
                <w:rFonts w:cs="Calibri"/>
                <w:szCs w:val="24"/>
              </w:rPr>
              <w:t xml:space="preserve"> 1), </w:t>
            </w:r>
            <w:proofErr w:type="spellStart"/>
            <w:r w:rsidRPr="00C2692D">
              <w:rPr>
                <w:rFonts w:cs="Calibri"/>
                <w:szCs w:val="24"/>
              </w:rPr>
              <w:t>Éditions</w:t>
            </w:r>
            <w:proofErr w:type="spellEnd"/>
            <w:r w:rsidRPr="00C2692D">
              <w:rPr>
                <w:rFonts w:cs="Calibri"/>
                <w:szCs w:val="24"/>
              </w:rPr>
              <w:t xml:space="preserve"> </w:t>
            </w:r>
            <w:proofErr w:type="spellStart"/>
            <w:r w:rsidRPr="00C2692D">
              <w:rPr>
                <w:rFonts w:cs="Calibri"/>
                <w:szCs w:val="24"/>
              </w:rPr>
              <w:t>Mimésis</w:t>
            </w:r>
            <w:proofErr w:type="spellEnd"/>
            <w:r w:rsidRPr="00C2692D">
              <w:rPr>
                <w:rFonts w:cs="Calibri"/>
                <w:szCs w:val="24"/>
              </w:rPr>
              <w:t>, Fano (PU) 2015, in “Teologia” 41 (2016) 172-174.</w:t>
            </w:r>
          </w:p>
          <w:p w:rsidR="00FB27D9" w:rsidRPr="00C2692D" w:rsidRDefault="00FB27D9" w:rsidP="00336FBD">
            <w:pPr>
              <w:ind w:firstLine="0"/>
              <w:rPr>
                <w:rFonts w:cs="Calibri"/>
                <w:szCs w:val="24"/>
              </w:rPr>
            </w:pPr>
            <w:r w:rsidRPr="00C2692D">
              <w:rPr>
                <w:rFonts w:cs="Calibri"/>
                <w:smallCaps/>
                <w:szCs w:val="24"/>
              </w:rPr>
              <w:t xml:space="preserve">- I.U. </w:t>
            </w:r>
            <w:proofErr w:type="spellStart"/>
            <w:r w:rsidRPr="00C2692D">
              <w:rPr>
                <w:rFonts w:cs="Calibri"/>
                <w:smallCaps/>
                <w:szCs w:val="24"/>
              </w:rPr>
              <w:t>Dalferth</w:t>
            </w:r>
            <w:proofErr w:type="spellEnd"/>
            <w:r w:rsidRPr="00C2692D">
              <w:rPr>
                <w:rFonts w:cs="Calibri"/>
                <w:smallCaps/>
                <w:szCs w:val="24"/>
              </w:rPr>
              <w:t xml:space="preserve">, </w:t>
            </w:r>
            <w:r w:rsidRPr="00C2692D">
              <w:rPr>
                <w:rFonts w:cs="Calibri"/>
                <w:i/>
                <w:szCs w:val="24"/>
              </w:rPr>
              <w:t>Trascendenza e mondo secolare</w:t>
            </w:r>
            <w:r w:rsidRPr="00C2692D">
              <w:rPr>
                <w:rFonts w:cs="Calibri"/>
                <w:szCs w:val="24"/>
              </w:rPr>
              <w:t xml:space="preserve"> (Biblioteca di teologia contemporanea 180) Queriniana, Brescia 2016, in “Teologia” 42 (2017) 317-320.</w:t>
            </w:r>
          </w:p>
          <w:p w:rsidR="00FB27D9" w:rsidRPr="00C2692D" w:rsidRDefault="00FB27D9" w:rsidP="00336FBD">
            <w:pPr>
              <w:ind w:firstLine="0"/>
              <w:rPr>
                <w:rFonts w:cs="Calibri"/>
                <w:szCs w:val="24"/>
              </w:rPr>
            </w:pPr>
          </w:p>
          <w:p w:rsidR="00FB27D9" w:rsidRPr="00C2692D" w:rsidRDefault="00FB27D9" w:rsidP="00336FBD">
            <w:pPr>
              <w:ind w:firstLine="0"/>
              <w:rPr>
                <w:rFonts w:cs="Calibri"/>
                <w:b/>
                <w:szCs w:val="24"/>
              </w:rPr>
            </w:pPr>
            <w:r w:rsidRPr="00C2692D">
              <w:rPr>
                <w:rFonts w:cs="Calibri"/>
                <w:b/>
                <w:szCs w:val="24"/>
              </w:rPr>
              <w:t>Traduzioni</w:t>
            </w:r>
          </w:p>
          <w:p w:rsidR="00FB27D9" w:rsidRPr="00C2692D" w:rsidRDefault="00FB27D9" w:rsidP="00336FBD">
            <w:pPr>
              <w:ind w:firstLine="0"/>
              <w:rPr>
                <w:rFonts w:cs="Calibri"/>
                <w:b/>
                <w:szCs w:val="24"/>
              </w:rPr>
            </w:pPr>
          </w:p>
          <w:p w:rsidR="00FB27D9" w:rsidRPr="00C2692D" w:rsidRDefault="00FB27D9" w:rsidP="00336FBD">
            <w:pPr>
              <w:ind w:firstLine="0"/>
              <w:rPr>
                <w:rFonts w:cs="Calibri"/>
                <w:szCs w:val="24"/>
              </w:rPr>
            </w:pPr>
            <w:r w:rsidRPr="00C2692D">
              <w:rPr>
                <w:rFonts w:cs="Calibri"/>
                <w:smallCaps/>
                <w:szCs w:val="24"/>
              </w:rPr>
              <w:t xml:space="preserve">E. Jüngel, </w:t>
            </w:r>
            <w:r w:rsidRPr="00C2692D">
              <w:rPr>
                <w:rFonts w:cs="Calibri"/>
                <w:i/>
                <w:szCs w:val="24"/>
              </w:rPr>
              <w:t>Segni della parola. Sulla teologia del sacramento</w:t>
            </w:r>
            <w:r w:rsidRPr="00C2692D">
              <w:rPr>
                <w:rFonts w:cs="Calibri"/>
                <w:szCs w:val="24"/>
              </w:rPr>
              <w:t>,</w:t>
            </w:r>
            <w:r w:rsidRPr="00C2692D">
              <w:rPr>
                <w:rFonts w:cs="Calibri"/>
                <w:i/>
                <w:szCs w:val="24"/>
              </w:rPr>
              <w:t xml:space="preserve"> </w:t>
            </w:r>
            <w:r w:rsidRPr="00C2692D">
              <w:rPr>
                <w:rFonts w:cs="Calibri"/>
                <w:szCs w:val="24"/>
              </w:rPr>
              <w:t>traduzione di G. N</w:t>
            </w:r>
            <w:r w:rsidRPr="00C2692D">
              <w:rPr>
                <w:rFonts w:cs="Calibri"/>
                <w:smallCaps/>
                <w:szCs w:val="24"/>
              </w:rPr>
              <w:t>oberasco</w:t>
            </w:r>
            <w:r w:rsidRPr="00C2692D">
              <w:rPr>
                <w:rFonts w:cs="Calibri"/>
                <w:szCs w:val="24"/>
              </w:rPr>
              <w:t xml:space="preserve"> e S. U</w:t>
            </w:r>
            <w:r w:rsidRPr="00C2692D">
              <w:rPr>
                <w:rFonts w:cs="Calibri"/>
                <w:smallCaps/>
                <w:szCs w:val="24"/>
              </w:rPr>
              <w:t>bbiali</w:t>
            </w:r>
            <w:r w:rsidRPr="00C2692D">
              <w:rPr>
                <w:rFonts w:cs="Calibri"/>
                <w:szCs w:val="24"/>
              </w:rPr>
              <w:t xml:space="preserve">, Cittadella editrice, Assisi 2002. </w:t>
            </w:r>
          </w:p>
          <w:p w:rsidR="00FB27D9" w:rsidRPr="00C2692D" w:rsidRDefault="00FB27D9" w:rsidP="00336FBD">
            <w:pPr>
              <w:pStyle w:val="Corpotesto"/>
              <w:ind w:firstLine="0"/>
              <w:rPr>
                <w:rFonts w:cs="Calibri"/>
                <w:szCs w:val="24"/>
              </w:rPr>
            </w:pPr>
          </w:p>
        </w:tc>
      </w:tr>
    </w:tbl>
    <w:p w:rsidR="00985121" w:rsidRPr="00FB27D9" w:rsidRDefault="00985121" w:rsidP="00FB27D9">
      <w:bookmarkStart w:id="0" w:name="_GoBack"/>
      <w:bookmarkEnd w:id="0"/>
    </w:p>
    <w:sectPr w:rsidR="00985121" w:rsidRPr="00FB27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5FF" w:usb2="0A042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D9"/>
    <w:rsid w:val="00953158"/>
    <w:rsid w:val="00985121"/>
    <w:rsid w:val="00F41E14"/>
    <w:rsid w:val="00FB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D07CF-5561-4A12-8079-3B30D071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27D9"/>
    <w:pPr>
      <w:suppressAutoHyphens/>
      <w:spacing w:after="0" w:line="240" w:lineRule="auto"/>
      <w:ind w:firstLine="284"/>
      <w:jc w:val="both"/>
    </w:pPr>
    <w:rPr>
      <w:rFonts w:ascii="Calibri" w:eastAsia="Calibri" w:hAnsi="Calibri" w:cs="Times New Roman"/>
      <w:sz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FB27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B27D9"/>
    <w:rPr>
      <w:rFonts w:ascii="Calibri" w:eastAsia="Calibri" w:hAnsi="Calibri" w:cs="Times New Roman"/>
      <w:sz w:val="24"/>
      <w:lang w:eastAsia="zh-CN"/>
    </w:rPr>
  </w:style>
  <w:style w:type="paragraph" w:customStyle="1" w:styleId="Stilepredefinito">
    <w:name w:val="Stile predefinito"/>
    <w:rsid w:val="00FB27D9"/>
    <w:pPr>
      <w:tabs>
        <w:tab w:val="left" w:pos="708"/>
      </w:tabs>
      <w:suppressAutoHyphens/>
      <w:spacing w:line="252" w:lineRule="auto"/>
    </w:pPr>
    <w:rPr>
      <w:rFonts w:ascii="Calibri" w:eastAsia="DejaVu Sans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Noberasco</dc:creator>
  <cp:keywords/>
  <dc:description/>
  <cp:lastModifiedBy>Giuseppe Noberasco</cp:lastModifiedBy>
  <cp:revision>1</cp:revision>
  <dcterms:created xsi:type="dcterms:W3CDTF">2019-02-26T18:33:00Z</dcterms:created>
  <dcterms:modified xsi:type="dcterms:W3CDTF">2019-02-26T18:33:00Z</dcterms:modified>
</cp:coreProperties>
</file>