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E4C8D" w14:textId="77777777" w:rsidR="007F2FFE" w:rsidRPr="006E1DF4" w:rsidRDefault="007F2FFE" w:rsidP="007F2FFE">
      <w:pPr>
        <w:rPr>
          <w:rFonts w:ascii="Times New Roman" w:hAnsi="Times New Roman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72"/>
        <w:gridCol w:w="6856"/>
      </w:tblGrid>
      <w:tr w:rsidR="007F2FFE" w:rsidRPr="006E1DF4" w14:paraId="763F9330" w14:textId="77777777" w:rsidTr="00186DE2">
        <w:tc>
          <w:tcPr>
            <w:tcW w:w="9778" w:type="dxa"/>
            <w:gridSpan w:val="2"/>
            <w:shd w:val="clear" w:color="auto" w:fill="auto"/>
          </w:tcPr>
          <w:p w14:paraId="4C5BBBC7" w14:textId="77777777" w:rsidR="007F2FFE" w:rsidRPr="006E1DF4" w:rsidRDefault="007F2FFE" w:rsidP="00186DE2">
            <w:pPr>
              <w:ind w:firstLine="0"/>
              <w:jc w:val="center"/>
              <w:rPr>
                <w:rFonts w:ascii="Times New Roman" w:hAnsi="Times New Roman"/>
                <w:b/>
                <w:smallCaps/>
                <w:szCs w:val="24"/>
              </w:rPr>
            </w:pPr>
            <w:r w:rsidRPr="006E1DF4">
              <w:rPr>
                <w:rFonts w:ascii="Times New Roman" w:hAnsi="Times New Roman"/>
                <w:b/>
                <w:smallCaps/>
                <w:szCs w:val="24"/>
              </w:rPr>
              <w:t xml:space="preserve">Curriculum vitae </w:t>
            </w:r>
            <w:r w:rsidRPr="006E1DF4">
              <w:rPr>
                <w:rFonts w:ascii="Times New Roman" w:hAnsi="Times New Roman"/>
                <w:smallCaps/>
                <w:szCs w:val="24"/>
              </w:rPr>
              <w:t>(*)</w:t>
            </w:r>
          </w:p>
        </w:tc>
      </w:tr>
      <w:tr w:rsidR="007F2FFE" w:rsidRPr="006E1DF4" w14:paraId="6E0A9DD8" w14:textId="77777777" w:rsidTr="00186DE2">
        <w:tc>
          <w:tcPr>
            <w:tcW w:w="2802" w:type="dxa"/>
            <w:shd w:val="clear" w:color="auto" w:fill="auto"/>
          </w:tcPr>
          <w:p w14:paraId="7FFE86BA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Nome cognome</w:t>
            </w:r>
          </w:p>
        </w:tc>
        <w:tc>
          <w:tcPr>
            <w:tcW w:w="6976" w:type="dxa"/>
            <w:shd w:val="clear" w:color="auto" w:fill="auto"/>
          </w:tcPr>
          <w:p w14:paraId="62839C28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Duilio Albarello</w:t>
            </w:r>
          </w:p>
        </w:tc>
      </w:tr>
      <w:tr w:rsidR="007F2FFE" w:rsidRPr="006E1DF4" w14:paraId="23794E24" w14:textId="77777777" w:rsidTr="00186DE2">
        <w:tc>
          <w:tcPr>
            <w:tcW w:w="2802" w:type="dxa"/>
            <w:shd w:val="clear" w:color="auto" w:fill="auto"/>
          </w:tcPr>
          <w:p w14:paraId="28565637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ISSR appartenenza</w:t>
            </w:r>
          </w:p>
        </w:tc>
        <w:tc>
          <w:tcPr>
            <w:tcW w:w="6976" w:type="dxa"/>
            <w:shd w:val="clear" w:color="auto" w:fill="auto"/>
          </w:tcPr>
          <w:p w14:paraId="13364171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Fossano</w:t>
            </w:r>
          </w:p>
        </w:tc>
      </w:tr>
      <w:tr w:rsidR="007F2FFE" w:rsidRPr="006E1DF4" w14:paraId="749308C6" w14:textId="77777777" w:rsidTr="00186DE2">
        <w:tc>
          <w:tcPr>
            <w:tcW w:w="2802" w:type="dxa"/>
            <w:shd w:val="clear" w:color="auto" w:fill="auto"/>
          </w:tcPr>
          <w:p w14:paraId="7FB7767E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Area di riferimento</w:t>
            </w:r>
          </w:p>
        </w:tc>
        <w:tc>
          <w:tcPr>
            <w:tcW w:w="6976" w:type="dxa"/>
            <w:shd w:val="clear" w:color="auto" w:fill="auto"/>
          </w:tcPr>
          <w:p w14:paraId="3C49C18D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Fondamentale e Sistematica</w:t>
            </w:r>
          </w:p>
        </w:tc>
      </w:tr>
      <w:tr w:rsidR="007F2FFE" w:rsidRPr="006E1DF4" w14:paraId="197A9845" w14:textId="77777777" w:rsidTr="00186DE2">
        <w:tc>
          <w:tcPr>
            <w:tcW w:w="2802" w:type="dxa"/>
            <w:shd w:val="clear" w:color="auto" w:fill="auto"/>
          </w:tcPr>
          <w:p w14:paraId="47C489DE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Note biografiche</w:t>
            </w:r>
          </w:p>
        </w:tc>
        <w:tc>
          <w:tcPr>
            <w:tcW w:w="6976" w:type="dxa"/>
            <w:shd w:val="clear" w:color="auto" w:fill="auto"/>
          </w:tcPr>
          <w:p w14:paraId="59E9DFE4" w14:textId="4EA69C56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Nato</w:t>
            </w:r>
            <w:r w:rsidR="00BC3869">
              <w:rPr>
                <w:rFonts w:ascii="Times New Roman" w:hAnsi="Times New Roman"/>
                <w:szCs w:val="24"/>
              </w:rPr>
              <w:t xml:space="preserve"> a</w:t>
            </w:r>
            <w:r w:rsidRPr="006E1DF4">
              <w:rPr>
                <w:rFonts w:ascii="Times New Roman" w:hAnsi="Times New Roman"/>
                <w:szCs w:val="24"/>
              </w:rPr>
              <w:t xml:space="preserve"> Mondovì (CN) il 29.09.1968</w:t>
            </w:r>
          </w:p>
          <w:p w14:paraId="7C3F0A49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Ordinato presbitero lo 08.12.1993</w:t>
            </w:r>
          </w:p>
        </w:tc>
      </w:tr>
      <w:tr w:rsidR="007F2FFE" w:rsidRPr="006E1DF4" w14:paraId="75DBB757" w14:textId="77777777" w:rsidTr="00186DE2">
        <w:tc>
          <w:tcPr>
            <w:tcW w:w="2802" w:type="dxa"/>
            <w:shd w:val="clear" w:color="auto" w:fill="auto"/>
          </w:tcPr>
          <w:p w14:paraId="0F304B63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Incarichi di</w:t>
            </w:r>
          </w:p>
          <w:p w14:paraId="4AC8D0E8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insegnamento</w:t>
            </w:r>
          </w:p>
        </w:tc>
        <w:tc>
          <w:tcPr>
            <w:tcW w:w="6976" w:type="dxa"/>
            <w:shd w:val="clear" w:color="auto" w:fill="auto"/>
          </w:tcPr>
          <w:p w14:paraId="15033A1D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- Presso l’ISSR di Fossano (Docente stabile):</w:t>
            </w:r>
          </w:p>
          <w:p w14:paraId="37D9183E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Teologia fondamentale</w:t>
            </w:r>
          </w:p>
          <w:p w14:paraId="1E83D4B9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Antropologia teologica</w:t>
            </w:r>
          </w:p>
          <w:p w14:paraId="42847AA6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Corso monografico di Teologia fondamentale (Biennio)</w:t>
            </w:r>
          </w:p>
          <w:p w14:paraId="6F620A0B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</w:p>
          <w:p w14:paraId="1F283CBD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- Presso lo Studio Teologico Interdiocesano di Fossano:</w:t>
            </w:r>
          </w:p>
          <w:p w14:paraId="65AED222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Teologia fondamentale</w:t>
            </w:r>
          </w:p>
          <w:p w14:paraId="7EC05A62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Antropologia teologica</w:t>
            </w:r>
          </w:p>
          <w:p w14:paraId="3458615B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</w:p>
          <w:p w14:paraId="3D9BAE5C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- Presso la Facoltà Teologica dell’Italia Settentrionale di Milano:</w:t>
            </w:r>
          </w:p>
          <w:p w14:paraId="187CD225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Teologia fondamentale (Ciclo di Specializzazione)</w:t>
            </w:r>
          </w:p>
          <w:p w14:paraId="57410EA5" w14:textId="51C11161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</w:p>
        </w:tc>
      </w:tr>
      <w:tr w:rsidR="007F2FFE" w:rsidRPr="006E1DF4" w14:paraId="34F812A9" w14:textId="77777777" w:rsidTr="00186DE2">
        <w:tc>
          <w:tcPr>
            <w:tcW w:w="2802" w:type="dxa"/>
            <w:shd w:val="clear" w:color="auto" w:fill="auto"/>
          </w:tcPr>
          <w:p w14:paraId="091577EC" w14:textId="77777777" w:rsidR="007F2FFE" w:rsidRPr="006E1DF4" w:rsidRDefault="007F2FFE" w:rsidP="00186DE2">
            <w:pPr>
              <w:ind w:firstLine="0"/>
              <w:jc w:val="left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Altri incarichi ecclesiali e civili</w:t>
            </w:r>
          </w:p>
        </w:tc>
        <w:tc>
          <w:tcPr>
            <w:tcW w:w="6976" w:type="dxa"/>
            <w:shd w:val="clear" w:color="auto" w:fill="auto"/>
          </w:tcPr>
          <w:p w14:paraId="2CE977B8" w14:textId="60BC87AF" w:rsidR="008219C3" w:rsidRDefault="008219C3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 xml:space="preserve">- Parroco </w:t>
            </w:r>
            <w:r w:rsidR="00031BB9">
              <w:rPr>
                <w:rFonts w:ascii="Times New Roman" w:hAnsi="Times New Roman"/>
                <w:szCs w:val="24"/>
              </w:rPr>
              <w:t xml:space="preserve">delle comunità </w:t>
            </w:r>
            <w:r w:rsidR="004B2649">
              <w:rPr>
                <w:rFonts w:ascii="Times New Roman" w:hAnsi="Times New Roman"/>
                <w:szCs w:val="24"/>
              </w:rPr>
              <w:t>di Sant’Anna e d</w:t>
            </w:r>
            <w:r w:rsidR="00031BB9">
              <w:rPr>
                <w:rFonts w:ascii="Times New Roman" w:hAnsi="Times New Roman"/>
                <w:szCs w:val="24"/>
              </w:rPr>
              <w:t>el</w:t>
            </w:r>
            <w:r w:rsidR="004B2649">
              <w:rPr>
                <w:rFonts w:ascii="Times New Roman" w:hAnsi="Times New Roman"/>
                <w:szCs w:val="24"/>
              </w:rPr>
              <w:t xml:space="preserve"> Cuore Immacolato di Maria in Mondovì</w:t>
            </w:r>
            <w:r w:rsidR="00031BB9">
              <w:rPr>
                <w:rFonts w:ascii="Times New Roman" w:hAnsi="Times New Roman"/>
                <w:szCs w:val="24"/>
              </w:rPr>
              <w:t xml:space="preserve"> 2023-)</w:t>
            </w:r>
          </w:p>
          <w:p w14:paraId="17A66131" w14:textId="1B231BAD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- Direttore ISSR Fossano (2011-2022)</w:t>
            </w:r>
          </w:p>
          <w:p w14:paraId="64EB6113" w14:textId="1F3F3DF1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-</w:t>
            </w:r>
            <w:r w:rsidR="002B22A8">
              <w:rPr>
                <w:rFonts w:ascii="Times New Roman" w:hAnsi="Times New Roman"/>
                <w:szCs w:val="24"/>
              </w:rPr>
              <w:t xml:space="preserve"> </w:t>
            </w:r>
            <w:r w:rsidRPr="006E1DF4">
              <w:rPr>
                <w:rFonts w:ascii="Times New Roman" w:hAnsi="Times New Roman"/>
                <w:szCs w:val="24"/>
              </w:rPr>
              <w:t>Direttore Commissione diocesana per l’educazione, la scuola e l’IRC (1998-2022)</w:t>
            </w:r>
          </w:p>
        </w:tc>
      </w:tr>
      <w:tr w:rsidR="007F2FFE" w:rsidRPr="006E1DF4" w14:paraId="496DD01A" w14:textId="77777777" w:rsidTr="00186DE2">
        <w:tc>
          <w:tcPr>
            <w:tcW w:w="9778" w:type="dxa"/>
            <w:gridSpan w:val="2"/>
            <w:shd w:val="clear" w:color="auto" w:fill="auto"/>
          </w:tcPr>
          <w:p w14:paraId="2BF0A16E" w14:textId="77777777" w:rsidR="007F2FFE" w:rsidRPr="006E1DF4" w:rsidRDefault="007F2FFE" w:rsidP="00186DE2">
            <w:pPr>
              <w:ind w:firstLine="0"/>
              <w:jc w:val="center"/>
              <w:rPr>
                <w:rFonts w:ascii="Times New Roman" w:hAnsi="Times New Roman"/>
                <w:b/>
                <w:smallCaps/>
                <w:szCs w:val="24"/>
              </w:rPr>
            </w:pPr>
            <w:r w:rsidRPr="006E1DF4">
              <w:rPr>
                <w:rFonts w:ascii="Times New Roman" w:hAnsi="Times New Roman"/>
                <w:b/>
                <w:smallCaps/>
                <w:szCs w:val="24"/>
              </w:rPr>
              <w:t xml:space="preserve">Curriculum </w:t>
            </w:r>
            <w:proofErr w:type="spellStart"/>
            <w:r w:rsidRPr="006E1DF4">
              <w:rPr>
                <w:rFonts w:ascii="Times New Roman" w:hAnsi="Times New Roman"/>
                <w:b/>
                <w:smallCaps/>
                <w:szCs w:val="24"/>
              </w:rPr>
              <w:t>titulorum</w:t>
            </w:r>
            <w:proofErr w:type="spellEnd"/>
            <w:r w:rsidRPr="006E1DF4">
              <w:rPr>
                <w:rFonts w:ascii="Times New Roman" w:hAnsi="Times New Roman"/>
                <w:b/>
                <w:smallCaps/>
                <w:szCs w:val="24"/>
              </w:rPr>
              <w:t xml:space="preserve"> </w:t>
            </w:r>
            <w:r w:rsidRPr="006E1DF4">
              <w:rPr>
                <w:rFonts w:ascii="Times New Roman" w:hAnsi="Times New Roman"/>
                <w:smallCaps/>
                <w:szCs w:val="24"/>
              </w:rPr>
              <w:t>(**)</w:t>
            </w:r>
          </w:p>
        </w:tc>
      </w:tr>
      <w:tr w:rsidR="007F2FFE" w:rsidRPr="006E1DF4" w14:paraId="24CB403C" w14:textId="77777777" w:rsidTr="00186DE2">
        <w:tc>
          <w:tcPr>
            <w:tcW w:w="2802" w:type="dxa"/>
            <w:shd w:val="clear" w:color="auto" w:fill="auto"/>
          </w:tcPr>
          <w:p w14:paraId="14D558CE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 xml:space="preserve">Titoli di studio </w:t>
            </w:r>
          </w:p>
        </w:tc>
        <w:tc>
          <w:tcPr>
            <w:tcW w:w="6976" w:type="dxa"/>
            <w:shd w:val="clear" w:color="auto" w:fill="auto"/>
          </w:tcPr>
          <w:p w14:paraId="57BC84C4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Baccellierato in Teologia (1993 – Studio Teologico Interdiocesano di Fossano)</w:t>
            </w:r>
          </w:p>
          <w:p w14:paraId="763E3A4D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Licenza in Teologia fondamentale (1997 - Facoltà Teologica dell’Italia Settentrionale di Milano)</w:t>
            </w:r>
          </w:p>
          <w:p w14:paraId="4C4F99C7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Dottorato in Teologia fondamentale (2007 - Facoltà Teologica dell’Italia Settentrionale di Milano)</w:t>
            </w:r>
          </w:p>
        </w:tc>
      </w:tr>
      <w:tr w:rsidR="007F2FFE" w:rsidRPr="006E1DF4" w14:paraId="33AD16AE" w14:textId="77777777" w:rsidTr="00186DE2">
        <w:tc>
          <w:tcPr>
            <w:tcW w:w="2802" w:type="dxa"/>
            <w:shd w:val="clear" w:color="auto" w:fill="auto"/>
          </w:tcPr>
          <w:p w14:paraId="246C0894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tesi pubblicata/e</w:t>
            </w:r>
          </w:p>
        </w:tc>
        <w:tc>
          <w:tcPr>
            <w:tcW w:w="6976" w:type="dxa"/>
            <w:shd w:val="clear" w:color="auto" w:fill="auto"/>
          </w:tcPr>
          <w:p w14:paraId="5F91D3E1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iCs/>
                <w:szCs w:val="24"/>
              </w:rPr>
              <w:t>La libertà e l’evento. Percorsi di teologia filosofica dopo Heidegger</w:t>
            </w:r>
            <w:r w:rsidRPr="006E1DF4">
              <w:rPr>
                <w:rFonts w:ascii="Times New Roman" w:hAnsi="Times New Roman"/>
                <w:szCs w:val="24"/>
              </w:rPr>
              <w:t>, Ed. Glossa 2008</w:t>
            </w:r>
          </w:p>
          <w:p w14:paraId="787A4ED4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</w:p>
          <w:p w14:paraId="072F1108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</w:p>
        </w:tc>
      </w:tr>
    </w:tbl>
    <w:p w14:paraId="124BE296" w14:textId="77777777" w:rsidR="007F2FFE" w:rsidRDefault="007F2FFE" w:rsidP="007F2FFE">
      <w:r>
        <w:br w:type="page"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67"/>
        <w:gridCol w:w="6861"/>
      </w:tblGrid>
      <w:tr w:rsidR="007F2FFE" w:rsidRPr="006E1DF4" w14:paraId="3296F570" w14:textId="77777777" w:rsidTr="00186DE2">
        <w:tc>
          <w:tcPr>
            <w:tcW w:w="9778" w:type="dxa"/>
            <w:gridSpan w:val="2"/>
            <w:shd w:val="clear" w:color="auto" w:fill="auto"/>
          </w:tcPr>
          <w:p w14:paraId="04405203" w14:textId="77777777" w:rsidR="007F2FFE" w:rsidRPr="006E1DF4" w:rsidRDefault="007F2FFE" w:rsidP="00186DE2">
            <w:pPr>
              <w:ind w:firstLine="0"/>
              <w:jc w:val="center"/>
              <w:rPr>
                <w:rFonts w:ascii="Times New Roman" w:hAnsi="Times New Roman"/>
                <w:b/>
                <w:smallCaps/>
                <w:szCs w:val="24"/>
              </w:rPr>
            </w:pPr>
            <w:r w:rsidRPr="006E1DF4">
              <w:rPr>
                <w:rFonts w:ascii="Times New Roman" w:hAnsi="Times New Roman"/>
                <w:b/>
                <w:smallCaps/>
                <w:szCs w:val="24"/>
              </w:rPr>
              <w:lastRenderedPageBreak/>
              <w:t xml:space="preserve">Curriculum </w:t>
            </w:r>
            <w:proofErr w:type="spellStart"/>
            <w:r w:rsidRPr="006E1DF4">
              <w:rPr>
                <w:rFonts w:ascii="Times New Roman" w:hAnsi="Times New Roman"/>
                <w:b/>
                <w:smallCaps/>
                <w:szCs w:val="24"/>
              </w:rPr>
              <w:t>operum</w:t>
            </w:r>
            <w:proofErr w:type="spellEnd"/>
            <w:r w:rsidRPr="006E1DF4">
              <w:rPr>
                <w:rFonts w:ascii="Times New Roman" w:hAnsi="Times New Roman"/>
                <w:b/>
                <w:smallCaps/>
                <w:szCs w:val="24"/>
              </w:rPr>
              <w:t xml:space="preserve"> </w:t>
            </w:r>
            <w:r w:rsidRPr="006E1DF4">
              <w:rPr>
                <w:rFonts w:ascii="Times New Roman" w:hAnsi="Times New Roman"/>
                <w:smallCaps/>
                <w:szCs w:val="24"/>
              </w:rPr>
              <w:t>(***)</w:t>
            </w:r>
          </w:p>
        </w:tc>
      </w:tr>
      <w:tr w:rsidR="007F2FFE" w:rsidRPr="006E1DF4" w14:paraId="33CACC12" w14:textId="77777777" w:rsidTr="00186DE2">
        <w:tc>
          <w:tcPr>
            <w:tcW w:w="2802" w:type="dxa"/>
            <w:shd w:val="clear" w:color="auto" w:fill="auto"/>
          </w:tcPr>
          <w:p w14:paraId="645293F1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Bibliografia di area</w:t>
            </w:r>
          </w:p>
        </w:tc>
        <w:tc>
          <w:tcPr>
            <w:tcW w:w="6976" w:type="dxa"/>
            <w:shd w:val="clear" w:color="auto" w:fill="auto"/>
          </w:tcPr>
          <w:p w14:paraId="4F025E9D" w14:textId="77777777" w:rsidR="007F2FFE" w:rsidRPr="006E1DF4" w:rsidRDefault="007F2FFE" w:rsidP="00186DE2">
            <w:pPr>
              <w:ind w:left="360" w:firstLine="0"/>
              <w:jc w:val="left"/>
              <w:rPr>
                <w:rFonts w:ascii="Times New Roman" w:hAnsi="Times New Roman"/>
                <w:szCs w:val="24"/>
              </w:rPr>
            </w:pPr>
          </w:p>
          <w:p w14:paraId="28F4939D" w14:textId="77777777" w:rsidR="007F2FFE" w:rsidRPr="006E1DF4" w:rsidRDefault="007F2FFE" w:rsidP="00186DE2">
            <w:pPr>
              <w:ind w:left="360" w:firstLine="0"/>
              <w:jc w:val="left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2000</w:t>
            </w:r>
          </w:p>
          <w:p w14:paraId="49CFBB10" w14:textId="77777777" w:rsidR="007F2FFE" w:rsidRPr="006E1DF4" w:rsidRDefault="007F2FFE" w:rsidP="00186DE2">
            <w:pPr>
              <w:ind w:left="360" w:firstLine="0"/>
              <w:jc w:val="left"/>
              <w:rPr>
                <w:rFonts w:ascii="Times New Roman" w:hAnsi="Times New Roman"/>
                <w:szCs w:val="24"/>
              </w:rPr>
            </w:pPr>
          </w:p>
          <w:p w14:paraId="41482429" w14:textId="77777777" w:rsidR="007F2FFE" w:rsidRPr="006E1DF4" w:rsidRDefault="007F2FFE" w:rsidP="00186DE2">
            <w:pPr>
              <w:numPr>
                <w:ilvl w:val="0"/>
                <w:numId w:val="1"/>
              </w:numPr>
              <w:jc w:val="left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La profezia del Giubileo biblico nell’epoca della globalizzazione</w:t>
            </w:r>
            <w:r w:rsidRPr="006E1DF4">
              <w:rPr>
                <w:rFonts w:ascii="Times New Roman" w:hAnsi="Times New Roman"/>
                <w:szCs w:val="24"/>
              </w:rPr>
              <w:t>, in: AV, Il Giubileo dei lavoratori, Ed. Solidarietà 2000, 11-18</w:t>
            </w:r>
          </w:p>
          <w:p w14:paraId="07A02073" w14:textId="77777777" w:rsidR="007F2FFE" w:rsidRPr="006E1DF4" w:rsidRDefault="007F2FFE" w:rsidP="00186DE2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2509904E" w14:textId="77777777" w:rsidR="007F2FFE" w:rsidRPr="006E1DF4" w:rsidRDefault="007F2FFE" w:rsidP="00186DE2">
            <w:pPr>
              <w:ind w:left="360" w:firstLine="0"/>
              <w:jc w:val="left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2002</w:t>
            </w:r>
          </w:p>
          <w:p w14:paraId="7AF1C079" w14:textId="77777777" w:rsidR="007F2FFE" w:rsidRPr="006E1DF4" w:rsidRDefault="007F2FFE" w:rsidP="00186DE2">
            <w:pPr>
              <w:ind w:left="360" w:firstLine="0"/>
              <w:jc w:val="left"/>
              <w:rPr>
                <w:rFonts w:ascii="Times New Roman" w:hAnsi="Times New Roman"/>
                <w:szCs w:val="24"/>
              </w:rPr>
            </w:pPr>
          </w:p>
          <w:p w14:paraId="2771CE61" w14:textId="77777777" w:rsidR="007F2FFE" w:rsidRPr="006E1DF4" w:rsidRDefault="007F2FFE" w:rsidP="00186DE2">
            <w:pPr>
              <w:numPr>
                <w:ilvl w:val="0"/>
                <w:numId w:val="1"/>
              </w:numPr>
              <w:jc w:val="left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Storia, fenomenologia e teologia delle religioni</w:t>
            </w:r>
            <w:r w:rsidRPr="006E1DF4">
              <w:rPr>
                <w:rFonts w:ascii="Times New Roman" w:hAnsi="Times New Roman"/>
                <w:szCs w:val="24"/>
              </w:rPr>
              <w:t>, «Teologia» 28 (2002) 231-247</w:t>
            </w:r>
          </w:p>
          <w:p w14:paraId="540732C8" w14:textId="77777777" w:rsidR="007F2FFE" w:rsidRPr="006E1DF4" w:rsidRDefault="007F2FFE" w:rsidP="00186DE2">
            <w:pPr>
              <w:jc w:val="left"/>
              <w:rPr>
                <w:rFonts w:ascii="Times New Roman" w:hAnsi="Times New Roman"/>
                <w:szCs w:val="24"/>
              </w:rPr>
            </w:pPr>
          </w:p>
          <w:p w14:paraId="333410CD" w14:textId="77777777" w:rsidR="007F2FFE" w:rsidRPr="006E1DF4" w:rsidRDefault="007F2FFE" w:rsidP="00186DE2">
            <w:pPr>
              <w:jc w:val="left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2004</w:t>
            </w:r>
          </w:p>
          <w:p w14:paraId="6F7562C2" w14:textId="77777777" w:rsidR="007F2FFE" w:rsidRPr="006E1DF4" w:rsidRDefault="007F2FFE" w:rsidP="00186DE2">
            <w:pPr>
              <w:jc w:val="left"/>
              <w:rPr>
                <w:rFonts w:ascii="Times New Roman" w:hAnsi="Times New Roman"/>
                <w:szCs w:val="24"/>
              </w:rPr>
            </w:pPr>
          </w:p>
          <w:p w14:paraId="055AA7F6" w14:textId="77777777" w:rsidR="007F2FFE" w:rsidRPr="006E1DF4" w:rsidRDefault="007F2FFE" w:rsidP="00186DE2">
            <w:pPr>
              <w:numPr>
                <w:ilvl w:val="0"/>
                <w:numId w:val="1"/>
              </w:numPr>
              <w:jc w:val="left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Quale presbitero per quale comunità</w:t>
            </w:r>
            <w:r w:rsidRPr="006E1DF4">
              <w:rPr>
                <w:rFonts w:ascii="Times New Roman" w:hAnsi="Times New Roman"/>
                <w:szCs w:val="24"/>
              </w:rPr>
              <w:t>, in: AV, Quale parrocchia in un mondo che cambia, Ed. Esperienze 2004, 22-32</w:t>
            </w:r>
          </w:p>
          <w:p w14:paraId="01EA4909" w14:textId="77777777" w:rsidR="007F2FFE" w:rsidRPr="006E1DF4" w:rsidRDefault="007F2FFE" w:rsidP="00186DE2">
            <w:pPr>
              <w:ind w:left="360" w:firstLine="0"/>
              <w:jc w:val="left"/>
              <w:rPr>
                <w:rFonts w:ascii="Times New Roman" w:hAnsi="Times New Roman"/>
                <w:i/>
                <w:szCs w:val="24"/>
              </w:rPr>
            </w:pPr>
          </w:p>
          <w:p w14:paraId="14008862" w14:textId="77777777" w:rsidR="007F2FFE" w:rsidRPr="006E1DF4" w:rsidRDefault="007F2FFE" w:rsidP="00186DE2">
            <w:pPr>
              <w:ind w:left="360" w:firstLine="0"/>
              <w:jc w:val="left"/>
              <w:rPr>
                <w:rFonts w:ascii="Times New Roman" w:hAnsi="Times New Roman"/>
                <w:i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2006</w:t>
            </w:r>
          </w:p>
          <w:p w14:paraId="737CCE39" w14:textId="77777777" w:rsidR="007F2FFE" w:rsidRPr="006E1DF4" w:rsidRDefault="007F2FFE" w:rsidP="00186DE2">
            <w:pPr>
              <w:ind w:left="360" w:firstLine="0"/>
              <w:jc w:val="left"/>
              <w:rPr>
                <w:rFonts w:ascii="Times New Roman" w:hAnsi="Times New Roman"/>
                <w:szCs w:val="24"/>
              </w:rPr>
            </w:pPr>
          </w:p>
          <w:p w14:paraId="16006183" w14:textId="77777777" w:rsidR="007F2FFE" w:rsidRPr="006E1DF4" w:rsidRDefault="007F2FFE" w:rsidP="00186DE2">
            <w:pPr>
              <w:numPr>
                <w:ilvl w:val="0"/>
                <w:numId w:val="1"/>
              </w:numPr>
              <w:jc w:val="left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La trascendenza della carne. Per una fenomenologia teologica della corporeità umana</w:t>
            </w:r>
            <w:r w:rsidRPr="006E1DF4">
              <w:rPr>
                <w:rFonts w:ascii="Times New Roman" w:hAnsi="Times New Roman"/>
                <w:szCs w:val="24"/>
              </w:rPr>
              <w:t xml:space="preserve">, in: </w:t>
            </w:r>
            <w:proofErr w:type="gramStart"/>
            <w:r w:rsidRPr="006E1DF4">
              <w:rPr>
                <w:rFonts w:ascii="Times New Roman" w:hAnsi="Times New Roman"/>
                <w:szCs w:val="24"/>
              </w:rPr>
              <w:t>AV,  La</w:t>
            </w:r>
            <w:proofErr w:type="gramEnd"/>
            <w:r w:rsidRPr="006E1DF4">
              <w:rPr>
                <w:rFonts w:ascii="Times New Roman" w:hAnsi="Times New Roman"/>
                <w:szCs w:val="24"/>
              </w:rPr>
              <w:t xml:space="preserve"> libertà: ragione e corpo, Ed. Messaggero 2006, 75-94</w:t>
            </w:r>
          </w:p>
          <w:p w14:paraId="27A99B5C" w14:textId="77777777" w:rsidR="007F2FFE" w:rsidRPr="006E1DF4" w:rsidRDefault="007F2FFE" w:rsidP="00186DE2">
            <w:pPr>
              <w:jc w:val="left"/>
              <w:rPr>
                <w:rFonts w:ascii="Times New Roman" w:hAnsi="Times New Roman"/>
                <w:szCs w:val="24"/>
              </w:rPr>
            </w:pPr>
          </w:p>
          <w:p w14:paraId="30B9D7D0" w14:textId="77777777" w:rsidR="007F2FFE" w:rsidRPr="006E1DF4" w:rsidRDefault="007F2FFE" w:rsidP="00186DE2">
            <w:pPr>
              <w:jc w:val="left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2008</w:t>
            </w:r>
          </w:p>
          <w:p w14:paraId="5F943713" w14:textId="77777777" w:rsidR="007F2FFE" w:rsidRPr="006E1DF4" w:rsidRDefault="007F2FFE" w:rsidP="007F2FFE">
            <w:pPr>
              <w:ind w:firstLine="0"/>
              <w:jc w:val="left"/>
              <w:rPr>
                <w:rFonts w:ascii="Times New Roman" w:hAnsi="Times New Roman"/>
                <w:szCs w:val="24"/>
              </w:rPr>
            </w:pPr>
          </w:p>
          <w:p w14:paraId="5411B755" w14:textId="77777777" w:rsidR="007F2FFE" w:rsidRPr="006E1DF4" w:rsidRDefault="007F2FFE" w:rsidP="00186DE2">
            <w:pPr>
              <w:numPr>
                <w:ilvl w:val="0"/>
                <w:numId w:val="1"/>
              </w:numPr>
              <w:jc w:val="left"/>
              <w:rPr>
                <w:rFonts w:ascii="Times New Roman" w:hAnsi="Times New Roman"/>
                <w:szCs w:val="24"/>
              </w:rPr>
            </w:pP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Unreines</w:t>
            </w:r>
            <w:proofErr w:type="spellEnd"/>
            <w:r w:rsidRPr="006E1DF4">
              <w:rPr>
                <w:rFonts w:ascii="Times New Roman" w:hAnsi="Times New Roman"/>
                <w:i/>
                <w:szCs w:val="24"/>
              </w:rPr>
              <w:t xml:space="preserve"> </w:t>
            </w: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Denken</w:t>
            </w:r>
            <w:proofErr w:type="spellEnd"/>
            <w:r w:rsidRPr="006E1DF4">
              <w:rPr>
                <w:rFonts w:ascii="Times New Roman" w:hAnsi="Times New Roman"/>
                <w:i/>
                <w:szCs w:val="24"/>
              </w:rPr>
              <w:t xml:space="preserve">. Il salutare compromesso tra filosofia e teologia nella </w:t>
            </w: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metaistorica</w:t>
            </w:r>
            <w:proofErr w:type="spellEnd"/>
            <w:r w:rsidRPr="006E1DF4">
              <w:rPr>
                <w:rFonts w:ascii="Times New Roman" w:hAnsi="Times New Roman"/>
                <w:i/>
                <w:szCs w:val="24"/>
              </w:rPr>
              <w:t xml:space="preserve"> di Max Mueller</w:t>
            </w:r>
            <w:r w:rsidRPr="006E1DF4">
              <w:rPr>
                <w:rFonts w:ascii="Times New Roman" w:hAnsi="Times New Roman"/>
                <w:szCs w:val="24"/>
              </w:rPr>
              <w:t xml:space="preserve">, </w:t>
            </w:r>
            <w:proofErr w:type="gramStart"/>
            <w:r w:rsidRPr="006E1DF4">
              <w:rPr>
                <w:rFonts w:ascii="Times New Roman" w:hAnsi="Times New Roman"/>
                <w:szCs w:val="24"/>
              </w:rPr>
              <w:t>in :</w:t>
            </w:r>
            <w:proofErr w:type="gramEnd"/>
            <w:r w:rsidRPr="006E1DF4">
              <w:rPr>
                <w:rFonts w:ascii="Times New Roman" w:hAnsi="Times New Roman"/>
                <w:szCs w:val="24"/>
              </w:rPr>
              <w:t xml:space="preserve"> Teologia e filosofia. Modelli figure questioni, Ed. Glossa 2008, 59-77</w:t>
            </w:r>
          </w:p>
          <w:p w14:paraId="46B31324" w14:textId="77777777" w:rsidR="007F2FFE" w:rsidRPr="006E1DF4" w:rsidRDefault="007F2FFE" w:rsidP="00186DE2">
            <w:pPr>
              <w:jc w:val="left"/>
              <w:rPr>
                <w:rFonts w:ascii="Times New Roman" w:hAnsi="Times New Roman"/>
                <w:szCs w:val="24"/>
              </w:rPr>
            </w:pPr>
          </w:p>
          <w:p w14:paraId="5EF22F0F" w14:textId="77777777" w:rsidR="007F2FFE" w:rsidRPr="006E1DF4" w:rsidRDefault="007F2FFE" w:rsidP="00186DE2">
            <w:pPr>
              <w:jc w:val="left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2009</w:t>
            </w:r>
          </w:p>
          <w:p w14:paraId="0C042A45" w14:textId="77777777" w:rsidR="007F2FFE" w:rsidRPr="006E1DF4" w:rsidRDefault="007F2FFE" w:rsidP="00186DE2">
            <w:pPr>
              <w:jc w:val="left"/>
              <w:rPr>
                <w:rFonts w:ascii="Times New Roman" w:hAnsi="Times New Roman"/>
                <w:szCs w:val="24"/>
              </w:rPr>
            </w:pPr>
          </w:p>
          <w:p w14:paraId="16D6480D" w14:textId="77777777" w:rsidR="007F2FFE" w:rsidRPr="006E1DF4" w:rsidRDefault="007F2FFE" w:rsidP="00186DE2">
            <w:pPr>
              <w:numPr>
                <w:ilvl w:val="0"/>
                <w:numId w:val="1"/>
              </w:numPr>
              <w:jc w:val="left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 xml:space="preserve">L’abisso originario dell’analogia. La proporzione eccedente dell’umano e del divino in Erich </w:t>
            </w: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Przywara</w:t>
            </w:r>
            <w:proofErr w:type="spellEnd"/>
            <w:r w:rsidRPr="006E1DF4">
              <w:rPr>
                <w:rFonts w:ascii="Times New Roman" w:hAnsi="Times New Roman"/>
                <w:szCs w:val="24"/>
              </w:rPr>
              <w:t>, in: AV, Nominare Dio invano? Orizzonti per la teologia filosofica, Ed. Glossa 2009, 153-178</w:t>
            </w:r>
          </w:p>
          <w:p w14:paraId="3596C9EE" w14:textId="77777777" w:rsidR="007F2FFE" w:rsidRPr="006E1DF4" w:rsidRDefault="007F2FFE" w:rsidP="00186DE2">
            <w:pPr>
              <w:ind w:left="360" w:firstLine="0"/>
              <w:jc w:val="left"/>
              <w:rPr>
                <w:rFonts w:ascii="Times New Roman" w:hAnsi="Times New Roman"/>
                <w:szCs w:val="24"/>
              </w:rPr>
            </w:pPr>
          </w:p>
          <w:p w14:paraId="74CD7391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Il soggetto responsabile. Fenomenologia della promessa e della co-rispondenza</w:t>
            </w:r>
            <w:r w:rsidRPr="006E1DF4">
              <w:rPr>
                <w:rFonts w:ascii="Times New Roman" w:hAnsi="Times New Roman"/>
                <w:szCs w:val="24"/>
              </w:rPr>
              <w:t>, «Teologia» 34 (2009) 451-482</w:t>
            </w:r>
          </w:p>
          <w:p w14:paraId="08D78627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4F423F0A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2010</w:t>
            </w:r>
          </w:p>
          <w:p w14:paraId="3B79374D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344B688E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La «libertà in Cristo» come principio dell’antropologia teologica. Questioni di metodo e di merito</w:t>
            </w:r>
            <w:r w:rsidRPr="006E1DF4">
              <w:rPr>
                <w:rFonts w:ascii="Times New Roman" w:hAnsi="Times New Roman"/>
                <w:szCs w:val="24"/>
              </w:rPr>
              <w:t>, «Teologia» 35 (2010) 326-357</w:t>
            </w:r>
          </w:p>
          <w:p w14:paraId="4BF6D26C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56F353F9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 xml:space="preserve">Una maniera di abitare il pluralismo. Il </w:t>
            </w:r>
            <w:proofErr w:type="gramStart"/>
            <w:r w:rsidRPr="006E1DF4">
              <w:rPr>
                <w:rFonts w:ascii="Times New Roman" w:hAnsi="Times New Roman"/>
                <w:i/>
                <w:szCs w:val="24"/>
              </w:rPr>
              <w:t>Cristianesimo</w:t>
            </w:r>
            <w:proofErr w:type="gramEnd"/>
            <w:r w:rsidRPr="006E1DF4">
              <w:rPr>
                <w:rFonts w:ascii="Times New Roman" w:hAnsi="Times New Roman"/>
                <w:i/>
                <w:szCs w:val="24"/>
              </w:rPr>
              <w:t xml:space="preserve"> come ospitalità e apprendimento secondo C. </w:t>
            </w: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Theobald</w:t>
            </w:r>
            <w:proofErr w:type="spellEnd"/>
            <w:r w:rsidRPr="006E1DF4">
              <w:rPr>
                <w:rFonts w:ascii="Times New Roman" w:hAnsi="Times New Roman"/>
                <w:szCs w:val="24"/>
              </w:rPr>
              <w:t>, in: AV., Religioni e ragione pubblica. Percorsi nella società post-secolare, ETS 2010, 163-194</w:t>
            </w:r>
          </w:p>
          <w:p w14:paraId="4FE95006" w14:textId="5DC59BE8" w:rsidR="007F2FFE" w:rsidRDefault="007F2FFE" w:rsidP="00186DE2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00FB0C38" w14:textId="77777777" w:rsidR="007F2FFE" w:rsidRPr="006E1DF4" w:rsidRDefault="007F2FFE" w:rsidP="00186DE2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44AFC47B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lastRenderedPageBreak/>
              <w:t>2011</w:t>
            </w:r>
          </w:p>
          <w:p w14:paraId="26117568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</w:p>
          <w:p w14:paraId="06D1DEA4" w14:textId="77777777" w:rsidR="007F2FFE" w:rsidRPr="006E1DF4" w:rsidRDefault="007F2FFE" w:rsidP="00186DE2">
            <w:pPr>
              <w:pStyle w:val="Paragrafoelenco"/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L’umanità della fede. Credere in Dio nell’epoca del disincanto</w:t>
            </w:r>
            <w:r w:rsidRPr="006E1DF4">
              <w:rPr>
                <w:rFonts w:ascii="Times New Roman" w:hAnsi="Times New Roman"/>
                <w:szCs w:val="24"/>
              </w:rPr>
              <w:t xml:space="preserve">, </w:t>
            </w:r>
            <w:proofErr w:type="spellStart"/>
            <w:r w:rsidRPr="006E1DF4">
              <w:rPr>
                <w:rFonts w:ascii="Times New Roman" w:hAnsi="Times New Roman"/>
                <w:szCs w:val="24"/>
              </w:rPr>
              <w:t>Effatà</w:t>
            </w:r>
            <w:proofErr w:type="spellEnd"/>
            <w:r w:rsidRPr="006E1DF4">
              <w:rPr>
                <w:rFonts w:ascii="Times New Roman" w:hAnsi="Times New Roman"/>
                <w:szCs w:val="24"/>
              </w:rPr>
              <w:t xml:space="preserve"> 2011</w:t>
            </w:r>
          </w:p>
          <w:p w14:paraId="3C56F479" w14:textId="77777777" w:rsidR="007F2FFE" w:rsidRPr="006E1DF4" w:rsidRDefault="007F2FFE" w:rsidP="00186DE2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6EED96F4" w14:textId="77777777" w:rsidR="007F2FFE" w:rsidRPr="006E1DF4" w:rsidRDefault="007F2FFE" w:rsidP="00186DE2">
            <w:pPr>
              <w:pStyle w:val="Paragrafoelenco"/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2BC4F60B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 xml:space="preserve">L’uomo, l’evocato. Una rilettura sistematica della «predestinazione in Cristo», </w:t>
            </w:r>
            <w:r w:rsidRPr="006E1DF4">
              <w:rPr>
                <w:rFonts w:ascii="Times New Roman" w:hAnsi="Times New Roman"/>
                <w:szCs w:val="24"/>
              </w:rPr>
              <w:t>«Teologia» 36 (2011) 361-391</w:t>
            </w:r>
          </w:p>
          <w:p w14:paraId="3E1FD0F3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659FC2A8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 xml:space="preserve">Passività originaria e relazione con Dio </w:t>
            </w:r>
            <w:proofErr w:type="gramStart"/>
            <w:r w:rsidRPr="006E1DF4">
              <w:rPr>
                <w:rFonts w:ascii="Times New Roman" w:hAnsi="Times New Roman"/>
                <w:i/>
                <w:szCs w:val="24"/>
              </w:rPr>
              <w:t>nelle fenomenologia</w:t>
            </w:r>
            <w:proofErr w:type="gramEnd"/>
            <w:r w:rsidRPr="006E1DF4">
              <w:rPr>
                <w:rFonts w:ascii="Times New Roman" w:hAnsi="Times New Roman"/>
                <w:i/>
                <w:szCs w:val="24"/>
              </w:rPr>
              <w:t xml:space="preserve"> di Michel Henry. Una ripresa in prospettiva teologico-fondamentale</w:t>
            </w:r>
            <w:r w:rsidRPr="006E1DF4">
              <w:rPr>
                <w:rFonts w:ascii="Times New Roman" w:hAnsi="Times New Roman"/>
                <w:szCs w:val="24"/>
              </w:rPr>
              <w:t>, «Archivio Teologico Torinese» 17 (2011) 355-379</w:t>
            </w:r>
          </w:p>
          <w:p w14:paraId="3CFB92B4" w14:textId="77777777" w:rsidR="007F2FFE" w:rsidRPr="006E1DF4" w:rsidRDefault="007F2FFE" w:rsidP="00186DE2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1A37DDE8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6C48D0F0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Sensibilità della fede. Il legame con Dio alla prova del corpo</w:t>
            </w:r>
            <w:r w:rsidRPr="006E1DF4">
              <w:rPr>
                <w:rFonts w:ascii="Times New Roman" w:hAnsi="Times New Roman"/>
                <w:szCs w:val="24"/>
              </w:rPr>
              <w:t>, in: AV, Il corpo nell’esperienza cristiana. Dal culto mondano del corpo al legame ritrovato, Glossa 2011, 43-89</w:t>
            </w:r>
          </w:p>
          <w:p w14:paraId="40848837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i/>
                <w:szCs w:val="24"/>
              </w:rPr>
            </w:pPr>
          </w:p>
          <w:p w14:paraId="376A77BA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2012</w:t>
            </w:r>
          </w:p>
          <w:p w14:paraId="0A7FFAEF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6ACA4690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 xml:space="preserve">Ritorni del padre nel pensiero post-moderno. Le avventure dell’autorità fra omologazione e testimonianza, </w:t>
            </w:r>
            <w:r w:rsidRPr="006E1DF4">
              <w:rPr>
                <w:rFonts w:ascii="Times New Roman" w:hAnsi="Times New Roman"/>
                <w:szCs w:val="24"/>
              </w:rPr>
              <w:t>in: AV, «Onora il padre e la madre». L’autorità: la rimozione moderna e la verità cristiana, Glossa 2012, 45-73</w:t>
            </w:r>
          </w:p>
          <w:p w14:paraId="6D01F4CD" w14:textId="77777777" w:rsidR="007F2FFE" w:rsidRPr="006E1DF4" w:rsidRDefault="007F2FFE" w:rsidP="00186DE2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7F194B4A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2013</w:t>
            </w:r>
          </w:p>
          <w:p w14:paraId="086A489A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706FF304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Dalla metafisica alla verità come evento. La rilettura dell’</w:t>
            </w: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Ereignis</w:t>
            </w:r>
            <w:proofErr w:type="spellEnd"/>
            <w:r w:rsidRPr="006E1DF4">
              <w:rPr>
                <w:rFonts w:ascii="Times New Roman" w:hAnsi="Times New Roman"/>
                <w:i/>
                <w:szCs w:val="24"/>
              </w:rPr>
              <w:t xml:space="preserve"> in J.B. </w:t>
            </w: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Lotz</w:t>
            </w:r>
            <w:proofErr w:type="spellEnd"/>
            <w:r w:rsidRPr="006E1DF4">
              <w:rPr>
                <w:rFonts w:ascii="Times New Roman" w:hAnsi="Times New Roman"/>
                <w:i/>
                <w:szCs w:val="24"/>
              </w:rPr>
              <w:t xml:space="preserve">, B. </w:t>
            </w: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Welte</w:t>
            </w:r>
            <w:proofErr w:type="spellEnd"/>
            <w:r w:rsidRPr="006E1DF4">
              <w:rPr>
                <w:rFonts w:ascii="Times New Roman" w:hAnsi="Times New Roman"/>
                <w:i/>
                <w:szCs w:val="24"/>
              </w:rPr>
              <w:t xml:space="preserve"> e M. Müller, </w:t>
            </w:r>
            <w:r w:rsidRPr="006E1DF4">
              <w:rPr>
                <w:rFonts w:ascii="Times New Roman" w:hAnsi="Times New Roman"/>
                <w:szCs w:val="24"/>
              </w:rPr>
              <w:t>«Humanitas» 68 (4/2013) 604-626</w:t>
            </w:r>
          </w:p>
          <w:p w14:paraId="11CACDB4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i/>
                <w:szCs w:val="24"/>
              </w:rPr>
            </w:pPr>
          </w:p>
          <w:p w14:paraId="2C421F93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i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2014</w:t>
            </w:r>
          </w:p>
          <w:p w14:paraId="7FC2122E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53406F5D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La salvezza dell’origine. L’insorgenza del male e il suo superamento sperato</w:t>
            </w:r>
            <w:r w:rsidRPr="006E1DF4">
              <w:rPr>
                <w:rFonts w:ascii="Times New Roman" w:hAnsi="Times New Roman"/>
                <w:szCs w:val="24"/>
              </w:rPr>
              <w:t>, in: AV, Il male. Un dialogo tra teologia e filosofia, Glossa 2014, 93-120</w:t>
            </w:r>
          </w:p>
          <w:p w14:paraId="69FD17FA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2D8DBFD1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Nella fede del Figlio. L’essenza del cristianesimo con e oltre Michel Henry</w:t>
            </w:r>
            <w:r w:rsidRPr="006E1DF4">
              <w:rPr>
                <w:rFonts w:ascii="Times New Roman" w:hAnsi="Times New Roman"/>
                <w:szCs w:val="24"/>
              </w:rPr>
              <w:t>, Glossa 2014</w:t>
            </w:r>
          </w:p>
          <w:p w14:paraId="32048147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</w:p>
          <w:p w14:paraId="71E05E27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 xml:space="preserve">Essere, spirito e libertà. Max Müller lettore di Tommaso </w:t>
            </w:r>
            <w:proofErr w:type="gramStart"/>
            <w:r w:rsidRPr="006E1DF4">
              <w:rPr>
                <w:rFonts w:ascii="Times New Roman" w:hAnsi="Times New Roman"/>
                <w:i/>
                <w:szCs w:val="24"/>
              </w:rPr>
              <w:t>d’Aquino</w:t>
            </w:r>
            <w:r w:rsidRPr="006E1DF4">
              <w:rPr>
                <w:rFonts w:ascii="Times New Roman" w:hAnsi="Times New Roman"/>
                <w:szCs w:val="24"/>
              </w:rPr>
              <w:t>,  «</w:t>
            </w:r>
            <w:proofErr w:type="spellStart"/>
            <w:proofErr w:type="gramEnd"/>
            <w:r w:rsidRPr="006E1DF4">
              <w:rPr>
                <w:rFonts w:ascii="Times New Roman" w:hAnsi="Times New Roman"/>
                <w:szCs w:val="24"/>
              </w:rPr>
              <w:t>Divus</w:t>
            </w:r>
            <w:proofErr w:type="spellEnd"/>
            <w:r w:rsidRPr="006E1DF4">
              <w:rPr>
                <w:rFonts w:ascii="Times New Roman" w:hAnsi="Times New Roman"/>
                <w:szCs w:val="24"/>
              </w:rPr>
              <w:t xml:space="preserve"> Thomas» 117, 3 (2014) 213-243</w:t>
            </w:r>
          </w:p>
          <w:p w14:paraId="4788E472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</w:p>
          <w:p w14:paraId="69B0C101" w14:textId="77777777" w:rsidR="007F2FFE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 xml:space="preserve">Parlare di Dio al limite del tacere. La questione metodologica nella teologia di Jürgen </w:t>
            </w: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Werbick</w:t>
            </w:r>
            <w:proofErr w:type="spellEnd"/>
            <w:r w:rsidRPr="006E1DF4">
              <w:rPr>
                <w:rFonts w:ascii="Times New Roman" w:hAnsi="Times New Roman"/>
                <w:szCs w:val="24"/>
              </w:rPr>
              <w:t>, «Teologia» 39 (2014) 376-403</w:t>
            </w:r>
          </w:p>
          <w:p w14:paraId="30BCB960" w14:textId="77777777" w:rsidR="00E11AC4" w:rsidRDefault="00E11AC4" w:rsidP="00E11AC4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53205BAF" w14:textId="77777777" w:rsidR="00E11AC4" w:rsidRPr="00F5410C" w:rsidRDefault="00E11AC4" w:rsidP="00E11AC4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A911E4">
              <w:rPr>
                <w:rFonts w:ascii="Times New Roman" w:hAnsi="Times New Roman"/>
                <w:i/>
                <w:iCs/>
                <w:szCs w:val="24"/>
              </w:rPr>
              <w:t>Società del rischio o società a rischio? Le incerte prognosi della secolarità riflessiva</w:t>
            </w:r>
            <w:r>
              <w:rPr>
                <w:rFonts w:ascii="Times New Roman" w:hAnsi="Times New Roman"/>
                <w:szCs w:val="24"/>
              </w:rPr>
              <w:t xml:space="preserve">, in: AV, </w:t>
            </w:r>
            <w:r w:rsidRPr="00A911E4">
              <w:rPr>
                <w:rFonts w:ascii="Times New Roman" w:hAnsi="Times New Roman"/>
                <w:i/>
                <w:iCs/>
                <w:szCs w:val="24"/>
              </w:rPr>
              <w:t>“Quanto resta della notte? Fede e assuefazione allo stato di crisi</w:t>
            </w:r>
            <w:r>
              <w:rPr>
                <w:rFonts w:ascii="Times New Roman" w:hAnsi="Times New Roman"/>
                <w:szCs w:val="24"/>
              </w:rPr>
              <w:t>, Glossa 2014, 125-144</w:t>
            </w:r>
          </w:p>
          <w:p w14:paraId="0E64166B" w14:textId="77777777" w:rsidR="00E11AC4" w:rsidRPr="006E1DF4" w:rsidRDefault="00E11AC4" w:rsidP="00E11AC4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3CE92A2A" w14:textId="77777777" w:rsidR="007F2FFE" w:rsidRPr="006E1DF4" w:rsidRDefault="007F2FFE" w:rsidP="00186DE2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58036F30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lastRenderedPageBreak/>
              <w:t>2015</w:t>
            </w:r>
          </w:p>
          <w:p w14:paraId="16CD6DCA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61F9A0B1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 xml:space="preserve">«Ecce homo». </w:t>
            </w: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Ri</w:t>
            </w:r>
            <w:proofErr w:type="spellEnd"/>
            <w:r w:rsidRPr="006E1DF4">
              <w:rPr>
                <w:rFonts w:ascii="Times New Roman" w:hAnsi="Times New Roman"/>
                <w:i/>
                <w:szCs w:val="24"/>
              </w:rPr>
              <w:t xml:space="preserve">-conoscere l’umano nell’età della tecnica, in: AV, </w:t>
            </w:r>
            <w:r w:rsidRPr="006E1DF4">
              <w:rPr>
                <w:rFonts w:ascii="Times New Roman" w:hAnsi="Times New Roman"/>
                <w:iCs/>
                <w:szCs w:val="24"/>
              </w:rPr>
              <w:t xml:space="preserve">La tecnica e il senso. Oltre </w:t>
            </w:r>
            <w:proofErr w:type="gramStart"/>
            <w:r w:rsidRPr="006E1DF4">
              <w:rPr>
                <w:rFonts w:ascii="Times New Roman" w:hAnsi="Times New Roman"/>
                <w:iCs/>
                <w:szCs w:val="24"/>
              </w:rPr>
              <w:t>l’uomo?</w:t>
            </w:r>
            <w:r w:rsidRPr="006E1DF4">
              <w:rPr>
                <w:rFonts w:ascii="Times New Roman" w:hAnsi="Times New Roman"/>
                <w:szCs w:val="24"/>
              </w:rPr>
              <w:t>,</w:t>
            </w:r>
            <w:proofErr w:type="gramEnd"/>
            <w:r w:rsidRPr="006E1DF4">
              <w:rPr>
                <w:rFonts w:ascii="Times New Roman" w:hAnsi="Times New Roman"/>
                <w:szCs w:val="24"/>
              </w:rPr>
              <w:t xml:space="preserve"> Glossa 2015, 151-164</w:t>
            </w:r>
          </w:p>
          <w:p w14:paraId="40969CFD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6D1164F5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Le peripezie del disincanto. Genesi e metamorfosi della secolarizzazione secondo Charles Taylor</w:t>
            </w:r>
            <w:r w:rsidRPr="006E1DF4">
              <w:rPr>
                <w:rFonts w:ascii="Times New Roman" w:hAnsi="Times New Roman"/>
                <w:szCs w:val="24"/>
              </w:rPr>
              <w:t>, «Teologia» 40 (2015) 432-450</w:t>
            </w:r>
          </w:p>
          <w:p w14:paraId="4F5AFD0B" w14:textId="77777777" w:rsidR="007F2FFE" w:rsidRPr="006E1DF4" w:rsidRDefault="007F2FFE" w:rsidP="00186DE2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70AA7A84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 xml:space="preserve">Fede e dinamica della libertà. Un confronto critico con la prospettiva trascendentale di Karl </w:t>
            </w: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Rahner</w:t>
            </w:r>
            <w:proofErr w:type="spellEnd"/>
            <w:r w:rsidRPr="006E1DF4">
              <w:rPr>
                <w:rFonts w:ascii="Times New Roman" w:hAnsi="Times New Roman"/>
                <w:szCs w:val="24"/>
              </w:rPr>
              <w:t>, in: AV, La fede. Dire Dio dicendo sé, Glossa 2015, 61-97</w:t>
            </w:r>
          </w:p>
          <w:p w14:paraId="572B0CE4" w14:textId="77777777" w:rsidR="007F2FFE" w:rsidRPr="006E1DF4" w:rsidRDefault="007F2FFE" w:rsidP="00186DE2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299A793F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2016</w:t>
            </w:r>
          </w:p>
          <w:p w14:paraId="262A2760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3A355E46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 xml:space="preserve">Il «teologico-politico». Una </w:t>
            </w: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ri</w:t>
            </w:r>
            <w:proofErr w:type="spellEnd"/>
            <w:r w:rsidRPr="006E1DF4">
              <w:rPr>
                <w:rFonts w:ascii="Times New Roman" w:hAnsi="Times New Roman"/>
                <w:i/>
                <w:szCs w:val="24"/>
              </w:rPr>
              <w:t xml:space="preserve">-trattazione a partire dal dibattito tra Slavoj </w:t>
            </w: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Žižek</w:t>
            </w:r>
            <w:proofErr w:type="spellEnd"/>
            <w:r w:rsidRPr="006E1DF4">
              <w:rPr>
                <w:rFonts w:ascii="Times New Roman" w:hAnsi="Times New Roman"/>
                <w:i/>
                <w:szCs w:val="24"/>
              </w:rPr>
              <w:t xml:space="preserve"> e John </w:t>
            </w: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Milbank</w:t>
            </w:r>
            <w:proofErr w:type="spellEnd"/>
            <w:r w:rsidRPr="006E1DF4">
              <w:rPr>
                <w:rFonts w:ascii="Times New Roman" w:hAnsi="Times New Roman"/>
                <w:szCs w:val="24"/>
              </w:rPr>
              <w:t xml:space="preserve">, in: AV, </w:t>
            </w:r>
            <w:proofErr w:type="spellStart"/>
            <w:r w:rsidRPr="006E1DF4">
              <w:rPr>
                <w:rFonts w:ascii="Times New Roman" w:hAnsi="Times New Roman"/>
                <w:szCs w:val="24"/>
              </w:rPr>
              <w:t>Jabob</w:t>
            </w:r>
            <w:proofErr w:type="spellEnd"/>
            <w:r w:rsidRPr="006E1DF4">
              <w:rPr>
                <w:rFonts w:ascii="Times New Roman" w:hAnsi="Times New Roman"/>
                <w:szCs w:val="24"/>
              </w:rPr>
              <w:t xml:space="preserve"> </w:t>
            </w:r>
            <w:proofErr w:type="spellStart"/>
            <w:r w:rsidRPr="006E1DF4">
              <w:rPr>
                <w:rFonts w:ascii="Times New Roman" w:hAnsi="Times New Roman"/>
                <w:szCs w:val="24"/>
              </w:rPr>
              <w:t>Taubes</w:t>
            </w:r>
            <w:proofErr w:type="spellEnd"/>
            <w:r w:rsidRPr="006E1DF4">
              <w:rPr>
                <w:rFonts w:ascii="Times New Roman" w:hAnsi="Times New Roman"/>
                <w:szCs w:val="24"/>
              </w:rPr>
              <w:t>. La fenomenologia dialettica, Glossa 2016, 119-140</w:t>
            </w:r>
          </w:p>
          <w:p w14:paraId="2C6E7973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2535F856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Rispondere di sé, rispondere all’Altro. Una rilettura della «fenomenologia dell’uomo capace» di Paul Ricoeur</w:t>
            </w:r>
            <w:r w:rsidRPr="006E1DF4">
              <w:rPr>
                <w:rFonts w:ascii="Times New Roman" w:hAnsi="Times New Roman"/>
                <w:szCs w:val="24"/>
              </w:rPr>
              <w:t xml:space="preserve">, in: AV, Soggetto, senso, verità. Che cosa fa di un uomo un </w:t>
            </w:r>
            <w:proofErr w:type="gramStart"/>
            <w:r w:rsidRPr="006E1DF4">
              <w:rPr>
                <w:rFonts w:ascii="Times New Roman" w:hAnsi="Times New Roman"/>
                <w:szCs w:val="24"/>
              </w:rPr>
              <w:t>uomo?,</w:t>
            </w:r>
            <w:proofErr w:type="gramEnd"/>
            <w:r w:rsidRPr="006E1DF4">
              <w:rPr>
                <w:rFonts w:ascii="Times New Roman" w:hAnsi="Times New Roman"/>
                <w:szCs w:val="24"/>
              </w:rPr>
              <w:t xml:space="preserve"> Glossa 2016, 25-49</w:t>
            </w:r>
          </w:p>
          <w:p w14:paraId="2284C0A1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</w:p>
          <w:p w14:paraId="59DE9B9B" w14:textId="77777777" w:rsidR="007F2FFE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 xml:space="preserve">L’istanza dell’originario e la questione </w:t>
            </w: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teo</w:t>
            </w:r>
            <w:proofErr w:type="spellEnd"/>
            <w:r w:rsidRPr="006E1DF4">
              <w:rPr>
                <w:rFonts w:ascii="Times New Roman" w:hAnsi="Times New Roman"/>
                <w:i/>
                <w:szCs w:val="24"/>
              </w:rPr>
              <w:t>-logica</w:t>
            </w:r>
            <w:r w:rsidRPr="006E1DF4">
              <w:rPr>
                <w:rFonts w:ascii="Times New Roman" w:hAnsi="Times New Roman"/>
                <w:szCs w:val="24"/>
              </w:rPr>
              <w:t xml:space="preserve">, in: in: AV, Soggetto, senso, verità. Che cosa fa di un uomo un </w:t>
            </w:r>
            <w:proofErr w:type="gramStart"/>
            <w:r w:rsidRPr="006E1DF4">
              <w:rPr>
                <w:rFonts w:ascii="Times New Roman" w:hAnsi="Times New Roman"/>
                <w:szCs w:val="24"/>
              </w:rPr>
              <w:t>uomo?,</w:t>
            </w:r>
            <w:proofErr w:type="gramEnd"/>
            <w:r w:rsidRPr="006E1DF4">
              <w:rPr>
                <w:rFonts w:ascii="Times New Roman" w:hAnsi="Times New Roman"/>
                <w:szCs w:val="24"/>
              </w:rPr>
              <w:t xml:space="preserve"> Glossa 2016, 123-129</w:t>
            </w:r>
          </w:p>
          <w:p w14:paraId="4C046F36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</w:p>
          <w:p w14:paraId="612B45A7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 xml:space="preserve">La grazia, dono buono per la libertà. Un invito alla lettura della </w:t>
            </w:r>
            <w:r w:rsidRPr="006E1DF4">
              <w:rPr>
                <w:rFonts w:ascii="Times New Roman" w:hAnsi="Times New Roman"/>
                <w:szCs w:val="24"/>
              </w:rPr>
              <w:t xml:space="preserve">Lectio magistralis </w:t>
            </w:r>
            <w:r w:rsidRPr="006E1DF4">
              <w:rPr>
                <w:rFonts w:ascii="Times New Roman" w:hAnsi="Times New Roman"/>
                <w:i/>
                <w:szCs w:val="24"/>
              </w:rPr>
              <w:t xml:space="preserve">di Jürgen </w:t>
            </w: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Werbick</w:t>
            </w:r>
            <w:proofErr w:type="spellEnd"/>
            <w:r w:rsidRPr="006E1DF4">
              <w:rPr>
                <w:rFonts w:ascii="Times New Roman" w:hAnsi="Times New Roman"/>
                <w:szCs w:val="24"/>
              </w:rPr>
              <w:t>, in: «Teologia» 41 (2016) 16-24</w:t>
            </w:r>
          </w:p>
          <w:p w14:paraId="541C0C1B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</w:p>
          <w:p w14:paraId="53094BFD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La grazia suppone la cultura.</w:t>
            </w:r>
            <w:r w:rsidRPr="006E1DF4">
              <w:rPr>
                <w:rFonts w:ascii="Times New Roman" w:hAnsi="Times New Roman"/>
                <w:szCs w:val="24"/>
              </w:rPr>
              <w:t xml:space="preserve"> </w:t>
            </w:r>
            <w:r w:rsidRPr="006E1DF4">
              <w:rPr>
                <w:rFonts w:ascii="Times New Roman" w:hAnsi="Times New Roman"/>
                <w:i/>
                <w:szCs w:val="24"/>
              </w:rPr>
              <w:t xml:space="preserve">Ordine culturale e pensiero della fede alla luce di </w:t>
            </w:r>
            <w:proofErr w:type="spellStart"/>
            <w:r w:rsidRPr="006E1DF4">
              <w:rPr>
                <w:rFonts w:ascii="Times New Roman" w:hAnsi="Times New Roman"/>
                <w:i/>
                <w:szCs w:val="24"/>
              </w:rPr>
              <w:t>Evangelii</w:t>
            </w:r>
            <w:proofErr w:type="spellEnd"/>
            <w:r w:rsidRPr="006E1DF4">
              <w:rPr>
                <w:rFonts w:ascii="Times New Roman" w:hAnsi="Times New Roman"/>
                <w:i/>
                <w:szCs w:val="24"/>
              </w:rPr>
              <w:t xml:space="preserve"> Gaudium</w:t>
            </w:r>
            <w:r w:rsidRPr="006E1DF4">
              <w:rPr>
                <w:rFonts w:ascii="Times New Roman" w:hAnsi="Times New Roman"/>
                <w:szCs w:val="24"/>
              </w:rPr>
              <w:t>, in: «Teologia» 41 (2016) 222-248</w:t>
            </w:r>
          </w:p>
          <w:p w14:paraId="26B4FD22" w14:textId="77777777" w:rsidR="007F2FFE" w:rsidRPr="006E1DF4" w:rsidRDefault="007F2FFE" w:rsidP="00186DE2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085FBB20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2017</w:t>
            </w:r>
          </w:p>
          <w:p w14:paraId="5B9A6FD3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</w:p>
          <w:p w14:paraId="4EC0CA24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szCs w:val="24"/>
              </w:rPr>
              <w:t>La generazione nella vita. Il rapporto tra Dio e uomo secondo la fenomenologia dell’Incarnazione di Michel Henry</w:t>
            </w:r>
            <w:r w:rsidRPr="006E1DF4">
              <w:rPr>
                <w:rFonts w:ascii="Times New Roman" w:hAnsi="Times New Roman"/>
                <w:szCs w:val="24"/>
              </w:rPr>
              <w:t>, in: «Humanitas» 72 (1/2017) 95-109</w:t>
            </w:r>
          </w:p>
          <w:p w14:paraId="5517B4C6" w14:textId="77777777" w:rsidR="007F2FFE" w:rsidRPr="006E1DF4" w:rsidRDefault="007F2FFE" w:rsidP="00186DE2">
            <w:pPr>
              <w:rPr>
                <w:rFonts w:ascii="Times New Roman" w:hAnsi="Times New Roman"/>
                <w:szCs w:val="24"/>
              </w:rPr>
            </w:pPr>
          </w:p>
          <w:p w14:paraId="097EE6C6" w14:textId="77777777" w:rsidR="007F2FFE" w:rsidRPr="006E1DF4" w:rsidRDefault="007F2FFE" w:rsidP="00186DE2">
            <w:p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szCs w:val="24"/>
              </w:rPr>
              <w:t>2018</w:t>
            </w:r>
          </w:p>
          <w:p w14:paraId="64680169" w14:textId="77777777" w:rsidR="007F2FFE" w:rsidRPr="006E1DF4" w:rsidRDefault="007F2FFE" w:rsidP="00186DE2">
            <w:pPr>
              <w:ind w:firstLine="0"/>
              <w:rPr>
                <w:rFonts w:ascii="Times New Roman" w:hAnsi="Times New Roman"/>
                <w:szCs w:val="24"/>
              </w:rPr>
            </w:pPr>
          </w:p>
          <w:p w14:paraId="050AFDED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iCs/>
                <w:szCs w:val="24"/>
              </w:rPr>
              <w:t>«La grazia suppone la cultura». Fede cristiana come agire nella storia</w:t>
            </w:r>
            <w:r w:rsidRPr="006E1DF4">
              <w:rPr>
                <w:rFonts w:ascii="Times New Roman" w:hAnsi="Times New Roman"/>
                <w:szCs w:val="24"/>
              </w:rPr>
              <w:t xml:space="preserve">, </w:t>
            </w:r>
            <w:proofErr w:type="spellStart"/>
            <w:r w:rsidRPr="006E1DF4">
              <w:rPr>
                <w:rFonts w:ascii="Times New Roman" w:hAnsi="Times New Roman"/>
                <w:szCs w:val="24"/>
              </w:rPr>
              <w:t>GdT</w:t>
            </w:r>
            <w:proofErr w:type="spellEnd"/>
            <w:r w:rsidRPr="006E1DF4">
              <w:rPr>
                <w:rFonts w:ascii="Times New Roman" w:hAnsi="Times New Roman"/>
                <w:szCs w:val="24"/>
              </w:rPr>
              <w:t xml:space="preserve"> 408, </w:t>
            </w:r>
            <w:proofErr w:type="spellStart"/>
            <w:r w:rsidRPr="006E1DF4">
              <w:rPr>
                <w:rFonts w:ascii="Times New Roman" w:hAnsi="Times New Roman"/>
                <w:szCs w:val="24"/>
              </w:rPr>
              <w:t>Queriniana</w:t>
            </w:r>
            <w:proofErr w:type="spellEnd"/>
            <w:r w:rsidRPr="006E1DF4">
              <w:rPr>
                <w:rFonts w:ascii="Times New Roman" w:hAnsi="Times New Roman"/>
                <w:szCs w:val="24"/>
              </w:rPr>
              <w:t xml:space="preserve"> 2018</w:t>
            </w:r>
          </w:p>
          <w:p w14:paraId="11BC2C57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i/>
                <w:iCs/>
                <w:szCs w:val="24"/>
              </w:rPr>
            </w:pPr>
          </w:p>
          <w:p w14:paraId="7AFDC4C4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i/>
                <w:iCs/>
                <w:szCs w:val="24"/>
              </w:rPr>
            </w:pPr>
            <w:r w:rsidRPr="006E1DF4">
              <w:rPr>
                <w:rFonts w:ascii="Times New Roman" w:hAnsi="Times New Roman"/>
                <w:i/>
                <w:iCs/>
                <w:szCs w:val="24"/>
              </w:rPr>
              <w:t>2019</w:t>
            </w:r>
          </w:p>
          <w:p w14:paraId="74729820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6B42E674" w14:textId="77777777" w:rsidR="007F2FFE" w:rsidRPr="006E1DF4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iCs/>
                <w:szCs w:val="24"/>
              </w:rPr>
              <w:t>A misura d’uomo. La salvezza per la città</w:t>
            </w:r>
            <w:r w:rsidRPr="006E1DF4">
              <w:rPr>
                <w:rFonts w:ascii="Times New Roman" w:hAnsi="Times New Roman"/>
                <w:szCs w:val="24"/>
              </w:rPr>
              <w:t>, Il Messaggero 2019</w:t>
            </w:r>
          </w:p>
          <w:p w14:paraId="008FE076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2AA2CD22" w14:textId="3A107A44" w:rsidR="007F2FFE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6E1DF4">
              <w:rPr>
                <w:rFonts w:ascii="Times New Roman" w:hAnsi="Times New Roman"/>
                <w:i/>
                <w:iCs/>
                <w:szCs w:val="24"/>
              </w:rPr>
              <w:lastRenderedPageBreak/>
              <w:t xml:space="preserve">L’appello umanistico all’immanenza. Una spiritualità senza </w:t>
            </w:r>
            <w:proofErr w:type="gramStart"/>
            <w:r w:rsidRPr="006E1DF4">
              <w:rPr>
                <w:rFonts w:ascii="Times New Roman" w:hAnsi="Times New Roman"/>
                <w:i/>
                <w:iCs/>
                <w:szCs w:val="24"/>
              </w:rPr>
              <w:t>Dio?</w:t>
            </w:r>
            <w:r w:rsidRPr="006E1DF4">
              <w:rPr>
                <w:rFonts w:ascii="Times New Roman" w:hAnsi="Times New Roman"/>
                <w:szCs w:val="24"/>
              </w:rPr>
              <w:t>,</w:t>
            </w:r>
            <w:proofErr w:type="gramEnd"/>
            <w:r w:rsidRPr="006E1DF4">
              <w:rPr>
                <w:rFonts w:ascii="Times New Roman" w:hAnsi="Times New Roman"/>
                <w:szCs w:val="24"/>
              </w:rPr>
              <w:t xml:space="preserve"> in: M. Epis (ed.), Il senso di Dio. Scenari contemporanei e sfide per la fede, Glossa 2019, 17-49</w:t>
            </w:r>
          </w:p>
          <w:p w14:paraId="219724D2" w14:textId="77777777" w:rsidR="007F2FFE" w:rsidRDefault="007F2FFE" w:rsidP="007F2FFE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42A46905" w14:textId="77777777" w:rsidR="007F2FFE" w:rsidRPr="00657970" w:rsidRDefault="007F2FFE" w:rsidP="00657970">
            <w:pPr>
              <w:ind w:firstLine="0"/>
              <w:rPr>
                <w:rFonts w:ascii="Times New Roman" w:hAnsi="Times New Roman"/>
                <w:szCs w:val="24"/>
              </w:rPr>
            </w:pPr>
          </w:p>
          <w:p w14:paraId="385DB7BA" w14:textId="77777777" w:rsidR="007F2FFE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2020</w:t>
            </w:r>
          </w:p>
          <w:p w14:paraId="7E5E20B3" w14:textId="77777777" w:rsidR="007F2FFE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7C1973D3" w14:textId="77777777" w:rsidR="007F2FFE" w:rsidRPr="00F5410C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F5410C">
              <w:rPr>
                <w:rFonts w:ascii="Times New Roman" w:hAnsi="Times New Roman"/>
                <w:i/>
                <w:iCs/>
                <w:szCs w:val="24"/>
              </w:rPr>
              <w:t>«Teologia Fondamentale»</w:t>
            </w:r>
            <w:r w:rsidRPr="00F5410C">
              <w:rPr>
                <w:rFonts w:ascii="Times New Roman" w:hAnsi="Times New Roman"/>
                <w:szCs w:val="24"/>
              </w:rPr>
              <w:t xml:space="preserve">, in: </w:t>
            </w:r>
            <w:r w:rsidRPr="00F5410C">
              <w:rPr>
                <w:rFonts w:ascii="Times New Roman" w:hAnsi="Times New Roman"/>
                <w:i/>
                <w:iCs/>
                <w:szCs w:val="24"/>
              </w:rPr>
              <w:t>Nuovo Dizionario Teologico Interdisciplinare</w:t>
            </w:r>
            <w:r w:rsidRPr="00F5410C">
              <w:rPr>
                <w:rFonts w:ascii="Times New Roman" w:hAnsi="Times New Roman"/>
                <w:szCs w:val="24"/>
              </w:rPr>
              <w:t>, EDB, Bologna 2020, 121-131</w:t>
            </w:r>
          </w:p>
          <w:p w14:paraId="777D6F25" w14:textId="77777777" w:rsidR="007F2FFE" w:rsidRPr="00F5410C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221DC445" w14:textId="77777777" w:rsidR="007F2FFE" w:rsidRPr="00F5410C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F5410C">
              <w:rPr>
                <w:rFonts w:ascii="Times New Roman" w:hAnsi="Times New Roman"/>
                <w:i/>
                <w:iCs/>
                <w:szCs w:val="24"/>
              </w:rPr>
              <w:t>Cattolici in diaspora. Tre variazioni pandemiche sul tema dell’«uscire»</w:t>
            </w:r>
            <w:r w:rsidRPr="00F5410C">
              <w:rPr>
                <w:rFonts w:ascii="Times New Roman" w:hAnsi="Times New Roman"/>
                <w:szCs w:val="24"/>
              </w:rPr>
              <w:t xml:space="preserve">, in: AV, </w:t>
            </w:r>
            <w:r w:rsidRPr="00F5410C">
              <w:rPr>
                <w:rFonts w:ascii="Times New Roman" w:hAnsi="Times New Roman"/>
                <w:i/>
                <w:iCs/>
                <w:szCs w:val="24"/>
              </w:rPr>
              <w:t>Non è una parentesi</w:t>
            </w:r>
            <w:r w:rsidRPr="00F5410C">
              <w:rPr>
                <w:rFonts w:ascii="Times New Roman" w:hAnsi="Times New Roman"/>
                <w:szCs w:val="24"/>
              </w:rPr>
              <w:t xml:space="preserve">, </w:t>
            </w:r>
            <w:proofErr w:type="spellStart"/>
            <w:r w:rsidRPr="00F5410C">
              <w:rPr>
                <w:rFonts w:ascii="Times New Roman" w:hAnsi="Times New Roman"/>
                <w:szCs w:val="24"/>
              </w:rPr>
              <w:t>Effatà</w:t>
            </w:r>
            <w:proofErr w:type="spellEnd"/>
            <w:r w:rsidRPr="00F5410C">
              <w:rPr>
                <w:rFonts w:ascii="Times New Roman" w:hAnsi="Times New Roman"/>
                <w:szCs w:val="24"/>
              </w:rPr>
              <w:t xml:space="preserve"> 2020, 97-120</w:t>
            </w:r>
          </w:p>
          <w:p w14:paraId="6AFF5F35" w14:textId="77777777" w:rsidR="007F2FFE" w:rsidRPr="006E1DF4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61F473C8" w14:textId="77777777" w:rsidR="007F2FFE" w:rsidRPr="006E1DF4" w:rsidRDefault="007F2FFE" w:rsidP="00186DE2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7A0A9F7C" w14:textId="77777777" w:rsidR="007F2FFE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2021</w:t>
            </w:r>
          </w:p>
          <w:p w14:paraId="04956477" w14:textId="77777777" w:rsidR="007F2FFE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723BEBFD" w14:textId="77777777" w:rsidR="007F2FFE" w:rsidRPr="00F5410C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F5410C">
              <w:rPr>
                <w:rFonts w:ascii="Times New Roman" w:hAnsi="Times New Roman"/>
                <w:i/>
                <w:iCs/>
                <w:szCs w:val="24"/>
              </w:rPr>
              <w:t>A servizio di una fede consapevole. La competenza teologica del presbitero</w:t>
            </w:r>
            <w:r w:rsidRPr="00F5410C">
              <w:rPr>
                <w:rFonts w:ascii="Times New Roman" w:hAnsi="Times New Roman"/>
                <w:szCs w:val="24"/>
              </w:rPr>
              <w:t>, in: «Studia Patavina» 68 (2021) 117-129</w:t>
            </w:r>
          </w:p>
          <w:p w14:paraId="7FD9430A" w14:textId="77777777" w:rsidR="007F2FFE" w:rsidRPr="00F5410C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4CEDD9D5" w14:textId="77777777" w:rsidR="007F2FFE" w:rsidRPr="00F5410C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F5410C">
              <w:rPr>
                <w:rFonts w:ascii="Times New Roman" w:hAnsi="Times New Roman"/>
                <w:i/>
                <w:iCs/>
                <w:szCs w:val="24"/>
              </w:rPr>
              <w:t>Discernere l’oggi per pensare l’inedito. Il presbitero nel magistero di papa Francesco</w:t>
            </w:r>
            <w:r w:rsidRPr="00F5410C">
              <w:rPr>
                <w:rFonts w:ascii="Times New Roman" w:hAnsi="Times New Roman"/>
                <w:szCs w:val="24"/>
              </w:rPr>
              <w:t>, in: «La Rivista del Clero italiano» 6 (2021) 440-455</w:t>
            </w:r>
          </w:p>
          <w:p w14:paraId="5BCA9C51" w14:textId="77777777" w:rsidR="007F2FFE" w:rsidRPr="00F5410C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06DBA466" w14:textId="77777777" w:rsidR="007F2FFE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F5410C">
              <w:rPr>
                <w:rFonts w:ascii="Times New Roman" w:hAnsi="Times New Roman"/>
                <w:i/>
                <w:iCs/>
                <w:szCs w:val="24"/>
              </w:rPr>
              <w:t>La luce e la voce. La coscienza del credente secondo J.-H. Newman</w:t>
            </w:r>
            <w:r w:rsidRPr="00F5410C">
              <w:rPr>
                <w:rFonts w:ascii="Times New Roman" w:hAnsi="Times New Roman"/>
                <w:szCs w:val="24"/>
              </w:rPr>
              <w:t>, in: «La Rivista del Clero italiano» 12 (2021) 841-850</w:t>
            </w:r>
          </w:p>
          <w:p w14:paraId="333E8FC8" w14:textId="77777777" w:rsidR="007F2FFE" w:rsidRDefault="007F2FFE" w:rsidP="00186DE2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021EC460" w14:textId="77777777" w:rsidR="007F2FFE" w:rsidRPr="00633FA9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 w:val="22"/>
              </w:rPr>
            </w:pPr>
            <w:r w:rsidRPr="00633FA9">
              <w:rPr>
                <w:rFonts w:ascii="Times New Roman" w:hAnsi="Times New Roman"/>
                <w:i/>
                <w:iCs/>
              </w:rPr>
              <w:t>«</w:t>
            </w:r>
            <w:proofErr w:type="spellStart"/>
            <w:r w:rsidRPr="00633FA9">
              <w:rPr>
                <w:rFonts w:ascii="Times New Roman" w:hAnsi="Times New Roman"/>
                <w:i/>
                <w:iCs/>
              </w:rPr>
              <w:t>Docta</w:t>
            </w:r>
            <w:proofErr w:type="spellEnd"/>
            <w:r w:rsidRPr="00633FA9">
              <w:rPr>
                <w:rFonts w:ascii="Times New Roman" w:hAnsi="Times New Roman"/>
                <w:i/>
                <w:iCs/>
              </w:rPr>
              <w:t xml:space="preserve"> </w:t>
            </w:r>
            <w:proofErr w:type="spellStart"/>
            <w:r w:rsidRPr="00633FA9">
              <w:rPr>
                <w:rFonts w:ascii="Times New Roman" w:hAnsi="Times New Roman"/>
                <w:i/>
                <w:iCs/>
              </w:rPr>
              <w:t>ignorantia</w:t>
            </w:r>
            <w:proofErr w:type="spellEnd"/>
            <w:r w:rsidRPr="00633FA9">
              <w:rPr>
                <w:rFonts w:ascii="Times New Roman" w:hAnsi="Times New Roman"/>
                <w:i/>
                <w:iCs/>
              </w:rPr>
              <w:t xml:space="preserve"> futuri». Futuro intramondano e futuro assoluto in Karl </w:t>
            </w:r>
            <w:proofErr w:type="spellStart"/>
            <w:r w:rsidRPr="00633FA9">
              <w:rPr>
                <w:rFonts w:ascii="Times New Roman" w:hAnsi="Times New Roman"/>
                <w:i/>
                <w:iCs/>
              </w:rPr>
              <w:t>Rahner</w:t>
            </w:r>
            <w:proofErr w:type="spellEnd"/>
            <w:r w:rsidRPr="00633FA9">
              <w:rPr>
                <w:rFonts w:ascii="Times New Roman" w:hAnsi="Times New Roman"/>
              </w:rPr>
              <w:t xml:space="preserve">, in </w:t>
            </w:r>
            <w:r w:rsidRPr="00633FA9">
              <w:rPr>
                <w:rFonts w:ascii="Times New Roman" w:hAnsi="Times New Roman"/>
                <w:smallCaps/>
              </w:rPr>
              <w:t xml:space="preserve">G. Noberasco – F. </w:t>
            </w:r>
            <w:proofErr w:type="spellStart"/>
            <w:r w:rsidRPr="00633FA9">
              <w:rPr>
                <w:rFonts w:ascii="Times New Roman" w:hAnsi="Times New Roman"/>
                <w:smallCaps/>
              </w:rPr>
              <w:t>Peruzzotti</w:t>
            </w:r>
            <w:proofErr w:type="spellEnd"/>
            <w:r w:rsidRPr="00633FA9">
              <w:rPr>
                <w:rFonts w:ascii="Times New Roman" w:hAnsi="Times New Roman"/>
              </w:rPr>
              <w:t xml:space="preserve"> (ed.), </w:t>
            </w:r>
            <w:r w:rsidRPr="00633FA9">
              <w:rPr>
                <w:rFonts w:ascii="Times New Roman" w:hAnsi="Times New Roman"/>
                <w:i/>
                <w:iCs/>
              </w:rPr>
              <w:t>Il segreto della libertà. Studi in onore di Sergio Ubbiali nel suo LXX compleanno</w:t>
            </w:r>
            <w:r w:rsidRPr="00633FA9">
              <w:rPr>
                <w:rFonts w:ascii="Times New Roman" w:hAnsi="Times New Roman"/>
              </w:rPr>
              <w:t>, Glossa, Milano 2021, 557-581.</w:t>
            </w:r>
          </w:p>
          <w:p w14:paraId="71604CBF" w14:textId="77777777" w:rsidR="007F2FFE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166D2C3C" w14:textId="77777777" w:rsidR="007F2FFE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2022</w:t>
            </w:r>
          </w:p>
          <w:p w14:paraId="7546B31D" w14:textId="77777777" w:rsidR="007F2FFE" w:rsidRDefault="007F2FFE" w:rsidP="00186DE2">
            <w:pPr>
              <w:rPr>
                <w:rFonts w:ascii="Times New Roman" w:hAnsi="Times New Roman"/>
                <w:szCs w:val="24"/>
              </w:rPr>
            </w:pPr>
          </w:p>
          <w:p w14:paraId="34525E04" w14:textId="77777777" w:rsidR="007F2FFE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3C7A6F">
              <w:rPr>
                <w:rFonts w:ascii="Times New Roman" w:hAnsi="Times New Roman"/>
                <w:i/>
                <w:iCs/>
                <w:szCs w:val="24"/>
              </w:rPr>
              <w:t>Morire e risorgere in Cristo. Sul compimento sperato dell’umano</w:t>
            </w:r>
            <w:r>
              <w:rPr>
                <w:rFonts w:ascii="Times New Roman" w:hAnsi="Times New Roman"/>
                <w:szCs w:val="24"/>
              </w:rPr>
              <w:t xml:space="preserve">, in: </w:t>
            </w:r>
            <w:r w:rsidRPr="00F5410C">
              <w:rPr>
                <w:rFonts w:ascii="Times New Roman" w:hAnsi="Times New Roman"/>
                <w:szCs w:val="24"/>
              </w:rPr>
              <w:t xml:space="preserve">«La Rivista del Clero italiano» </w:t>
            </w:r>
            <w:r>
              <w:rPr>
                <w:rFonts w:ascii="Times New Roman" w:hAnsi="Times New Roman"/>
                <w:szCs w:val="24"/>
              </w:rPr>
              <w:t>6</w:t>
            </w:r>
            <w:r w:rsidRPr="00F5410C">
              <w:rPr>
                <w:rFonts w:ascii="Times New Roman" w:hAnsi="Times New Roman"/>
                <w:szCs w:val="24"/>
              </w:rPr>
              <w:t xml:space="preserve"> (202</w:t>
            </w:r>
            <w:r>
              <w:rPr>
                <w:rFonts w:ascii="Times New Roman" w:hAnsi="Times New Roman"/>
                <w:szCs w:val="24"/>
              </w:rPr>
              <w:t>2</w:t>
            </w:r>
            <w:r w:rsidRPr="00F5410C">
              <w:rPr>
                <w:rFonts w:ascii="Times New Roman" w:hAnsi="Times New Roman"/>
                <w:szCs w:val="24"/>
              </w:rPr>
              <w:t xml:space="preserve">) </w:t>
            </w:r>
            <w:r>
              <w:rPr>
                <w:rFonts w:ascii="Times New Roman" w:hAnsi="Times New Roman"/>
                <w:szCs w:val="24"/>
              </w:rPr>
              <w:t>487</w:t>
            </w:r>
            <w:r w:rsidRPr="00F5410C">
              <w:rPr>
                <w:rFonts w:ascii="Times New Roman" w:hAnsi="Times New Roman"/>
                <w:szCs w:val="24"/>
              </w:rPr>
              <w:t>-</w:t>
            </w:r>
            <w:r>
              <w:rPr>
                <w:rFonts w:ascii="Times New Roman" w:hAnsi="Times New Roman"/>
                <w:szCs w:val="24"/>
              </w:rPr>
              <w:t>497</w:t>
            </w:r>
          </w:p>
          <w:p w14:paraId="56ED8A4E" w14:textId="77777777" w:rsidR="007F2FFE" w:rsidRDefault="007F2FFE" w:rsidP="00186DE2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71DFBDC8" w14:textId="77777777" w:rsidR="007F2FFE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0311BC">
              <w:rPr>
                <w:rFonts w:ascii="Times New Roman" w:hAnsi="Times New Roman"/>
                <w:i/>
                <w:iCs/>
                <w:szCs w:val="24"/>
              </w:rPr>
              <w:t>La profezia cattolica di una chiesa policentrica e multiculturale: in ascolto di Johann B. Metz</w:t>
            </w:r>
            <w:r>
              <w:rPr>
                <w:rFonts w:ascii="Times New Roman" w:hAnsi="Times New Roman"/>
                <w:szCs w:val="24"/>
              </w:rPr>
              <w:t>, in: «Credere oggi» 42 (3/2022) 128-141</w:t>
            </w:r>
          </w:p>
          <w:p w14:paraId="2F808DA1" w14:textId="77777777" w:rsidR="007F2FFE" w:rsidRDefault="007F2FFE" w:rsidP="00186DE2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71C62995" w14:textId="77777777" w:rsidR="007F2FFE" w:rsidRPr="00F5410C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E96026">
              <w:rPr>
                <w:rFonts w:ascii="Times New Roman" w:hAnsi="Times New Roman"/>
                <w:i/>
                <w:iCs/>
                <w:szCs w:val="24"/>
              </w:rPr>
              <w:t>Per una critica delle ragioni di salvezza</w:t>
            </w:r>
            <w:r>
              <w:rPr>
                <w:rFonts w:ascii="Times New Roman" w:hAnsi="Times New Roman"/>
                <w:szCs w:val="24"/>
              </w:rPr>
              <w:t>, in: «Credere oggi» 42 (4/2022) 95-109</w:t>
            </w:r>
          </w:p>
          <w:p w14:paraId="5A364000" w14:textId="77777777" w:rsidR="007F2FFE" w:rsidRDefault="007F2FFE" w:rsidP="00186DE2">
            <w:pPr>
              <w:rPr>
                <w:rFonts w:ascii="Times New Roman" w:hAnsi="Times New Roman"/>
                <w:szCs w:val="24"/>
              </w:rPr>
            </w:pPr>
          </w:p>
          <w:p w14:paraId="6E42180A" w14:textId="77777777" w:rsidR="007F2FFE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DA2B41">
              <w:rPr>
                <w:rFonts w:ascii="Times New Roman" w:hAnsi="Times New Roman"/>
                <w:i/>
                <w:iCs/>
                <w:szCs w:val="24"/>
              </w:rPr>
              <w:t>Gli uni gli altri. Radici cristologiche e implicazioni ecclesiologiche dell’essere-fratelli</w:t>
            </w:r>
            <w:r>
              <w:rPr>
                <w:rFonts w:ascii="Times New Roman" w:hAnsi="Times New Roman"/>
                <w:szCs w:val="24"/>
              </w:rPr>
              <w:t xml:space="preserve">, </w:t>
            </w:r>
            <w:r w:rsidRPr="00F5410C">
              <w:rPr>
                <w:rFonts w:ascii="Times New Roman" w:hAnsi="Times New Roman"/>
                <w:szCs w:val="24"/>
              </w:rPr>
              <w:t xml:space="preserve">in: M. Epis (ed.), </w:t>
            </w:r>
            <w:r>
              <w:rPr>
                <w:rFonts w:ascii="Times New Roman" w:hAnsi="Times New Roman"/>
                <w:i/>
                <w:iCs/>
                <w:szCs w:val="24"/>
              </w:rPr>
              <w:t>Mai senza l’altro. L’imperativo etico della fratellanza</w:t>
            </w:r>
            <w:r w:rsidRPr="00F5410C">
              <w:rPr>
                <w:rFonts w:ascii="Times New Roman" w:hAnsi="Times New Roman"/>
                <w:szCs w:val="24"/>
              </w:rPr>
              <w:t xml:space="preserve">, </w:t>
            </w:r>
            <w:r>
              <w:rPr>
                <w:rFonts w:ascii="Times New Roman" w:hAnsi="Times New Roman"/>
                <w:szCs w:val="24"/>
              </w:rPr>
              <w:t>Glossa 2022, 81-108</w:t>
            </w:r>
          </w:p>
          <w:p w14:paraId="78A121E1" w14:textId="77777777" w:rsidR="007F2FFE" w:rsidRDefault="007F2FFE" w:rsidP="00186DE2">
            <w:pPr>
              <w:pStyle w:val="Paragrafoelenco"/>
              <w:rPr>
                <w:rFonts w:ascii="Times New Roman" w:hAnsi="Times New Roman"/>
                <w:szCs w:val="24"/>
              </w:rPr>
            </w:pPr>
          </w:p>
          <w:p w14:paraId="589DA475" w14:textId="79EF48A3" w:rsidR="007F2FFE" w:rsidRPr="00F5410C" w:rsidRDefault="007F2FFE" w:rsidP="00186DE2">
            <w:pPr>
              <w:numPr>
                <w:ilvl w:val="0"/>
                <w:numId w:val="1"/>
              </w:numPr>
              <w:rPr>
                <w:rFonts w:ascii="Times New Roman" w:hAnsi="Times New Roman"/>
                <w:szCs w:val="24"/>
              </w:rPr>
            </w:pPr>
            <w:r w:rsidRPr="00B703CF">
              <w:rPr>
                <w:rFonts w:ascii="Times New Roman" w:hAnsi="Times New Roman"/>
                <w:i/>
                <w:iCs/>
                <w:szCs w:val="24"/>
              </w:rPr>
              <w:t>Grazia e cultura nel contesto di un cristianesimo in diaspora</w:t>
            </w:r>
            <w:r>
              <w:rPr>
                <w:rFonts w:ascii="Times New Roman" w:hAnsi="Times New Roman"/>
                <w:szCs w:val="24"/>
              </w:rPr>
              <w:t xml:space="preserve">, in: M. Farci, M. Nardello (ed.), </w:t>
            </w:r>
            <w:r w:rsidRPr="00B703CF">
              <w:rPr>
                <w:rFonts w:ascii="Times New Roman" w:hAnsi="Times New Roman"/>
                <w:i/>
                <w:iCs/>
                <w:szCs w:val="24"/>
              </w:rPr>
              <w:t>Fare teologia per questo mondo, per questo tempo</w:t>
            </w:r>
            <w:r>
              <w:rPr>
                <w:rFonts w:ascii="Times New Roman" w:hAnsi="Times New Roman"/>
                <w:szCs w:val="24"/>
              </w:rPr>
              <w:t>, Glossa 2022, 295-</w:t>
            </w:r>
            <w:r w:rsidR="002B22A8">
              <w:rPr>
                <w:rFonts w:ascii="Times New Roman" w:hAnsi="Times New Roman"/>
                <w:szCs w:val="24"/>
              </w:rPr>
              <w:t>3</w:t>
            </w:r>
            <w:r>
              <w:rPr>
                <w:rFonts w:ascii="Times New Roman" w:hAnsi="Times New Roman"/>
                <w:szCs w:val="24"/>
              </w:rPr>
              <w:t>30</w:t>
            </w:r>
          </w:p>
          <w:p w14:paraId="32BAEFC0" w14:textId="77777777" w:rsidR="007F2FFE" w:rsidRDefault="007F2FFE" w:rsidP="00186DE2">
            <w:pPr>
              <w:rPr>
                <w:rFonts w:ascii="Times New Roman" w:hAnsi="Times New Roman"/>
                <w:szCs w:val="24"/>
              </w:rPr>
            </w:pPr>
          </w:p>
          <w:p w14:paraId="488C6B05" w14:textId="25EA5028" w:rsidR="007F2FFE" w:rsidRDefault="007E1684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lastRenderedPageBreak/>
              <w:t>2023</w:t>
            </w:r>
          </w:p>
          <w:p w14:paraId="2F00D6B4" w14:textId="77777777" w:rsidR="007E1684" w:rsidRDefault="007E1684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0E2CBCA6" w14:textId="45C8DBF3" w:rsidR="007E1684" w:rsidRDefault="007E1684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 xml:space="preserve">- </w:t>
            </w:r>
            <w:r w:rsidRPr="007E1684">
              <w:rPr>
                <w:rFonts w:ascii="Times New Roman" w:hAnsi="Times New Roman"/>
                <w:i/>
                <w:iCs/>
                <w:szCs w:val="24"/>
              </w:rPr>
              <w:t>La teologia a servizio di una fede consapevole e testimoniale</w:t>
            </w:r>
            <w:r>
              <w:rPr>
                <w:rFonts w:ascii="Times New Roman" w:hAnsi="Times New Roman"/>
                <w:szCs w:val="24"/>
              </w:rPr>
              <w:t xml:space="preserve">, in: </w:t>
            </w:r>
            <w:r w:rsidRPr="007E1684">
              <w:rPr>
                <w:rFonts w:ascii="Times New Roman" w:hAnsi="Times New Roman"/>
                <w:smallCaps/>
                <w:szCs w:val="24"/>
              </w:rPr>
              <w:t>A. Adamo – C. Cravero</w:t>
            </w:r>
            <w:r>
              <w:rPr>
                <w:rFonts w:ascii="Times New Roman" w:hAnsi="Times New Roman"/>
                <w:szCs w:val="24"/>
              </w:rPr>
              <w:t xml:space="preserve"> (</w:t>
            </w:r>
            <w:proofErr w:type="spellStart"/>
            <w:r>
              <w:rPr>
                <w:rFonts w:ascii="Times New Roman" w:hAnsi="Times New Roman"/>
                <w:szCs w:val="24"/>
              </w:rPr>
              <w:t>edd</w:t>
            </w:r>
            <w:proofErr w:type="spellEnd"/>
            <w:r>
              <w:rPr>
                <w:rFonts w:ascii="Times New Roman" w:hAnsi="Times New Roman"/>
                <w:szCs w:val="24"/>
              </w:rPr>
              <w:t xml:space="preserve">.), </w:t>
            </w:r>
            <w:r w:rsidRPr="007E1684">
              <w:rPr>
                <w:rFonts w:ascii="Times New Roman" w:hAnsi="Times New Roman"/>
                <w:i/>
                <w:iCs/>
                <w:szCs w:val="24"/>
              </w:rPr>
              <w:t>Andate ad annunciare. La teologia a servizio della evangelizzazione</w:t>
            </w:r>
            <w:r>
              <w:rPr>
                <w:rFonts w:ascii="Times New Roman" w:hAnsi="Times New Roman"/>
                <w:szCs w:val="24"/>
              </w:rPr>
              <w:t>, Eden, Tarantasca (CN) 2023, 93-103</w:t>
            </w:r>
          </w:p>
          <w:p w14:paraId="45667816" w14:textId="77777777" w:rsidR="007E1684" w:rsidRDefault="007E1684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03FB8A61" w14:textId="683AF7F8" w:rsidR="007E1684" w:rsidRDefault="007E1684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 xml:space="preserve">- </w:t>
            </w:r>
            <w:r w:rsidRPr="007E1684">
              <w:rPr>
                <w:rFonts w:ascii="Times New Roman" w:hAnsi="Times New Roman"/>
                <w:i/>
                <w:iCs/>
                <w:szCs w:val="24"/>
              </w:rPr>
              <w:t>L’ad-veniente e l’avventura temporale. Un confronto con Claude Romano</w:t>
            </w:r>
            <w:r>
              <w:rPr>
                <w:rFonts w:ascii="Times New Roman" w:hAnsi="Times New Roman"/>
                <w:szCs w:val="24"/>
              </w:rPr>
              <w:t>, in: «Teologia» 48 (2023) 227-244</w:t>
            </w:r>
          </w:p>
          <w:p w14:paraId="14431CA8" w14:textId="77777777" w:rsidR="007E1684" w:rsidRDefault="007E1684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514588FB" w14:textId="5B092913" w:rsidR="00CF1EB0" w:rsidRDefault="00CF1EB0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2024</w:t>
            </w:r>
          </w:p>
          <w:p w14:paraId="1554EEA4" w14:textId="77777777" w:rsidR="00CF1EB0" w:rsidRDefault="00CF1EB0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72C9E301" w14:textId="495527AF" w:rsidR="007E1684" w:rsidRDefault="00CF1EB0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 xml:space="preserve">- </w:t>
            </w:r>
            <w:r w:rsidRPr="00CF1EB0">
              <w:rPr>
                <w:rFonts w:ascii="Times New Roman" w:hAnsi="Times New Roman"/>
                <w:i/>
                <w:iCs/>
                <w:szCs w:val="24"/>
              </w:rPr>
              <w:t>L’impegno cristiano per una città fraterna</w:t>
            </w:r>
            <w:r>
              <w:rPr>
                <w:rFonts w:ascii="Times New Roman" w:hAnsi="Times New Roman"/>
                <w:szCs w:val="24"/>
              </w:rPr>
              <w:t xml:space="preserve">, in: </w:t>
            </w:r>
            <w:r w:rsidRPr="00CF1EB0">
              <w:rPr>
                <w:rFonts w:ascii="Times New Roman" w:hAnsi="Times New Roman"/>
                <w:smallCaps/>
                <w:szCs w:val="24"/>
              </w:rPr>
              <w:t>D. Olivero</w:t>
            </w:r>
            <w:r>
              <w:rPr>
                <w:rFonts w:ascii="Times New Roman" w:hAnsi="Times New Roman"/>
                <w:szCs w:val="24"/>
              </w:rPr>
              <w:t xml:space="preserve"> (ed.), </w:t>
            </w:r>
            <w:r w:rsidRPr="00CF1EB0">
              <w:rPr>
                <w:rFonts w:ascii="Times New Roman" w:hAnsi="Times New Roman"/>
                <w:i/>
                <w:iCs/>
                <w:szCs w:val="24"/>
              </w:rPr>
              <w:t>Laicità e religioni. Educare al futuro</w:t>
            </w:r>
            <w:r>
              <w:rPr>
                <w:rFonts w:ascii="Times New Roman" w:hAnsi="Times New Roman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Cs w:val="24"/>
              </w:rPr>
              <w:t>Effatà</w:t>
            </w:r>
            <w:proofErr w:type="spellEnd"/>
            <w:r>
              <w:rPr>
                <w:rFonts w:ascii="Times New Roman" w:hAnsi="Times New Roman"/>
                <w:szCs w:val="24"/>
              </w:rPr>
              <w:t>, Cantalupa (TO) 2024, 123-133.</w:t>
            </w:r>
          </w:p>
          <w:p w14:paraId="4DF28997" w14:textId="77777777" w:rsidR="007F2FFE" w:rsidRDefault="007F2FFE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4C1FBB1D" w14:textId="1FAE699C" w:rsidR="00244451" w:rsidRDefault="00244451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 xml:space="preserve">- </w:t>
            </w:r>
            <w:r w:rsidRPr="00244451">
              <w:rPr>
                <w:rFonts w:ascii="Times New Roman" w:hAnsi="Times New Roman"/>
                <w:i/>
                <w:iCs/>
                <w:szCs w:val="24"/>
              </w:rPr>
              <w:t>Chiesa e impegno politico per una città fraterna</w:t>
            </w:r>
            <w:r>
              <w:rPr>
                <w:rFonts w:ascii="Times New Roman" w:hAnsi="Times New Roman"/>
                <w:szCs w:val="24"/>
              </w:rPr>
              <w:t xml:space="preserve">, in: </w:t>
            </w:r>
            <w:r w:rsidRPr="00244451">
              <w:rPr>
                <w:rFonts w:ascii="Times New Roman" w:hAnsi="Times New Roman"/>
                <w:smallCaps/>
                <w:szCs w:val="24"/>
              </w:rPr>
              <w:t>M. Salvioli</w:t>
            </w:r>
            <w:r>
              <w:rPr>
                <w:rFonts w:ascii="Times New Roman" w:hAnsi="Times New Roman"/>
                <w:szCs w:val="24"/>
              </w:rPr>
              <w:t xml:space="preserve"> (ed.), </w:t>
            </w:r>
            <w:r w:rsidRPr="000B7294">
              <w:rPr>
                <w:rFonts w:ascii="Times New Roman" w:hAnsi="Times New Roman"/>
                <w:i/>
                <w:iCs/>
                <w:szCs w:val="24"/>
              </w:rPr>
              <w:t>Chiesa e politica. Modelli teologici e questioni aperte</w:t>
            </w:r>
            <w:r>
              <w:rPr>
                <w:rFonts w:ascii="Times New Roman" w:hAnsi="Times New Roman"/>
                <w:szCs w:val="24"/>
              </w:rPr>
              <w:t>, ESD, Bologna 2024, 177-194</w:t>
            </w:r>
          </w:p>
          <w:p w14:paraId="4FF6B1CF" w14:textId="77777777" w:rsidR="00244451" w:rsidRDefault="00244451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</w:p>
          <w:p w14:paraId="74B5C16E" w14:textId="28B43502" w:rsidR="00244451" w:rsidRPr="006E1DF4" w:rsidRDefault="00244451" w:rsidP="00186DE2">
            <w:pPr>
              <w:ind w:left="360" w:firstLine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 xml:space="preserve">- </w:t>
            </w:r>
            <w:r w:rsidRPr="00244451">
              <w:rPr>
                <w:rFonts w:ascii="Times New Roman" w:hAnsi="Times New Roman"/>
                <w:i/>
                <w:iCs/>
                <w:szCs w:val="24"/>
              </w:rPr>
              <w:t>La laicità dello Stato come questione teologica. La missione della Chiesa dopo il tramonto del carattere confessionale delle istituzioni statali</w:t>
            </w:r>
            <w:r>
              <w:rPr>
                <w:rFonts w:ascii="Times New Roman" w:hAnsi="Times New Roman"/>
                <w:szCs w:val="24"/>
              </w:rPr>
              <w:t xml:space="preserve">, in: </w:t>
            </w:r>
            <w:r w:rsidRPr="00244451">
              <w:rPr>
                <w:rFonts w:ascii="Times New Roman" w:hAnsi="Times New Roman"/>
                <w:smallCaps/>
                <w:szCs w:val="24"/>
              </w:rPr>
              <w:t>M. Settembrini</w:t>
            </w:r>
            <w:r>
              <w:rPr>
                <w:rFonts w:ascii="Times New Roman" w:hAnsi="Times New Roman"/>
                <w:szCs w:val="24"/>
              </w:rPr>
              <w:t xml:space="preserve"> (ed.), </w:t>
            </w:r>
            <w:r w:rsidRPr="00244451">
              <w:rPr>
                <w:rFonts w:ascii="Times New Roman" w:hAnsi="Times New Roman"/>
                <w:i/>
                <w:iCs/>
                <w:szCs w:val="24"/>
              </w:rPr>
              <w:t>Cristiani e potere. Sondaggi tra antichità ed epoca contemporanea</w:t>
            </w:r>
            <w:r>
              <w:rPr>
                <w:rFonts w:ascii="Times New Roman" w:hAnsi="Times New Roman"/>
                <w:szCs w:val="24"/>
              </w:rPr>
              <w:t>, Claudiana, Torino 2024, 211-243</w:t>
            </w:r>
          </w:p>
          <w:p w14:paraId="6C953979" w14:textId="77777777" w:rsidR="007F2FFE" w:rsidRPr="006E1DF4" w:rsidRDefault="007F2FFE" w:rsidP="00186DE2">
            <w:pPr>
              <w:ind w:left="360" w:firstLine="0"/>
              <w:jc w:val="left"/>
              <w:rPr>
                <w:rFonts w:ascii="Times New Roman" w:hAnsi="Times New Roman"/>
                <w:szCs w:val="24"/>
              </w:rPr>
            </w:pPr>
          </w:p>
        </w:tc>
      </w:tr>
    </w:tbl>
    <w:p w14:paraId="0603A4C9" w14:textId="77777777" w:rsidR="007F2FFE" w:rsidRPr="006E1DF4" w:rsidRDefault="007F2FFE" w:rsidP="007F2FFE">
      <w:pPr>
        <w:rPr>
          <w:rFonts w:ascii="Times New Roman" w:hAnsi="Times New Roman"/>
          <w:szCs w:val="24"/>
        </w:rPr>
      </w:pPr>
    </w:p>
    <w:p w14:paraId="54D5691E" w14:textId="77777777" w:rsidR="007F2FFE" w:rsidRPr="006E1DF4" w:rsidRDefault="007F2FFE" w:rsidP="007F2FFE">
      <w:pPr>
        <w:rPr>
          <w:rFonts w:ascii="Times New Roman" w:hAnsi="Times New Roman"/>
          <w:szCs w:val="24"/>
        </w:rPr>
      </w:pPr>
    </w:p>
    <w:p w14:paraId="1A2E8349" w14:textId="77777777" w:rsidR="007F2FFE" w:rsidRPr="006E1DF4" w:rsidRDefault="007F2FFE" w:rsidP="007F2FFE">
      <w:pPr>
        <w:rPr>
          <w:rFonts w:ascii="Times New Roman" w:hAnsi="Times New Roman"/>
          <w:szCs w:val="24"/>
        </w:rPr>
      </w:pPr>
    </w:p>
    <w:p w14:paraId="056F43C4" w14:textId="77777777" w:rsidR="007F2FFE" w:rsidRPr="006E1DF4" w:rsidRDefault="007F2FFE" w:rsidP="007F2FFE">
      <w:pPr>
        <w:rPr>
          <w:rFonts w:ascii="Times New Roman" w:hAnsi="Times New Roman"/>
          <w:szCs w:val="24"/>
        </w:rPr>
      </w:pPr>
    </w:p>
    <w:p w14:paraId="18876B2E" w14:textId="77777777" w:rsidR="007F2FFE" w:rsidRPr="006E1DF4" w:rsidRDefault="007F2FFE" w:rsidP="007F2FFE">
      <w:pPr>
        <w:rPr>
          <w:rFonts w:ascii="Times New Roman" w:hAnsi="Times New Roman"/>
          <w:szCs w:val="24"/>
        </w:rPr>
      </w:pPr>
    </w:p>
    <w:p w14:paraId="1E27874C" w14:textId="77777777" w:rsidR="007F2FFE" w:rsidRPr="006E1DF4" w:rsidRDefault="007F2FFE" w:rsidP="007F2FFE">
      <w:pPr>
        <w:rPr>
          <w:rFonts w:ascii="Times New Roman" w:hAnsi="Times New Roman"/>
          <w:szCs w:val="24"/>
        </w:rPr>
      </w:pPr>
    </w:p>
    <w:p w14:paraId="6D7E424D" w14:textId="77777777" w:rsidR="007F2FFE" w:rsidRPr="006E1DF4" w:rsidRDefault="007F2FFE" w:rsidP="007F2FFE">
      <w:pPr>
        <w:rPr>
          <w:rFonts w:ascii="Times New Roman" w:hAnsi="Times New Roman"/>
          <w:szCs w:val="24"/>
        </w:rPr>
      </w:pPr>
    </w:p>
    <w:p w14:paraId="1FC2800E" w14:textId="77777777" w:rsidR="007F2FFE" w:rsidRPr="006E1DF4" w:rsidRDefault="007F2FFE" w:rsidP="007F2FFE">
      <w:pPr>
        <w:spacing w:after="200" w:line="276" w:lineRule="auto"/>
        <w:ind w:firstLine="0"/>
        <w:rPr>
          <w:rFonts w:ascii="Times New Roman" w:hAnsi="Times New Roman"/>
          <w:szCs w:val="24"/>
        </w:rPr>
      </w:pPr>
      <w:r w:rsidRPr="006E1DF4">
        <w:rPr>
          <w:rFonts w:ascii="Times New Roman" w:hAnsi="Times New Roman"/>
          <w:szCs w:val="24"/>
        </w:rPr>
        <w:t xml:space="preserve">(*) I dati del </w:t>
      </w:r>
      <w:r w:rsidRPr="006E1DF4">
        <w:rPr>
          <w:rFonts w:ascii="Times New Roman" w:hAnsi="Times New Roman"/>
          <w:i/>
          <w:szCs w:val="24"/>
        </w:rPr>
        <w:t>Curriculum vitae</w:t>
      </w:r>
      <w:r w:rsidRPr="006E1DF4">
        <w:rPr>
          <w:rFonts w:ascii="Times New Roman" w:hAnsi="Times New Roman"/>
          <w:szCs w:val="24"/>
        </w:rPr>
        <w:t xml:space="preserve"> devono essere sobri ma completi. Soprattutto lo storico degli “incarichi di Insegnamento” è importante; così come la corretta autodichiarazione di altri incarichi civili e/o ecclesiastici farà fede perché la scheda resta agli atti, quando ci sarà la verifica dell’AVEPRO; la Facoltà non può fare verifiche esterne perché non è un ente di investigazione.</w:t>
      </w:r>
    </w:p>
    <w:p w14:paraId="03B76B23" w14:textId="77777777" w:rsidR="007F2FFE" w:rsidRPr="006E1DF4" w:rsidRDefault="007F2FFE" w:rsidP="007F2FFE">
      <w:pPr>
        <w:spacing w:after="200" w:line="276" w:lineRule="auto"/>
        <w:ind w:firstLine="0"/>
        <w:rPr>
          <w:rFonts w:ascii="Times New Roman" w:hAnsi="Times New Roman"/>
          <w:szCs w:val="24"/>
        </w:rPr>
      </w:pPr>
      <w:r w:rsidRPr="006E1DF4">
        <w:rPr>
          <w:rFonts w:ascii="Times New Roman" w:hAnsi="Times New Roman"/>
          <w:szCs w:val="24"/>
        </w:rPr>
        <w:t>(**) Il titolo/i di studio universitario (uno o molteplici) dev’essere documentabile attraverso un diploma, e prevede anche la pubblicazione della/e tesi, perché il dottorato canonico comporta la pubblicazione in toto o in parte del lavoro.</w:t>
      </w:r>
    </w:p>
    <w:p w14:paraId="2E95CD39" w14:textId="77777777" w:rsidR="007F2FFE" w:rsidRPr="006E1DF4" w:rsidRDefault="007F2FFE" w:rsidP="007F2FFE">
      <w:pPr>
        <w:spacing w:after="200" w:line="276" w:lineRule="auto"/>
        <w:ind w:firstLine="0"/>
        <w:rPr>
          <w:rFonts w:ascii="Times New Roman" w:hAnsi="Times New Roman"/>
          <w:szCs w:val="24"/>
        </w:rPr>
      </w:pPr>
      <w:r w:rsidRPr="006E1DF4">
        <w:rPr>
          <w:rFonts w:ascii="Times New Roman" w:hAnsi="Times New Roman"/>
          <w:szCs w:val="24"/>
        </w:rPr>
        <w:t>(***) Si intende per “bibliografia di area” l’elenco selezionato, anche abbastanza ampio, dei volumi, saggi, articoli, collaborazioni, esperienze, e quant’altro, concernenti l’area per la quale si (è) inoltra(</w:t>
      </w:r>
      <w:proofErr w:type="spellStart"/>
      <w:r w:rsidRPr="006E1DF4">
        <w:rPr>
          <w:rFonts w:ascii="Times New Roman" w:hAnsi="Times New Roman"/>
          <w:szCs w:val="24"/>
        </w:rPr>
        <w:t>ta</w:t>
      </w:r>
      <w:proofErr w:type="spellEnd"/>
      <w:r w:rsidRPr="006E1DF4">
        <w:rPr>
          <w:rFonts w:ascii="Times New Roman" w:hAnsi="Times New Roman"/>
          <w:szCs w:val="24"/>
        </w:rPr>
        <w:t xml:space="preserve">) la domanda di stabilizzazione (una delle cinque aree previste); non è necessario riportare tutta la bibliografia. </w:t>
      </w:r>
    </w:p>
    <w:p w14:paraId="4C043BD8" w14:textId="77777777" w:rsidR="00E175A3" w:rsidRDefault="00E175A3"/>
    <w:sectPr w:rsidR="00E175A3" w:rsidSect="00817DD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7D41AA"/>
    <w:multiLevelType w:val="singleLevel"/>
    <w:tmpl w:val="94E2223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1396856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FFE"/>
    <w:rsid w:val="00031BB9"/>
    <w:rsid w:val="000A34B8"/>
    <w:rsid w:val="000B7294"/>
    <w:rsid w:val="00244451"/>
    <w:rsid w:val="002B22A8"/>
    <w:rsid w:val="004B2649"/>
    <w:rsid w:val="00657970"/>
    <w:rsid w:val="007241D9"/>
    <w:rsid w:val="007E1684"/>
    <w:rsid w:val="007F2FFE"/>
    <w:rsid w:val="008219C3"/>
    <w:rsid w:val="009C199D"/>
    <w:rsid w:val="00BC3869"/>
    <w:rsid w:val="00CF1EB0"/>
    <w:rsid w:val="00E11AC4"/>
    <w:rsid w:val="00E17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540C1"/>
  <w15:chartTrackingRefBased/>
  <w15:docId w15:val="{31BB68A6-BF30-41A5-8DA4-799BE83D8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F2FFE"/>
    <w:pPr>
      <w:spacing w:after="0" w:line="240" w:lineRule="auto"/>
      <w:ind w:firstLine="284"/>
      <w:jc w:val="both"/>
    </w:pPr>
    <w:rPr>
      <w:rFonts w:ascii="Calibri" w:eastAsia="Calibri" w:hAnsi="Calibri" w:cs="Times New Roman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Normale"/>
    <w:link w:val="TitoloCarattere"/>
    <w:uiPriority w:val="10"/>
    <w:qFormat/>
    <w:rsid w:val="007F2FFE"/>
    <w:pPr>
      <w:pBdr>
        <w:bottom w:val="single" w:sz="8" w:space="4" w:color="4F81BD"/>
      </w:pBdr>
      <w:spacing w:after="300"/>
      <w:contextualSpacing/>
      <w:jc w:val="center"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7F2FFE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Paragrafoelenco">
    <w:name w:val="List Paragraph"/>
    <w:basedOn w:val="Normale"/>
    <w:uiPriority w:val="34"/>
    <w:qFormat/>
    <w:rsid w:val="007F2F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1400</Words>
  <Characters>7986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Duilio Albarello</dc:creator>
  <cp:keywords/>
  <dc:description/>
  <cp:lastModifiedBy>Duilio Albarello</cp:lastModifiedBy>
  <cp:revision>3</cp:revision>
  <cp:lastPrinted>2023-01-19T08:49:00Z</cp:lastPrinted>
  <dcterms:created xsi:type="dcterms:W3CDTF">2025-03-04T17:48:00Z</dcterms:created>
  <dcterms:modified xsi:type="dcterms:W3CDTF">2025-03-04T17:48:00Z</dcterms:modified>
</cp:coreProperties>
</file>