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DBEDB" w14:textId="77777777" w:rsidR="00DB1FC4" w:rsidRDefault="00DB1FC4" w:rsidP="00DB1FC4">
      <w:pPr>
        <w:pStyle w:val="Titolo1"/>
      </w:pPr>
      <w:r>
        <w:t>STORIA DELL’ERMENEUTICA BIBLICA</w:t>
      </w:r>
    </w:p>
    <w:p w14:paraId="0B2F9B26" w14:textId="5A1F4267" w:rsidR="001D063D" w:rsidRDefault="00DB1FC4">
      <w:r>
        <w:t>Programma d’esame</w:t>
      </w:r>
      <w:r w:rsidR="00F82543">
        <w:t xml:space="preserve"> </w:t>
      </w:r>
    </w:p>
    <w:p w14:paraId="3C5FAE23" w14:textId="77777777" w:rsidR="00DB1FC4" w:rsidRDefault="00DB1FC4"/>
    <w:p w14:paraId="3DA84A6F" w14:textId="77777777" w:rsidR="00DB1FC4" w:rsidRPr="00DB1FC4" w:rsidRDefault="00DB1FC4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 xml:space="preserve">Rivelazione e Scrittura nella </w:t>
      </w:r>
      <w:r>
        <w:rPr>
          <w:i/>
        </w:rPr>
        <w:t xml:space="preserve">Dei </w:t>
      </w:r>
      <w:proofErr w:type="spellStart"/>
      <w:r>
        <w:rPr>
          <w:i/>
        </w:rPr>
        <w:t>Verbum</w:t>
      </w:r>
      <w:proofErr w:type="spellEnd"/>
      <w:r>
        <w:t xml:space="preserve">. Rapporto con la </w:t>
      </w:r>
      <w:r>
        <w:rPr>
          <w:i/>
        </w:rPr>
        <w:t xml:space="preserve">Dei </w:t>
      </w:r>
      <w:proofErr w:type="spellStart"/>
      <w:r>
        <w:rPr>
          <w:i/>
        </w:rPr>
        <w:t>Filius</w:t>
      </w:r>
      <w:proofErr w:type="spellEnd"/>
    </w:p>
    <w:p w14:paraId="7C3C565E" w14:textId="77777777" w:rsidR="00DB1FC4" w:rsidRDefault="00DB1FC4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 xml:space="preserve">Il principio </w:t>
      </w:r>
      <w:proofErr w:type="spellStart"/>
      <w:r>
        <w:t>extratestuale</w:t>
      </w:r>
      <w:proofErr w:type="spellEnd"/>
      <w:r>
        <w:t xml:space="preserve"> della Scrittura secondo la </w:t>
      </w:r>
      <w:r>
        <w:rPr>
          <w:i/>
        </w:rPr>
        <w:t xml:space="preserve">DV </w:t>
      </w:r>
      <w:r>
        <w:t>e successivi interventi magisteriali</w:t>
      </w:r>
    </w:p>
    <w:p w14:paraId="31CA5061" w14:textId="77777777" w:rsidR="00DB1FC4" w:rsidRDefault="00DB1FC4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 xml:space="preserve">La comprensione dell’agiografo secondo la </w:t>
      </w:r>
      <w:r>
        <w:rPr>
          <w:i/>
        </w:rPr>
        <w:t>DV.</w:t>
      </w:r>
      <w:r>
        <w:t xml:space="preserve"> Conseguenze per l’interpretazione scritturistica</w:t>
      </w:r>
    </w:p>
    <w:p w14:paraId="397A795F" w14:textId="77777777" w:rsidR="00DB1FC4" w:rsidRDefault="00DB1FC4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>Storia dell’ermeneutica: a) l’epoca antica e patristica</w:t>
      </w:r>
    </w:p>
    <w:p w14:paraId="2A8F0D13" w14:textId="77777777" w:rsidR="00DB1FC4" w:rsidRDefault="00DB1FC4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>Storia dell’ermeneutica: b) il pensiero moderno</w:t>
      </w:r>
    </w:p>
    <w:p w14:paraId="4CF56A64" w14:textId="77777777" w:rsidR="00DB1FC4" w:rsidRDefault="00DB1FC4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>La filosofia ermeneutica di Paul Ricoeur</w:t>
      </w:r>
    </w:p>
    <w:p w14:paraId="7DFF6C05" w14:textId="7C43571C" w:rsidR="00DB1FC4" w:rsidRDefault="00DB1FC4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>Il metodo storico-critico: presentazione delle sue fasi, guadagni e limiti.</w:t>
      </w:r>
    </w:p>
    <w:p w14:paraId="4ADFF905" w14:textId="3E71CA61" w:rsidR="00DB1FC4" w:rsidRDefault="00BA7389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>L’analisi narrativa: presentazione delle sue fasi, guadagni e limiti</w:t>
      </w:r>
      <w:r w:rsidR="00F82543">
        <w:t>.</w:t>
      </w:r>
    </w:p>
    <w:p w14:paraId="0D6122BD" w14:textId="2E6DB2CC" w:rsidR="00BA7389" w:rsidRDefault="00BA7389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>L’analisi retorica: presentazione delle sue fasi, guadagni e limiti.</w:t>
      </w:r>
    </w:p>
    <w:p w14:paraId="627E720B" w14:textId="77777777" w:rsidR="00BA7389" w:rsidRDefault="00BA7389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>La lettura nello Spirito</w:t>
      </w:r>
      <w:r w:rsidR="00CF656C">
        <w:t xml:space="preserve">: dalla </w:t>
      </w:r>
      <w:r w:rsidR="00CF656C">
        <w:rPr>
          <w:i/>
        </w:rPr>
        <w:t xml:space="preserve">DV </w:t>
      </w:r>
      <w:r w:rsidR="00CF656C">
        <w:t>12 ai successivi documenti magisteriali</w:t>
      </w:r>
    </w:p>
    <w:p w14:paraId="27E9F17B" w14:textId="77777777" w:rsidR="00BA7389" w:rsidRDefault="00CF656C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 xml:space="preserve">Lettura nello Spirito e </w:t>
      </w:r>
      <w:r w:rsidR="00BA7389">
        <w:t>unità della Scrittura</w:t>
      </w:r>
    </w:p>
    <w:p w14:paraId="54E1BB39" w14:textId="4171017E" w:rsidR="00CF656C" w:rsidRDefault="00CF656C" w:rsidP="00F82543">
      <w:pPr>
        <w:pStyle w:val="Paragrafoelenco"/>
        <w:numPr>
          <w:ilvl w:val="0"/>
          <w:numId w:val="1"/>
        </w:numPr>
        <w:spacing w:line="360" w:lineRule="auto"/>
        <w:ind w:left="641" w:hanging="357"/>
      </w:pPr>
      <w:r>
        <w:t>Lettura nello Spirito e viva Tradizione ecclesiale</w:t>
      </w:r>
      <w:r w:rsidR="00E153A6">
        <w:t>*</w:t>
      </w:r>
    </w:p>
    <w:p w14:paraId="72D854BE" w14:textId="77777777" w:rsidR="00F82543" w:rsidRDefault="00F82543" w:rsidP="00F82543">
      <w:pPr>
        <w:spacing w:line="360" w:lineRule="auto"/>
      </w:pPr>
    </w:p>
    <w:p w14:paraId="7037F176" w14:textId="77777777" w:rsidR="00F82543" w:rsidRDefault="00F82543" w:rsidP="00F82543">
      <w:pPr>
        <w:spacing w:line="360" w:lineRule="auto"/>
      </w:pPr>
    </w:p>
    <w:p w14:paraId="2D372033" w14:textId="77777777" w:rsidR="00F82543" w:rsidRDefault="00F82543" w:rsidP="00F82543">
      <w:pPr>
        <w:spacing w:line="360" w:lineRule="auto"/>
      </w:pPr>
      <w:r>
        <w:t xml:space="preserve">__________________________________________________________ </w:t>
      </w:r>
    </w:p>
    <w:p w14:paraId="36DB0065" w14:textId="615CD039" w:rsidR="00F82543" w:rsidRDefault="00E153A6" w:rsidP="00F82543">
      <w:pPr>
        <w:spacing w:line="360" w:lineRule="auto"/>
      </w:pPr>
      <w:r>
        <w:t>* nella misura in cui sia stato trattato in classe</w:t>
      </w:r>
    </w:p>
    <w:sectPr w:rsidR="00F825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F558C"/>
    <w:multiLevelType w:val="hybridMultilevel"/>
    <w:tmpl w:val="F56A68B0"/>
    <w:lvl w:ilvl="0" w:tplc="E4DA2A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4723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FC4"/>
    <w:rsid w:val="00025889"/>
    <w:rsid w:val="001D063D"/>
    <w:rsid w:val="009D65E7"/>
    <w:rsid w:val="00BA7389"/>
    <w:rsid w:val="00CF656C"/>
    <w:rsid w:val="00DB1FC4"/>
    <w:rsid w:val="00E153A6"/>
    <w:rsid w:val="00F82543"/>
    <w:rsid w:val="00FD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F254"/>
  <w15:chartTrackingRefBased/>
  <w15:docId w15:val="{C36F44CC-9850-4954-8E2F-7BAB7E35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34C"/>
    <w:pPr>
      <w:spacing w:after="0" w:line="240" w:lineRule="auto"/>
      <w:ind w:firstLine="284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634C"/>
    <w:pPr>
      <w:keepNext/>
      <w:keepLines/>
      <w:spacing w:after="120"/>
      <w:jc w:val="center"/>
      <w:outlineLvl w:val="0"/>
    </w:pPr>
    <w:rPr>
      <w:rFonts w:ascii="Rockwell" w:eastAsiaTheme="majorEastAsia" w:hAnsi="Rockwell" w:cstheme="majorBidi"/>
      <w:sz w:val="28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025889"/>
    <w:pPr>
      <w:keepNext/>
      <w:keepLines/>
      <w:spacing w:before="120" w:after="120"/>
      <w:ind w:left="284" w:firstLine="0"/>
      <w:outlineLvl w:val="1"/>
    </w:pPr>
    <w:rPr>
      <w:rFonts w:eastAsia="Times New Roman"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634C"/>
    <w:rPr>
      <w:rFonts w:ascii="Rockwell" w:eastAsiaTheme="majorEastAsia" w:hAnsi="Rockwell" w:cstheme="majorBidi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025889"/>
    <w:rPr>
      <w:rFonts w:ascii="Times New Roman" w:eastAsia="Times New Roman" w:hAnsi="Times New Roman"/>
      <w:i/>
      <w:sz w:val="24"/>
      <w:szCs w:val="20"/>
    </w:rPr>
  </w:style>
  <w:style w:type="paragraph" w:styleId="Paragrafoelenco">
    <w:name w:val="List Paragraph"/>
    <w:basedOn w:val="Normale"/>
    <w:uiPriority w:val="34"/>
    <w:qFormat/>
    <w:rsid w:val="00DB1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dc:description/>
  <cp:lastModifiedBy>Stefano Romanello</cp:lastModifiedBy>
  <cp:revision>2</cp:revision>
  <dcterms:created xsi:type="dcterms:W3CDTF">2026-05-14T07:20:00Z</dcterms:created>
  <dcterms:modified xsi:type="dcterms:W3CDTF">2026-05-14T07:20:00Z</dcterms:modified>
</cp:coreProperties>
</file>