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0D9" w:rsidRPr="00BD6840" w:rsidRDefault="008E30D9" w:rsidP="008E30D9">
      <w:pPr>
        <w:jc w:val="center"/>
        <w:rPr>
          <w:smallCaps/>
          <w:sz w:val="22"/>
          <w:szCs w:val="22"/>
        </w:rPr>
      </w:pPr>
      <w:bookmarkStart w:id="0" w:name="_GoBack"/>
      <w:bookmarkEnd w:id="0"/>
      <w:smartTag w:uri="urn:schemas-microsoft-com:office:smarttags" w:element="PersonName">
        <w:smartTagPr>
          <w:attr w:name="ProductID" w:val="LA RISURREZIONE DI"/>
        </w:smartTagPr>
        <w:smartTag w:uri="urn:schemas-microsoft-com:office:smarttags" w:element="PersonName">
          <w:smartTagPr>
            <w:attr w:name="ProductID" w:val="La Risurrezione"/>
          </w:smartTagPr>
          <w:r w:rsidRPr="00BD6840">
            <w:rPr>
              <w:smallCaps/>
              <w:sz w:val="22"/>
              <w:szCs w:val="22"/>
            </w:rPr>
            <w:t>La Risurrezione</w:t>
          </w:r>
        </w:smartTag>
        <w:r w:rsidRPr="00BD6840">
          <w:rPr>
            <w:smallCaps/>
            <w:sz w:val="22"/>
            <w:szCs w:val="22"/>
          </w:rPr>
          <w:t xml:space="preserve"> di</w:t>
        </w:r>
      </w:smartTag>
      <w:r w:rsidRPr="00BD6840">
        <w:rPr>
          <w:smallCaps/>
          <w:sz w:val="22"/>
          <w:szCs w:val="22"/>
        </w:rPr>
        <w:t xml:space="preserve"> Gesù</w:t>
      </w:r>
    </w:p>
    <w:p w:rsidR="008E30D9" w:rsidRDefault="008E30D9" w:rsidP="008E30D9">
      <w:pPr>
        <w:jc w:val="both"/>
      </w:pPr>
    </w:p>
    <w:p w:rsidR="008E30D9" w:rsidRDefault="008E30D9" w:rsidP="008E30D9">
      <w:pPr>
        <w:jc w:val="both"/>
      </w:pPr>
      <w:r>
        <w:t>Il cantiere della teologia della risurrezione è sempre aperto</w:t>
      </w:r>
      <w:r>
        <w:rPr>
          <w:rStyle w:val="Rimandonotaapidipagina"/>
        </w:rPr>
        <w:footnoteReference w:id="1"/>
      </w:r>
      <w:r>
        <w:t>. Del resto si tratta del mistero centrale della nostra fede e del suo fondamento</w:t>
      </w:r>
      <w:r>
        <w:rPr>
          <w:rStyle w:val="Rimandonotaapidipagina"/>
        </w:rPr>
        <w:footnoteReference w:id="2"/>
      </w:r>
      <w:r>
        <w:t xml:space="preserve">. Se volessimo caratterizzare con uno slogan l’attuale </w:t>
      </w:r>
      <w:r w:rsidRPr="003D1EB9">
        <w:rPr>
          <w:i/>
        </w:rPr>
        <w:t xml:space="preserve">status </w:t>
      </w:r>
      <w:proofErr w:type="spellStart"/>
      <w:r w:rsidRPr="003D1EB9">
        <w:rPr>
          <w:i/>
        </w:rPr>
        <w:t>quaestionis</w:t>
      </w:r>
      <w:proofErr w:type="spellEnd"/>
      <w:r>
        <w:t>, potremmo porre la seguente alternativa: si tratta di annunciare il Risorto o di ripensare la risurrezione?</w:t>
      </w:r>
      <w:r>
        <w:rPr>
          <w:rStyle w:val="Rimandonotaapidipagina"/>
        </w:rPr>
        <w:footnoteReference w:id="3"/>
      </w:r>
      <w:r>
        <w:t xml:space="preserve">. Le più recenti istanze di ripensamento della risurrezione sono state proposte dal teologo spagnolo </w:t>
      </w:r>
      <w:proofErr w:type="spellStart"/>
      <w:r>
        <w:t>Queiruga</w:t>
      </w:r>
      <w:proofErr w:type="spellEnd"/>
      <w:r>
        <w:t xml:space="preserve">, la cui originale riflessione andrebbe subito confrontata con l’acuta (ma dimenticata) «filosofia della risurrezione» di J. </w:t>
      </w:r>
      <w:proofErr w:type="spellStart"/>
      <w:r>
        <w:t>Guitton</w:t>
      </w:r>
      <w:proofErr w:type="spellEnd"/>
      <w:r>
        <w:rPr>
          <w:rStyle w:val="Rimandonotaapidipagina"/>
        </w:rPr>
        <w:footnoteReference w:id="4"/>
      </w:r>
      <w:r>
        <w:t xml:space="preserve">. La scelta dei due interlocutori è dettata dalla loro convergenza sul problema di «pensare o ripensare la risurrezione», in modo che dica qualcosa alla mediazione culturale dell’esperienza in cui viviamo. </w:t>
      </w:r>
      <w:proofErr w:type="spellStart"/>
      <w:r>
        <w:t>Queiruga</w:t>
      </w:r>
      <w:proofErr w:type="spellEnd"/>
      <w:r>
        <w:t xml:space="preserve"> parte dalla contestazione dell’isolamento in cui l’annuncio della risurrezione è caduto. Imputa tale situazione alla mediazione concettuale teologica ormai distante dalla cultura in cui si vive e dalla sua immagine del mondo. Cerca perciò di recuperare un’interpretazione della risurrezione di Gesù che la riavvicini a ciò che è condivisibile oggi e comune, pur nella differenza, alle religioni e culture:</w:t>
      </w:r>
    </w:p>
    <w:p w:rsidR="008E30D9" w:rsidRDefault="008E30D9" w:rsidP="008E30D9">
      <w:pPr>
        <w:ind w:left="170" w:right="170"/>
        <w:jc w:val="both"/>
        <w:rPr>
          <w:sz w:val="22"/>
        </w:rPr>
      </w:pPr>
    </w:p>
    <w:p w:rsidR="008E30D9" w:rsidRDefault="008E30D9" w:rsidP="008E30D9">
      <w:pPr>
        <w:ind w:left="170" w:right="170"/>
        <w:jc w:val="both"/>
        <w:rPr>
          <w:sz w:val="22"/>
        </w:rPr>
      </w:pPr>
      <w:r>
        <w:rPr>
          <w:sz w:val="22"/>
        </w:rPr>
        <w:t xml:space="preserve">Già da tempo l’avevo detto, insistendo sulla necessità di «recuperare l’esperienza della risurrezione», questo </w:t>
      </w:r>
      <w:r w:rsidRPr="008C366A">
        <w:rPr>
          <w:i/>
          <w:sz w:val="22"/>
        </w:rPr>
        <w:t>humus</w:t>
      </w:r>
      <w:r>
        <w:rPr>
          <w:sz w:val="22"/>
        </w:rPr>
        <w:t xml:space="preserve"> comune, ricco di vissuti, previo alle diverse teorie con le quali la comunità cristiana è andata esprimendo sin dagli inizi la sua fede. Tale esperienza si è manifestata fondamentalmente come una duplice convinzione di carattere vitale, trasformante e coinvolgente. Riguardo a Gesù, significava che la morte in croce non era l’ultimo evento, perché nonostante tutto lui in persona continuava ad essere vivo e, sia pure in modo diverso, continuava ad essere presente e operante nella comunità cristiana e nella storia umana. Riguardo a noi, significava che nel suo destino veniva illuminato il nostro, in modo tale che nella sua risurrezione Dio si rivelava in maniera piena e definitiva come «il Dio dei viventi», che risuscitava tutti i morti, come aveva fatto con Gesù</w:t>
      </w:r>
      <w:r>
        <w:rPr>
          <w:rStyle w:val="Rimandonotaapidipagina"/>
          <w:sz w:val="22"/>
        </w:rPr>
        <w:footnoteReference w:id="5"/>
      </w:r>
      <w:r>
        <w:rPr>
          <w:sz w:val="22"/>
        </w:rPr>
        <w:t>.</w:t>
      </w:r>
    </w:p>
    <w:p w:rsidR="008E30D9" w:rsidRPr="00302F29" w:rsidRDefault="008E30D9" w:rsidP="008E30D9">
      <w:pPr>
        <w:ind w:left="170" w:right="170"/>
        <w:jc w:val="both"/>
        <w:rPr>
          <w:sz w:val="22"/>
        </w:rPr>
      </w:pPr>
    </w:p>
    <w:p w:rsidR="008E30D9" w:rsidRDefault="008E30D9" w:rsidP="008E30D9">
      <w:pPr>
        <w:jc w:val="both"/>
      </w:pPr>
      <w:r>
        <w:t>Su questo sfondo, si tratterebbe di superare una visione miracolista e interventista dell’agire di Dio, basata su un’idea di rivelazione estrinseca e autoritaria, e supportata da una lettura fondamentalista dei testi biblici. La rivelazione consiste nella scoperta (fatta da alcune figure religiose e profetiche) di ciò che Dio sta donando da sempre (dalla creazione) all’uomo. Si tratta di cose di cui ha bisogno e di cui fa già in qualche modo esperienza. Cambia solo la mediazione concettuale di tale esperienza. Ma la mediazione tradizionale non va sacralizzata né irrigidita (pena il dogmatismo).</w:t>
      </w:r>
    </w:p>
    <w:p w:rsidR="008E30D9" w:rsidRDefault="008E30D9" w:rsidP="008E30D9">
      <w:pPr>
        <w:jc w:val="both"/>
      </w:pPr>
      <w:r>
        <w:t xml:space="preserve">Anche </w:t>
      </w:r>
      <w:proofErr w:type="spellStart"/>
      <w:r>
        <w:t>Guitton</w:t>
      </w:r>
      <w:proofErr w:type="spellEnd"/>
      <w:r>
        <w:t xml:space="preserve"> parte dalla sfida a «pensare» la risurrezione, constatando come tale mistero non abbia propiziato intuizioni speculative, al pari di altri misteri cristiani:</w:t>
      </w:r>
    </w:p>
    <w:p w:rsidR="008E30D9" w:rsidRDefault="008E30D9" w:rsidP="008E30D9">
      <w:pPr>
        <w:ind w:left="170" w:right="170"/>
        <w:jc w:val="both"/>
        <w:rPr>
          <w:sz w:val="22"/>
        </w:rPr>
      </w:pPr>
    </w:p>
    <w:p w:rsidR="008E30D9" w:rsidRDefault="008E30D9" w:rsidP="008E30D9">
      <w:pPr>
        <w:ind w:left="170" w:right="170"/>
        <w:jc w:val="both"/>
        <w:rPr>
          <w:sz w:val="22"/>
        </w:rPr>
      </w:pPr>
      <w:r>
        <w:rPr>
          <w:sz w:val="22"/>
        </w:rPr>
        <w:t xml:space="preserve">Il dialogo di san Paolo coi filosofi greci sulla collina dell’Areopago è simbolico. I dotti della Grecia ascoltano Paolo con interesse quando parla della presenza di Dio nel quale «ci muoviamo e siamo»; pare che accettino anche l’idea della ricapitolazione degli esseri in Gesù Cristo. Però quando Paolo parla di una reale risurrezione di Gesù dai morti, essi rivolgono ad altro la loro attenzione e interrompono il dialogo per sempre. Questo episodio si rinnovò in Occidente in tutte le Scuole che seguirono quella di Atene. Certi dogmi cattolici, come </w:t>
      </w:r>
      <w:smartTag w:uri="urn:schemas-microsoft-com:office:smarttags" w:element="PersonName">
        <w:smartTagPr>
          <w:attr w:name="ProductID" w:val="la Trinit￠"/>
        </w:smartTagPr>
        <w:r>
          <w:rPr>
            <w:sz w:val="22"/>
          </w:rPr>
          <w:t>la Trinità</w:t>
        </w:r>
      </w:smartTag>
      <w:r>
        <w:rPr>
          <w:sz w:val="22"/>
        </w:rPr>
        <w:t xml:space="preserve">, l’unione ipostatica e anche la transustanziazione, hanno destato l’interesse di metafisici come Descartes, </w:t>
      </w:r>
      <w:proofErr w:type="spellStart"/>
      <w:r>
        <w:rPr>
          <w:sz w:val="22"/>
        </w:rPr>
        <w:t>Leibniz</w:t>
      </w:r>
      <w:proofErr w:type="spellEnd"/>
      <w:r>
        <w:rPr>
          <w:sz w:val="22"/>
        </w:rPr>
        <w:t xml:space="preserve"> o </w:t>
      </w:r>
      <w:proofErr w:type="spellStart"/>
      <w:r>
        <w:rPr>
          <w:sz w:val="22"/>
        </w:rPr>
        <w:t>Hegel</w:t>
      </w:r>
      <w:proofErr w:type="spellEnd"/>
      <w:r>
        <w:rPr>
          <w:sz w:val="22"/>
        </w:rPr>
        <w:t>. La risurrezione è sempre caduta nel «punto cieco» della retina pensante. Non si trova un pensatore che l’abbia vista come un alimento dell’intelligenza o che abbia almeno tentato di metterla fra gli alimenti possibili. Essa non è per il pensiero un mistero, poiché il mistero può dare un alimento, una spinta: è un elemento inassimilabile</w:t>
      </w:r>
      <w:r>
        <w:rPr>
          <w:rStyle w:val="Rimandonotaapidipagina"/>
          <w:sz w:val="22"/>
        </w:rPr>
        <w:footnoteReference w:id="6"/>
      </w:r>
      <w:r>
        <w:rPr>
          <w:sz w:val="22"/>
        </w:rPr>
        <w:t>.</w:t>
      </w:r>
    </w:p>
    <w:p w:rsidR="008E30D9" w:rsidRDefault="008E30D9" w:rsidP="008E30D9">
      <w:pPr>
        <w:ind w:left="170" w:right="170"/>
        <w:jc w:val="both"/>
        <w:rPr>
          <w:sz w:val="22"/>
        </w:rPr>
      </w:pPr>
    </w:p>
    <w:p w:rsidR="008E30D9" w:rsidRDefault="008E30D9" w:rsidP="008E30D9">
      <w:pPr>
        <w:jc w:val="both"/>
      </w:pPr>
      <w:r>
        <w:t>La ragione di tale situazione non è però cercata nella concettualizzazione teologica inadeguata o in schemi di pensiero o di ermeneutica superati. Si raccoglie invece la sfida a pensare l’«</w:t>
      </w:r>
      <w:proofErr w:type="spellStart"/>
      <w:r>
        <w:t>anastasis</w:t>
      </w:r>
      <w:proofErr w:type="spellEnd"/>
      <w:r>
        <w:t>» in una concezione plenaria nuova della natura e dell’essere, all’altezza del mistero stesso. Occorre convertire il pensiero alla novità della risurrezione, piuttosto che ripensare la risurrezione in base alle possibilità del pensiero.</w:t>
      </w:r>
    </w:p>
    <w:p w:rsidR="008E30D9" w:rsidRDefault="008E30D9" w:rsidP="008E30D9">
      <w:pPr>
        <w:jc w:val="both"/>
      </w:pPr>
      <w:r>
        <w:t>L’esigenza di pensare o ripensare alla risurrezione viene incontro alla forma radicale che la questione critica ha assunto fin dalle prime mosse nelle riflessioni di D.F. Strauss, che riteneva la risurrezione «inconcepibile» e come tale impossibile</w:t>
      </w:r>
      <w:r>
        <w:rPr>
          <w:rStyle w:val="Rimandonotaapidipagina"/>
        </w:rPr>
        <w:footnoteReference w:id="7"/>
      </w:r>
      <w:r>
        <w:t>.</w:t>
      </w:r>
    </w:p>
    <w:p w:rsidR="008E30D9" w:rsidRDefault="008E30D9" w:rsidP="008E30D9">
      <w:pPr>
        <w:jc w:val="both"/>
      </w:pPr>
    </w:p>
    <w:p w:rsidR="008E30D9" w:rsidRPr="00ED3781" w:rsidRDefault="008E30D9" w:rsidP="008E30D9">
      <w:pPr>
        <w:jc w:val="center"/>
        <w:rPr>
          <w:i/>
        </w:rPr>
      </w:pPr>
      <w:r>
        <w:t>1.</w:t>
      </w:r>
      <w:r>
        <w:rPr>
          <w:i/>
        </w:rPr>
        <w:t xml:space="preserve"> </w:t>
      </w:r>
      <w:r w:rsidRPr="00ED3781">
        <w:rPr>
          <w:i/>
        </w:rPr>
        <w:t>La centralità della risurrezione di Gesù, fondamento della fede</w:t>
      </w:r>
    </w:p>
    <w:p w:rsidR="008E30D9" w:rsidRDefault="008E30D9" w:rsidP="008E30D9">
      <w:pPr>
        <w:jc w:val="both"/>
      </w:pPr>
    </w:p>
    <w:p w:rsidR="008E30D9" w:rsidRDefault="008E30D9" w:rsidP="008E30D9">
      <w:pPr>
        <w:jc w:val="both"/>
      </w:pPr>
      <w:r>
        <w:t>Raccogliamo dall’indagine sulla risurrezione il dato fondamentale e indiscutibile nel suo duplice aspetto: l’affermazione della «centralità» della risurrezione quale «fondamento» (pasquale) della fede e la sottolineatura della «complessità dell’evento» (escatologico, reale ma non storico o comunque irriducibile a un dato empiricamente constatabile, trascendente e quindi non verificabile, eppure da inserire in una storia di rivelazioni che rimandano all’agire storico-salvifico di Dio).</w:t>
      </w:r>
    </w:p>
    <w:p w:rsidR="008E30D9" w:rsidRDefault="008E30D9" w:rsidP="008E30D9">
      <w:pPr>
        <w:jc w:val="both"/>
      </w:pPr>
    </w:p>
    <w:p w:rsidR="008E30D9" w:rsidRDefault="008E30D9" w:rsidP="008E30D9">
      <w:pPr>
        <w:ind w:left="170" w:right="170"/>
        <w:jc w:val="both"/>
        <w:rPr>
          <w:sz w:val="22"/>
        </w:rPr>
      </w:pPr>
      <w:r>
        <w:rPr>
          <w:sz w:val="22"/>
        </w:rPr>
        <w:t xml:space="preserve">La legittimità di queste due sottolineature, anzi la loro pretesa di cogliere elementi essenziali del dibattito teologico più recente, può forse essere apprezzata tenendo sullo sfondo una lucida pagina di M. </w:t>
      </w:r>
      <w:proofErr w:type="spellStart"/>
      <w:r>
        <w:rPr>
          <w:sz w:val="22"/>
        </w:rPr>
        <w:t>Deneken</w:t>
      </w:r>
      <w:proofErr w:type="spellEnd"/>
      <w:r>
        <w:rPr>
          <w:rStyle w:val="Rimandonotaapidipagina"/>
          <w:sz w:val="22"/>
        </w:rPr>
        <w:footnoteReference w:id="8"/>
      </w:r>
      <w:r>
        <w:rPr>
          <w:sz w:val="22"/>
        </w:rPr>
        <w:t xml:space="preserve">. Ordinando le questioni che emergono dal dibattito secondo alternative espresse in coppie dialettiche, si ottengono le seguenti domande: (1) </w:t>
      </w:r>
      <w:r w:rsidRPr="00AF4368">
        <w:rPr>
          <w:i/>
          <w:sz w:val="22"/>
        </w:rPr>
        <w:t>Endogena/esogena</w:t>
      </w:r>
      <w:r>
        <w:rPr>
          <w:sz w:val="22"/>
        </w:rPr>
        <w:t xml:space="preserve">: la fede pasquale per alcuni si impone ai discepoli dall’esterno (apparizioni, tomba vuota, rivelazioni), mentre per altri è un fenomeno endogeno, frutto di un processo psicologico complesso (elaborazione di sensi di colpa o di crisi di senso) o di visioni soggettive (rappresentazione di una certezza interiore) o ancora di «ruminazione credente dei fatti. Occorre mantenere da un lato la novità della fede pasquale, che quindi si impone dall’alto/dall’esterno, si fonda su una nuova iniziativa del Risorto, ma dall’altro non è pensabile una totale mancanza di disposizione soggettiva dei discepoli, che del resto dovevano fondare la fede sulla </w:t>
      </w:r>
      <w:r>
        <w:rPr>
          <w:sz w:val="22"/>
        </w:rPr>
        <w:lastRenderedPageBreak/>
        <w:t xml:space="preserve">conoscenza previa di Gesù (2) </w:t>
      </w:r>
      <w:r w:rsidRPr="00AF4368">
        <w:rPr>
          <w:i/>
          <w:sz w:val="22"/>
        </w:rPr>
        <w:t>Storico/reale</w:t>
      </w:r>
      <w:r>
        <w:rPr>
          <w:sz w:val="22"/>
        </w:rPr>
        <w:t xml:space="preserve">: la questione della natura della risurrezione rimanda da subito al problema della sua storicità, ossia di cosa sia rilevabile nell’ambito dei fenomeni storici. Ne deriva la tensione tra storico e reale, ossia corrispondente ai parametri della percezione ordinaria della realtà. L’elemento storico è la testimonianza dei discepoli e la loro conversione, mentre la realtà della risurrezione dipende dall’oggetto testimoniato e quindi dalla percezione dei testimoni. (3) </w:t>
      </w:r>
      <w:r w:rsidRPr="00AF4368">
        <w:rPr>
          <w:i/>
          <w:sz w:val="22"/>
        </w:rPr>
        <w:t>Continuità/rottura</w:t>
      </w:r>
      <w:r>
        <w:rPr>
          <w:sz w:val="22"/>
        </w:rPr>
        <w:t xml:space="preserve">. Alcuni insistono sulla crisi radicale della croce e quindi sull’impossibilità per i discepoli di andare avanti senza una nuova iniziativa di Gesù. Altri invece sottolineano la continuità tra venerdì santo e Pasqua in base a ciò che i discepoli avevano appreso da Gesù e quindi in virtù di una relazione che subisce una frattura critica, ma si rigenera per forza propria, scoprendo nelle rappresentazioni religiose dell’ambiente elementi sufficienti per spiegare il destino di Gesù. (4) </w:t>
      </w:r>
      <w:r w:rsidRPr="00AF4368">
        <w:rPr>
          <w:i/>
          <w:sz w:val="22"/>
        </w:rPr>
        <w:t>Avvenimento per</w:t>
      </w:r>
      <w:r>
        <w:rPr>
          <w:i/>
          <w:sz w:val="22"/>
        </w:rPr>
        <w:t xml:space="preserve"> i</w:t>
      </w:r>
      <w:r w:rsidRPr="00AF4368">
        <w:rPr>
          <w:i/>
          <w:sz w:val="22"/>
        </w:rPr>
        <w:t xml:space="preserve"> discepoli/evento di Gesù</w:t>
      </w:r>
      <w:r>
        <w:rPr>
          <w:sz w:val="22"/>
        </w:rPr>
        <w:t xml:space="preserve">. Il Risorto di fatto è presente nel </w:t>
      </w:r>
      <w:proofErr w:type="spellStart"/>
      <w:r>
        <w:rPr>
          <w:sz w:val="22"/>
        </w:rPr>
        <w:t>kerigma</w:t>
      </w:r>
      <w:proofErr w:type="spellEnd"/>
      <w:r>
        <w:rPr>
          <w:sz w:val="22"/>
        </w:rPr>
        <w:t xml:space="preserve"> della Chiesa, per cui la fede pasquale è studiata nella testimonianza dei discepoli. Sarebbe questo, dunque, il </w:t>
      </w:r>
      <w:r w:rsidRPr="001F0574">
        <w:rPr>
          <w:i/>
          <w:sz w:val="22"/>
        </w:rPr>
        <w:t>«</w:t>
      </w:r>
      <w:proofErr w:type="spellStart"/>
      <w:r w:rsidRPr="001F0574">
        <w:rPr>
          <w:i/>
          <w:sz w:val="22"/>
        </w:rPr>
        <w:t>subiectum</w:t>
      </w:r>
      <w:proofErr w:type="spellEnd"/>
      <w:r w:rsidRPr="001F0574">
        <w:rPr>
          <w:i/>
          <w:sz w:val="22"/>
        </w:rPr>
        <w:t xml:space="preserve"> </w:t>
      </w:r>
      <w:proofErr w:type="spellStart"/>
      <w:r w:rsidRPr="001F0574">
        <w:rPr>
          <w:i/>
          <w:sz w:val="22"/>
        </w:rPr>
        <w:t>inhaesionis</w:t>
      </w:r>
      <w:proofErr w:type="spellEnd"/>
      <w:r w:rsidRPr="001F0574">
        <w:rPr>
          <w:i/>
          <w:sz w:val="22"/>
        </w:rPr>
        <w:t>»</w:t>
      </w:r>
      <w:r>
        <w:rPr>
          <w:sz w:val="22"/>
        </w:rPr>
        <w:t xml:space="preserve"> della fede pasquale. Ne deriva la tendenza più o meno inconsapevole a fare della risurrezione un avvenimento dei/nei discepoli, perdendo talvolta il senso di un evento che riguarda Gesù stesso, che però resta non attingibile in sé e per sé. (5) </w:t>
      </w:r>
      <w:r w:rsidRPr="00AF4368">
        <w:rPr>
          <w:i/>
          <w:sz w:val="22"/>
        </w:rPr>
        <w:t>La fede in sé/l’accesso alla fede</w:t>
      </w:r>
      <w:r>
        <w:rPr>
          <w:sz w:val="22"/>
        </w:rPr>
        <w:t>. Le domande sul contenuto vero della fede pasquale (cosa significa «risurrezione/glorificazione»?) sembrano spesso in secondo piano, mentre stanno in vista le questioni (di intonazione più apologetica) sull’acceso alla fede ovvero sulla genesi della fede pasquale: come i discepoli sono giunti a tale fede? Quale ne è il fondamento adeguato? Si comprende il disagio di alcuni teologi sistematici, che si vedono sottrarre il mistero centrale della fede dal contesto globale di una cristologia e di una dottrina della salvezza</w:t>
      </w:r>
      <w:r>
        <w:rPr>
          <w:rStyle w:val="Rimandonotaapidipagina"/>
          <w:sz w:val="22"/>
        </w:rPr>
        <w:footnoteReference w:id="9"/>
      </w:r>
      <w:r>
        <w:rPr>
          <w:sz w:val="22"/>
        </w:rPr>
        <w:t xml:space="preserve">. L’antidoto raccomandato di fronte a simili derive è quello di mantenere l’esperienza della risurrezione all’interno di una sana teologia della Rivelazione. (6) </w:t>
      </w:r>
      <w:r w:rsidRPr="00AF4368">
        <w:rPr>
          <w:i/>
          <w:sz w:val="22"/>
        </w:rPr>
        <w:t>Origine/genesi/fondamento della fede</w:t>
      </w:r>
      <w:r>
        <w:rPr>
          <w:sz w:val="22"/>
        </w:rPr>
        <w:t>. Siamo rimandati alla domanda sul «come» la fede pasquale sia nata nella coscienza dei discepoli. La spiegazione di questa nascita rimanda sempre a tre termini: la relazione con Gesù e l’incontro col Risorto (comunque sia inteso); le rappresentazioni religiose del tempo, che danno forma alla speranza umana di fronte alla morte; la fede nel Dio creatore e salvatore di Israele e delle Scritture. Questi elementi entrano diversamente, nella varie teorie, a spiegare l’origine, il fondamento o la genesi della fede pasquale.</w:t>
      </w:r>
    </w:p>
    <w:p w:rsidR="008E30D9" w:rsidRDefault="008E30D9" w:rsidP="008E30D9">
      <w:pPr>
        <w:ind w:left="170" w:right="170"/>
        <w:jc w:val="both"/>
        <w:rPr>
          <w:sz w:val="22"/>
        </w:rPr>
      </w:pPr>
    </w:p>
    <w:p w:rsidR="008E30D9" w:rsidRDefault="008E30D9" w:rsidP="008E30D9">
      <w:pPr>
        <w:jc w:val="both"/>
      </w:pPr>
      <w:r>
        <w:t xml:space="preserve">Rileggendo con pazienza le alternative poste, si può sentire la presenza di moltissime domande e dubbi suscitati dall’annuncio della risurrezione: si tratta di un compimento intrinseco o estrinseco all’uomo, qualcosa che capita «dall’esterno» ovvero un dono interiore che trasforma il modo di vivere e conoscere? </w:t>
      </w:r>
      <w:r w:rsidRPr="00E044A6">
        <w:t>È</w:t>
      </w:r>
      <w:r>
        <w:t xml:space="preserve"> qualcosa che riguarda Gesù o un bene per tutti? Nel secondo caso «come» la risurrezione «al modo di quella di Gesù» ci riguarda ora? Sono domande che interrogano la risurrezione come fondamento del nostro compimento e centro della nostra fede/speranza: lo è come realtà che sopraggiunge dall’esterno o viene dall’interno del movimento della nostra vita? </w:t>
      </w:r>
      <w:r w:rsidRPr="00E044A6">
        <w:t>È</w:t>
      </w:r>
      <w:r>
        <w:t xml:space="preserve"> un’eternità sopraggiunta o aperta dall’intimo del dinamismo che presiede alla nostra esistenza e alla nostra crescita? Da simili </w:t>
      </w:r>
      <w:proofErr w:type="spellStart"/>
      <w:r>
        <w:t>problematizzazioni</w:t>
      </w:r>
      <w:proofErr w:type="spellEnd"/>
      <w:r>
        <w:t xml:space="preserve">, qui appena abbozzate, si intuisce la centralità delle due coordinate che offriamo per riprendere il dibattito: come la risurrezione di Gesù fonda la fede e si pone al «centro dell’esperienza credente»? In che senso si deve precisare che si tratta di un «evento complesso»? L’annuncio della risurrezione esige un’indagine sul modo in cui la risurrezione è fondamento e centro della fede: non si tratta di un dato per sé noto e autosufficiente, che ci raggiungerebbe dall’esterno, ma di un avvenimento «tra i tempi» che raggiunge e fonda la nostra libertà, interpellandola in vista di un giudizio di fede capace di cogliere la continuità nella discontinuità, l’identità nella trasformazione che Gesù come Cristo ha vissuto. Si tratta di un’operazione che </w:t>
      </w:r>
      <w:proofErr w:type="spellStart"/>
      <w:r>
        <w:t>ridescrive</w:t>
      </w:r>
      <w:proofErr w:type="spellEnd"/>
      <w:r>
        <w:t xml:space="preserve"> tutto il reale come pure la nostra esperienza di esso. Su questo sfondo occorrerebbe ripensare al senso del compimento del tempo finito in rapporto al suo fondamento eterno. Ne derivano le riflessioni sulla complessità dell’evento: la glorificazione di Gesù non si dà come un fenomeno dell’«al di là» o del «dopo morte», più o meno interessante, ma realizza la </w:t>
      </w:r>
      <w:r>
        <w:lastRenderedPageBreak/>
        <w:t>pienezza della vita filiale di Gesù nel suo originario riceversi dal Padre, compiendo le promesse, l’alleanza, la vittoria sul male e sulla morte.</w:t>
      </w:r>
    </w:p>
    <w:p w:rsidR="008E30D9" w:rsidRDefault="008E30D9" w:rsidP="008E30D9">
      <w:pPr>
        <w:jc w:val="both"/>
      </w:pPr>
    </w:p>
    <w:p w:rsidR="008E30D9" w:rsidRDefault="008E30D9" w:rsidP="008E30D9">
      <w:pPr>
        <w:jc w:val="center"/>
      </w:pPr>
      <w:r>
        <w:t xml:space="preserve">2. </w:t>
      </w:r>
      <w:r w:rsidRPr="001F7119">
        <w:rPr>
          <w:i/>
        </w:rPr>
        <w:t>La questione del «centro</w:t>
      </w:r>
      <w:r>
        <w:rPr>
          <w:i/>
        </w:rPr>
        <w:t>/fondamento</w:t>
      </w:r>
      <w:r w:rsidRPr="001F7119">
        <w:rPr>
          <w:i/>
        </w:rPr>
        <w:t>»</w:t>
      </w:r>
    </w:p>
    <w:p w:rsidR="008E30D9" w:rsidRDefault="008E30D9" w:rsidP="008E30D9">
      <w:pPr>
        <w:jc w:val="both"/>
      </w:pPr>
    </w:p>
    <w:p w:rsidR="008E30D9" w:rsidRDefault="008E30D9" w:rsidP="008E30D9">
      <w:pPr>
        <w:jc w:val="both"/>
      </w:pPr>
      <w:r w:rsidRPr="00E044A6">
        <w:t>È</w:t>
      </w:r>
      <w:r>
        <w:t xml:space="preserve"> diventato ormai un ritornello e quasi un obbligo iniziare ogni articolo o saggio sulla risurrezione con l’affermazione che si tratta del centro della fede ovvero del suo fondamento adeguato e quindi della </w:t>
      </w:r>
      <w:r w:rsidRPr="00794180">
        <w:rPr>
          <w:i/>
        </w:rPr>
        <w:t>«</w:t>
      </w:r>
      <w:proofErr w:type="spellStart"/>
      <w:r w:rsidRPr="00794180">
        <w:rPr>
          <w:i/>
        </w:rPr>
        <w:t>conditio</w:t>
      </w:r>
      <w:proofErr w:type="spellEnd"/>
      <w:r w:rsidRPr="00794180">
        <w:rPr>
          <w:i/>
        </w:rPr>
        <w:t xml:space="preserve"> sine qua non»</w:t>
      </w:r>
      <w:r>
        <w:t xml:space="preserve"> del cristianesimo (1Cor 15,14). Ad essere centrale non è però una generica «risurrezione dei morti», bensì la </w:t>
      </w:r>
      <w:r w:rsidRPr="00F074B6">
        <w:rPr>
          <w:i/>
        </w:rPr>
        <w:t>risurrezione di Gesù</w:t>
      </w:r>
      <w:r>
        <w:rPr>
          <w:rStyle w:val="Rimandonotaapidipagina"/>
        </w:rPr>
        <w:footnoteReference w:id="10"/>
      </w:r>
      <w:r>
        <w:t>. Più che l’affermazione, per sé ovvia e ormai «scontata», interessa qui problematizzarne il funzionamento: in che senso si parla di centro o di fondamento? Come funziona questo «dato iniziale»?</w:t>
      </w:r>
    </w:p>
    <w:p w:rsidR="008E30D9" w:rsidRDefault="008E30D9" w:rsidP="008E30D9">
      <w:pPr>
        <w:jc w:val="both"/>
      </w:pPr>
    </w:p>
    <w:p w:rsidR="008E30D9" w:rsidRDefault="008E30D9" w:rsidP="008E30D9">
      <w:pPr>
        <w:jc w:val="both"/>
      </w:pPr>
      <w:r w:rsidRPr="00AC7061">
        <w:t>2.1.</w:t>
      </w:r>
      <w:r>
        <w:t xml:space="preserve"> </w:t>
      </w:r>
      <w:r w:rsidRPr="00CB1C4D">
        <w:rPr>
          <w:i/>
        </w:rPr>
        <w:t>La domanda va posta con cura</w:t>
      </w:r>
      <w:r w:rsidRPr="003963FF">
        <w:rPr>
          <w:rStyle w:val="Rimandonotaapidipagina"/>
        </w:rPr>
        <w:footnoteReference w:id="11"/>
      </w:r>
      <w:r w:rsidRPr="002F5513">
        <w:rPr>
          <w:i/>
        </w:rPr>
        <w:t>.</w:t>
      </w:r>
      <w:r>
        <w:t xml:space="preserve"> Come la fede coglie il suo fondamento nella storia? Lo coglie al modo di un avvenimento storico per sé evidente e iniziale, e quindi autosufficiente, oppure lo coglie al modo di una verità teologica al di là della storia, benché in essa significata? L’origine della fede, il suo punto di partenza è solo storico oppure è teologico? Nel secondo caso: la verità teologica è colta in occasione della storia o al di là di essa? L’intuizione che si vuole suggerire è che l’origine, il punto di partenza non è un dato storico per sé evidente o una verità teologica autonoma, occasionata dalla storia, ma trascendente rispetto ad essa. Si tratta invece della sfida a cogliere la continuità nella discontinuità tra due momenti storici, lasciando emergere la verità teologica che in essi si significa e che realizza in essi l’unità nella differenza. La fede non è una lettura ideologica di una verità teologica al di là della storia, anche se attraverso di essa. Ma non è neppure la ripresa di un dato storico e dei suoi effetti mondani verificabili. La fede si misura con le fratture della storia, con eventi paradossali, in cui coglie una verità che li unisce, dischiudendo una profondità di senso nuova</w:t>
      </w:r>
      <w:r>
        <w:rPr>
          <w:rStyle w:val="Rimandonotaapidipagina"/>
        </w:rPr>
        <w:footnoteReference w:id="12"/>
      </w:r>
      <w:r>
        <w:t>.</w:t>
      </w:r>
    </w:p>
    <w:p w:rsidR="008E30D9" w:rsidRDefault="008E30D9" w:rsidP="008E30D9">
      <w:pPr>
        <w:jc w:val="both"/>
      </w:pPr>
    </w:p>
    <w:p w:rsidR="008E30D9" w:rsidRDefault="008E30D9" w:rsidP="008E30D9">
      <w:pPr>
        <w:jc w:val="both"/>
      </w:pPr>
      <w:r>
        <w:t xml:space="preserve">2.2. Segnaliamo che qui si appunta una </w:t>
      </w:r>
      <w:r w:rsidRPr="00CB1C4D">
        <w:rPr>
          <w:i/>
        </w:rPr>
        <w:t>prima critica</w:t>
      </w:r>
      <w:r w:rsidRPr="00CB695A">
        <w:t xml:space="preserve"> di </w:t>
      </w:r>
      <w:proofErr w:type="spellStart"/>
      <w:r w:rsidRPr="00CB695A">
        <w:t>Queiruga</w:t>
      </w:r>
      <w:proofErr w:type="spellEnd"/>
      <w:r>
        <w:t>, che lamenta l’isolamento di questo dato fondatore come una cosa a sé e per sé evidente, che non raggiunge l’esperienza umana e le attese dei soggetti. Tale isolamento rende impensabile la risurrezione e lontano dalle condizioni dell’esperienza il suo contenuto, che di fatto riguarda un Gesù distante, divino e quindi non veramente uomo come noi. La sua sorte non è la nostra e quindi non ci riguarda. In verità la fede nella risurrezione sarebbe frutto di un processo segnato da un lato dall’esperienza della presenza salvifica di Dio in Gesù e dalla reazione allo scandalo della croce, che portava a concludere che Gesù «non poteva essere rimasto prigioniero della morte»; dall’altro propiziato dall’esperienza universale del «presenzialismo dei cari defunti», che può raggiungere una profonda intimità e una forte impressione di realtà:</w:t>
      </w:r>
    </w:p>
    <w:p w:rsidR="008E30D9" w:rsidRDefault="008E30D9" w:rsidP="008E30D9">
      <w:pPr>
        <w:ind w:left="170" w:right="170"/>
        <w:jc w:val="both"/>
        <w:rPr>
          <w:sz w:val="22"/>
        </w:rPr>
      </w:pPr>
    </w:p>
    <w:p w:rsidR="008E30D9" w:rsidRDefault="008E30D9" w:rsidP="008E30D9">
      <w:pPr>
        <w:ind w:left="170" w:right="170"/>
        <w:jc w:val="both"/>
        <w:rPr>
          <w:sz w:val="22"/>
        </w:rPr>
      </w:pPr>
      <w:r>
        <w:rPr>
          <w:sz w:val="22"/>
        </w:rPr>
        <w:t xml:space="preserve">Nel caso di Gesù, per la forte impressione della sua figura e per l’improvviso e drammatico caso della sua morte, personalmente credo che questo fattore dovette avere un’efficacia eccezionale… Questo si </w:t>
      </w:r>
      <w:r>
        <w:rPr>
          <w:sz w:val="22"/>
        </w:rPr>
        <w:lastRenderedPageBreak/>
        <w:t xml:space="preserve">ricollega pure al tema… del lutto per i defunti </w:t>
      </w:r>
      <w:r w:rsidRPr="003B3854">
        <w:rPr>
          <w:i/>
          <w:sz w:val="22"/>
        </w:rPr>
        <w:t>(</w:t>
      </w:r>
      <w:proofErr w:type="spellStart"/>
      <w:r w:rsidRPr="003B3854">
        <w:rPr>
          <w:i/>
          <w:sz w:val="22"/>
        </w:rPr>
        <w:t>mourning</w:t>
      </w:r>
      <w:proofErr w:type="spellEnd"/>
      <w:r w:rsidRPr="003B3854">
        <w:rPr>
          <w:i/>
          <w:sz w:val="22"/>
        </w:rPr>
        <w:t>)</w:t>
      </w:r>
      <w:r>
        <w:rPr>
          <w:sz w:val="22"/>
        </w:rPr>
        <w:t>… come luogo di sperimentazione di una vita oltre la morte</w:t>
      </w:r>
      <w:r>
        <w:rPr>
          <w:rStyle w:val="Rimandonotaapidipagina"/>
          <w:sz w:val="22"/>
        </w:rPr>
        <w:footnoteReference w:id="13"/>
      </w:r>
      <w:r>
        <w:rPr>
          <w:sz w:val="22"/>
        </w:rPr>
        <w:t>.</w:t>
      </w:r>
    </w:p>
    <w:p w:rsidR="008E30D9" w:rsidRPr="00104C9C" w:rsidRDefault="008E30D9" w:rsidP="008E30D9">
      <w:pPr>
        <w:ind w:left="170" w:right="170"/>
        <w:jc w:val="both"/>
        <w:rPr>
          <w:sz w:val="22"/>
        </w:rPr>
      </w:pPr>
    </w:p>
    <w:p w:rsidR="008E30D9" w:rsidRDefault="008E30D9" w:rsidP="008E30D9">
      <w:pPr>
        <w:jc w:val="both"/>
      </w:pPr>
      <w:r>
        <w:t>Ne deriva la seguente conclusione: «Risurrezione che finalmente fu compresa in tutta la sua forza e intensità: come vita che preserva interamente l’identità personale, nonostante la distruzione del corpo»</w:t>
      </w:r>
      <w:r>
        <w:rPr>
          <w:rStyle w:val="Rimandonotaapidipagina"/>
        </w:rPr>
        <w:footnoteReference w:id="14"/>
      </w:r>
      <w:r>
        <w:t xml:space="preserve">. Gesù appare come il «catalizzatore» di un processo di scoperta della vita oltre la morte, che realizza la rivelazione come «scoperta di ciò che Dio sta donando da sempre». </w:t>
      </w:r>
    </w:p>
    <w:p w:rsidR="008E30D9" w:rsidRDefault="008E30D9" w:rsidP="008E30D9">
      <w:pPr>
        <w:ind w:left="170" w:right="170"/>
        <w:jc w:val="both"/>
        <w:rPr>
          <w:sz w:val="22"/>
        </w:rPr>
      </w:pPr>
    </w:p>
    <w:p w:rsidR="008E30D9" w:rsidRDefault="008E30D9" w:rsidP="008E30D9">
      <w:pPr>
        <w:ind w:left="170" w:right="170"/>
        <w:jc w:val="both"/>
        <w:rPr>
          <w:sz w:val="22"/>
        </w:rPr>
      </w:pPr>
      <w:r>
        <w:rPr>
          <w:sz w:val="22"/>
        </w:rPr>
        <w:t>Quando si comprende la risurrezione di Gesù come la rivelazione definitiva di ciò che il «Dio dei viventi» fa con tutte le persone di tutti i tempi, risulta più facile vedere la comunanza di base. La risurrezione di Gesù di Nazareth rappresenta qualcosa di specifico e costituisce un apporto imprescindibile, ma è così, soprattutto, grazie al fatto che in lui ci è stato rivelato in pienezza ciò che già era stato a suo modo rivelato nelle altre religioni: che Dio risuscita già, senza aspettare una fine del mondo, e risuscita pienamente, vale a dire nell’integrità dell’identità personale</w:t>
      </w:r>
      <w:r>
        <w:rPr>
          <w:rStyle w:val="Rimandonotaapidipagina"/>
          <w:sz w:val="22"/>
        </w:rPr>
        <w:footnoteReference w:id="15"/>
      </w:r>
      <w:r>
        <w:rPr>
          <w:sz w:val="22"/>
        </w:rPr>
        <w:t>.</w:t>
      </w:r>
    </w:p>
    <w:p w:rsidR="008E30D9" w:rsidRPr="00080092" w:rsidRDefault="008E30D9" w:rsidP="008E30D9">
      <w:pPr>
        <w:ind w:left="170" w:right="170"/>
        <w:jc w:val="both"/>
        <w:rPr>
          <w:sz w:val="22"/>
        </w:rPr>
      </w:pPr>
    </w:p>
    <w:p w:rsidR="008E30D9" w:rsidRDefault="008E30D9" w:rsidP="008E30D9">
      <w:pPr>
        <w:jc w:val="both"/>
      </w:pPr>
      <w:r>
        <w:t>Proprio la concentrazione su di sé dell’esperienza del farsi vicino di Dio, la sua autorità nei gesti salvifici e la sua forza personale, fecero scoprire/capire/credere ai discepoli che Gesù non era nella morte, ma vivente in Dio. Come peraltro tutti i defunti. Ne deriva il titolo di «primogenito dei defunti»</w:t>
      </w:r>
      <w:r>
        <w:rPr>
          <w:rStyle w:val="Rimandonotaapidipagina"/>
        </w:rPr>
        <w:footnoteReference w:id="16"/>
      </w:r>
      <w:r>
        <w:t xml:space="preserve">. Questa consapevolezza del vero senso della risurrezione è possibile solo se si superano i </w:t>
      </w:r>
      <w:proofErr w:type="spellStart"/>
      <w:r>
        <w:t>clichè</w:t>
      </w:r>
      <w:proofErr w:type="spellEnd"/>
      <w:r>
        <w:t xml:space="preserve"> di una lettura letterale e fondamentalista dei testi delle apparizioni pasquali, scoprendo che questa visione è la più naturale e corrispondente a un Dio che crea per amore e quindi non può lasciare i suoi figli al potere della morte.</w:t>
      </w:r>
    </w:p>
    <w:p w:rsidR="008E30D9" w:rsidRDefault="008E30D9" w:rsidP="008E30D9">
      <w:pPr>
        <w:jc w:val="both"/>
      </w:pPr>
    </w:p>
    <w:p w:rsidR="008E30D9" w:rsidRDefault="008E30D9" w:rsidP="008E30D9">
      <w:pPr>
        <w:jc w:val="both"/>
      </w:pPr>
      <w:r>
        <w:t>2.3. A una simile obiezione bisognerebbe però contrapporre subito l’</w:t>
      </w:r>
      <w:r w:rsidRPr="00C96541">
        <w:rPr>
          <w:i/>
        </w:rPr>
        <w:t xml:space="preserve">intuizione </w:t>
      </w:r>
      <w:r w:rsidRPr="00C36554">
        <w:t xml:space="preserve">di J. </w:t>
      </w:r>
      <w:proofErr w:type="spellStart"/>
      <w:r w:rsidRPr="00C36554">
        <w:t>Guitton</w:t>
      </w:r>
      <w:proofErr w:type="spellEnd"/>
      <w:r w:rsidRPr="00C36554">
        <w:t xml:space="preserve"> </w:t>
      </w:r>
      <w:r>
        <w:t>sull’«emergenza originaria» di questo «avvenimento mistico paranormale». «Centralità» significa qui «</w:t>
      </w:r>
      <w:proofErr w:type="spellStart"/>
      <w:r>
        <w:t>originarietà</w:t>
      </w:r>
      <w:proofErr w:type="spellEnd"/>
      <w:r>
        <w:t>» singolare e irriducibile ad altre coordinate. Si dà insomma un «evento fondatore», che può essere comunicato solo mediante un «racconto fondatore», in cui il soggetto si scopre fondato da ciò che sta testimoniando</w:t>
      </w:r>
      <w:r>
        <w:rPr>
          <w:rStyle w:val="Rimandonotaapidipagina"/>
        </w:rPr>
        <w:footnoteReference w:id="17"/>
      </w:r>
      <w:r>
        <w:t>:</w:t>
      </w:r>
    </w:p>
    <w:p w:rsidR="008E30D9" w:rsidRDefault="008E30D9" w:rsidP="008E30D9">
      <w:pPr>
        <w:ind w:left="170" w:right="170"/>
        <w:jc w:val="both"/>
        <w:rPr>
          <w:sz w:val="22"/>
        </w:rPr>
      </w:pPr>
    </w:p>
    <w:p w:rsidR="008E30D9" w:rsidRPr="00B823F7" w:rsidRDefault="008E30D9" w:rsidP="008E30D9">
      <w:pPr>
        <w:ind w:left="170" w:right="170"/>
        <w:jc w:val="both"/>
        <w:rPr>
          <w:sz w:val="22"/>
        </w:rPr>
      </w:pPr>
      <w:r>
        <w:rPr>
          <w:sz w:val="22"/>
        </w:rPr>
        <w:t>Si tratti di un fatto reale o di un’idea soggettiva, questo fatto o questa idea hanno avuto un’emergenza. C’è stato un momento in cui non esistevano; c’è stato un momento in cui sono esistiti. E qui ancora una volta ci troviamo di fronte al problema così difficile dell’origine. Ogni origine è subitanea, e per questo è incomprensibile. La mente umana vorrebbe ridurre questo carattere, cercando degli stati antecedenti, riportando l’origine a una data più lontana. Vorrebbe, per lo meno, che gli elementi anteriori continuassero, che l’essere originale fosse esistito prima di esistere. […] Abbiamo di fronte un fatto (o un’idea) completamente originale. Nei documenti storici non assistiamo mai a una lenta genesi della risurrezione. Non esisteva; e ora esiste… Chiamerò avvenimento mistico, paranormale, quello che coglie lo storico… Il termine «avvenimento» qui per me ha il significato di emergenza di un essere che precedentemente non esisteva. Chiamo questo avvenimento «mistico» per sottolineare che è gravido di significato e che può avere tutto il suo significato soltanto per una coscienza religiosa. Lo chiamo infine «paranormale» (e non già miracoloso) per lasciar da parte la questione se, per spiegarlo, sia necessario ricorrere ad una causa superiore alla natura</w:t>
      </w:r>
      <w:r>
        <w:rPr>
          <w:rStyle w:val="Rimandonotaapidipagina"/>
          <w:sz w:val="22"/>
        </w:rPr>
        <w:footnoteReference w:id="18"/>
      </w:r>
      <w:r>
        <w:rPr>
          <w:sz w:val="22"/>
        </w:rPr>
        <w:t>.</w:t>
      </w:r>
    </w:p>
    <w:p w:rsidR="008E30D9" w:rsidRDefault="008E30D9" w:rsidP="008E30D9">
      <w:pPr>
        <w:jc w:val="both"/>
      </w:pPr>
    </w:p>
    <w:p w:rsidR="008E30D9" w:rsidRDefault="008E30D9" w:rsidP="008E30D9">
      <w:pPr>
        <w:jc w:val="both"/>
      </w:pPr>
      <w:r>
        <w:t>2.4. L’alternativa che si delinea è interessante: all’origine si dà qualcosa di nuovo, inatteso, indeducibile ovvero qualcosa che è da sempre e per tutti? L’annuncio della risurrezione è credibile se si conforma all’esperienza universale o se la trasgredisce nel nome della novità di Gesù?</w:t>
      </w:r>
    </w:p>
    <w:p w:rsidR="008E30D9" w:rsidRDefault="008E30D9" w:rsidP="008E30D9">
      <w:pPr>
        <w:jc w:val="both"/>
      </w:pPr>
      <w:r>
        <w:lastRenderedPageBreak/>
        <w:t>A questo livello di discorso risulta stimolante la segnalazione che cerca l’origine della crisi di senso dell’annuncio pasquale nella perdita di «immaginazione pasquale»</w:t>
      </w:r>
      <w:r>
        <w:rPr>
          <w:rStyle w:val="Rimandonotaapidipagina"/>
        </w:rPr>
        <w:footnoteReference w:id="19"/>
      </w:r>
      <w:r>
        <w:t>:</w:t>
      </w:r>
    </w:p>
    <w:p w:rsidR="008E30D9" w:rsidRDefault="008E30D9" w:rsidP="008E30D9">
      <w:pPr>
        <w:ind w:left="170" w:right="170"/>
        <w:jc w:val="both"/>
        <w:rPr>
          <w:sz w:val="22"/>
        </w:rPr>
      </w:pPr>
    </w:p>
    <w:p w:rsidR="008E30D9" w:rsidRDefault="008E30D9" w:rsidP="008E30D9">
      <w:pPr>
        <w:ind w:left="170" w:right="170"/>
        <w:jc w:val="both"/>
        <w:rPr>
          <w:sz w:val="22"/>
        </w:rPr>
      </w:pPr>
      <w:r>
        <w:rPr>
          <w:sz w:val="22"/>
        </w:rPr>
        <w:t xml:space="preserve">L’immaginazione pasquale è particolarmente cruciale per </w:t>
      </w:r>
      <w:smartTag w:uri="urn:schemas-microsoft-com:office:smarttags" w:element="PersonName">
        <w:smartTagPr>
          <w:attr w:name="ProductID" w:val="la Chiesa"/>
        </w:smartTagPr>
        <w:r>
          <w:rPr>
            <w:sz w:val="22"/>
          </w:rPr>
          <w:t>la Chiesa</w:t>
        </w:r>
      </w:smartTag>
      <w:r>
        <w:rPr>
          <w:sz w:val="22"/>
        </w:rPr>
        <w:t xml:space="preserve"> di oggi, se essa vuole parlare in modo significativo al mondo moderno. Data la distanza enorme che ci separa dalle asserzioni bibliche e dal contesto socioculturale entro il quale esse sono state formulate in origine, non basta “adattare” semplicemente il contenuto del Nuovo Testamento alla nostra società e cultura contemporanea. Ciò di cui c’è bisogno è niente meno che una reinterpretazione creativa del cristianesimo stesso</w:t>
      </w:r>
      <w:r>
        <w:rPr>
          <w:rStyle w:val="Rimandonotaapidipagina"/>
          <w:sz w:val="22"/>
        </w:rPr>
        <w:footnoteReference w:id="20"/>
      </w:r>
      <w:r>
        <w:rPr>
          <w:sz w:val="22"/>
        </w:rPr>
        <w:t>.</w:t>
      </w:r>
    </w:p>
    <w:p w:rsidR="008E30D9" w:rsidRPr="00A42BDF" w:rsidRDefault="008E30D9" w:rsidP="008E30D9">
      <w:pPr>
        <w:ind w:left="170" w:right="170"/>
        <w:jc w:val="both"/>
        <w:rPr>
          <w:sz w:val="22"/>
        </w:rPr>
      </w:pPr>
    </w:p>
    <w:p w:rsidR="008E30D9" w:rsidRDefault="008E30D9" w:rsidP="008E30D9">
      <w:pPr>
        <w:jc w:val="both"/>
      </w:pPr>
      <w:r>
        <w:t xml:space="preserve">Tale reinterpretazione creativa va fatta in base all’immaginazione, che è una funzione essenziale della conoscenza umana della realtà, dal momento che si tratta della capacità di cogliere il reale alla luce del possibile, dischiudendo dimensioni nuove e inattese dell’esperienza: «Se l’immaginazione umana è la nostra facoltà di andare “oltre” quello che chiamiamo realtà, vale a dire oltre a quello che finora appariva come reale e possibile, l’immaginazione di fede dei cristiani apre possibilità senza precedenti di re-interpretazione e, quindi, nuove possibilità di esistenza»: </w:t>
      </w:r>
    </w:p>
    <w:p w:rsidR="008E30D9" w:rsidRDefault="008E30D9" w:rsidP="008E30D9">
      <w:pPr>
        <w:ind w:left="170" w:right="170"/>
        <w:jc w:val="both"/>
        <w:rPr>
          <w:sz w:val="22"/>
        </w:rPr>
      </w:pPr>
    </w:p>
    <w:p w:rsidR="008E30D9" w:rsidRDefault="008E30D9" w:rsidP="008E30D9">
      <w:pPr>
        <w:ind w:left="170" w:right="170"/>
        <w:jc w:val="both"/>
        <w:rPr>
          <w:sz w:val="22"/>
        </w:rPr>
      </w:pPr>
      <w:r>
        <w:rPr>
          <w:sz w:val="22"/>
        </w:rPr>
        <w:t>Il mistero pasquale di Gesù… è esso stesso una costruzione immaginativa. Il tutto unificato che noi chiamiamo mistero pasquale contiene elementi che sono genuinamente storici (come la morte di Gesù sulla croce) ed eventi che sono trans/storici (come la risurrezione) e l’interpretazione attraverso categorie bibliche espresse in un linguaggio fisico (come l’ascensione alla destra di Dio). Questa integrazione tra esperienza storica ed esperienza di fede crea l’immagine in tensione del mistero pasquale di Gesù grazie alla quale i diversi elementi sono integrati in una realtà unica</w:t>
      </w:r>
      <w:r>
        <w:rPr>
          <w:rStyle w:val="Rimandonotaapidipagina"/>
          <w:sz w:val="22"/>
        </w:rPr>
        <w:footnoteReference w:id="21"/>
      </w:r>
      <w:r>
        <w:rPr>
          <w:sz w:val="22"/>
        </w:rPr>
        <w:t>.</w:t>
      </w:r>
    </w:p>
    <w:p w:rsidR="008E30D9" w:rsidRDefault="008E30D9" w:rsidP="008E30D9">
      <w:pPr>
        <w:ind w:left="170" w:right="170"/>
        <w:jc w:val="both"/>
        <w:rPr>
          <w:sz w:val="22"/>
        </w:rPr>
      </w:pPr>
    </w:p>
    <w:p w:rsidR="008E30D9" w:rsidRDefault="008E30D9" w:rsidP="008E30D9">
      <w:pPr>
        <w:ind w:left="170" w:right="170"/>
        <w:jc w:val="both"/>
        <w:rPr>
          <w:sz w:val="22"/>
        </w:rPr>
      </w:pPr>
      <w:r>
        <w:rPr>
          <w:sz w:val="22"/>
        </w:rPr>
        <w:t>Questa costruzione paradigmatica è il prodotto dell’immaginazione piena di fede dei primi cristiani: il modo in cui essi videro il Gesù concreto (terreno e glorificato) come il Cristo e prospettarono tale immagine in forma storico-letteraria per provocare la risposta di fede degli uditori/lettori</w:t>
      </w:r>
      <w:r>
        <w:rPr>
          <w:rStyle w:val="Rimandonotaapidipagina"/>
          <w:sz w:val="22"/>
        </w:rPr>
        <w:footnoteReference w:id="22"/>
      </w:r>
      <w:r>
        <w:rPr>
          <w:sz w:val="22"/>
        </w:rPr>
        <w:t>.</w:t>
      </w:r>
    </w:p>
    <w:p w:rsidR="008E30D9" w:rsidRPr="00D32BCA" w:rsidRDefault="008E30D9" w:rsidP="008E30D9">
      <w:pPr>
        <w:ind w:left="170" w:right="170"/>
        <w:jc w:val="both"/>
        <w:rPr>
          <w:sz w:val="22"/>
        </w:rPr>
      </w:pPr>
    </w:p>
    <w:p w:rsidR="008E30D9" w:rsidRDefault="008E30D9" w:rsidP="008E30D9">
      <w:pPr>
        <w:jc w:val="both"/>
      </w:pPr>
      <w:r>
        <w:t xml:space="preserve">2.5. Ma la difficoltà dell’«immaginazione pasquale» rimanda ultimamente alla fatica </w:t>
      </w:r>
      <w:r>
        <w:rPr>
          <w:i/>
        </w:rPr>
        <w:t xml:space="preserve">a </w:t>
      </w:r>
      <w:r w:rsidRPr="00063887">
        <w:rPr>
          <w:i/>
        </w:rPr>
        <w:t xml:space="preserve">pensare </w:t>
      </w:r>
      <w:r>
        <w:rPr>
          <w:i/>
        </w:rPr>
        <w:t>un «corpo risorto».</w:t>
      </w:r>
      <w:r w:rsidRPr="00063887">
        <w:rPr>
          <w:i/>
        </w:rPr>
        <w:t xml:space="preserve"> </w:t>
      </w:r>
      <w:r>
        <w:t xml:space="preserve">A questo livello, sarebbe interessante sviluppare alcune intuizioni di A. </w:t>
      </w:r>
      <w:proofErr w:type="spellStart"/>
      <w:r>
        <w:t>Vergote</w:t>
      </w:r>
      <w:proofErr w:type="spellEnd"/>
      <w:r>
        <w:t xml:space="preserve"> sulla distinzione tra corpo organico/libidinale, corpo psichico e corpo trasfigurato</w:t>
      </w:r>
      <w:r>
        <w:rPr>
          <w:rStyle w:val="Rimandonotaapidipagina"/>
        </w:rPr>
        <w:footnoteReference w:id="23"/>
      </w:r>
      <w:r>
        <w:t xml:space="preserve">. Oltre al riferimento al «corpo trasfigurato» dei risorti, interessa della distinzione la sottolineatura della complessità del corpo psichico, che si colloca tra due ordini: quello della vita, con le sue pulsioni, e quello del linguaggio, creando una sorta di sdoppiamento delle polarità: quella di corpo organico e corpo psichico e quella di corpo psichico e corpo simbolico. Questa complessità impone l’avvertenza a non ragionare sulla risurrezione (a livello antropologico) ponendo semplicemente il problema del corpo/materia o del corpo/vita, ma ampliando la considerazione al corpo psichico, che struttura l’identità in una certa organizzazione delle pulsioni all’interno di una dinamica simbolica e linguistica. </w:t>
      </w:r>
      <w:r w:rsidRPr="00E044A6">
        <w:t>È</w:t>
      </w:r>
      <w:r>
        <w:t xml:space="preserve"> questa individualità corporea complessa che giunge al compimento nella risurrezione, non una qualche organizzazione neutrale della materia. Più analiticamente: il corpo psichico vive sulla frontiera tra l’essere (io sono il mio corpo) e l’avere (io ho un corpo). La distinzione è stabilita precisamente dal salto tra l’ordine fisico e vitale e quello simbolico e linguistico. Solo l’«io» del soggetto può nell’atto di parola identificarsi col corpo che è ed esprimersi nel corpo che ha. Ma questo corpo psichico, l’io del soggetto, ha una sua logica di funzionamento che la psicologia va scoprendo. Ne deriva la seguente notazione conclusiva:</w:t>
      </w:r>
    </w:p>
    <w:p w:rsidR="008E30D9" w:rsidRDefault="008E30D9" w:rsidP="008E30D9">
      <w:pPr>
        <w:ind w:left="170" w:right="170"/>
        <w:jc w:val="both"/>
        <w:rPr>
          <w:sz w:val="22"/>
        </w:rPr>
      </w:pPr>
    </w:p>
    <w:p w:rsidR="008E30D9" w:rsidRDefault="008E30D9" w:rsidP="008E30D9">
      <w:pPr>
        <w:ind w:left="170" w:right="170"/>
        <w:jc w:val="both"/>
        <w:rPr>
          <w:sz w:val="22"/>
        </w:rPr>
      </w:pPr>
      <w:r>
        <w:rPr>
          <w:sz w:val="22"/>
        </w:rPr>
        <w:lastRenderedPageBreak/>
        <w:t>Così bisogna tenere conto di tre linguaggi sul corpo: il linguaggio del corpo obiettivo (la macchina corporea), il linguaggio psicologico (il corpo vissuto) e il linguaggio ontologico (il corpo come «carne»). A questi tre discorsi sul corpo bisognerebbe aggiungere quello che tiene il messaggio cristiano. Poiché l’Eucaristia come assimilazione del corpo di Cristo e l’annuncio della risurrezione comportano l’idea originale di un corpo trasfigurato dalla gloria divina. Compito del teologo potrebbe essere quello di valutare in che misura i diversi linguaggi umani sul corpo preparano una certa intelligenza del discorso cristiano… Più si approfondisce la realtà del corpo, della vita o della coscienza e più ci si convince della loro natura definitivamente enigmatica e più si trova ridicolo il razionalismo stretto che ritiene assurda l’idea della risurrezione</w:t>
      </w:r>
      <w:r>
        <w:rPr>
          <w:rStyle w:val="Rimandonotaapidipagina"/>
          <w:sz w:val="22"/>
        </w:rPr>
        <w:footnoteReference w:id="24"/>
      </w:r>
      <w:r>
        <w:rPr>
          <w:sz w:val="22"/>
        </w:rPr>
        <w:t>.</w:t>
      </w:r>
    </w:p>
    <w:p w:rsidR="008E30D9" w:rsidRPr="009955E9" w:rsidRDefault="008E30D9" w:rsidP="008E30D9">
      <w:pPr>
        <w:ind w:left="170" w:right="170"/>
        <w:jc w:val="both"/>
        <w:rPr>
          <w:sz w:val="22"/>
        </w:rPr>
      </w:pPr>
    </w:p>
    <w:p w:rsidR="008E30D9" w:rsidRDefault="008E30D9" w:rsidP="008E30D9">
      <w:pPr>
        <w:jc w:val="both"/>
      </w:pPr>
      <w:r>
        <w:t>Da queste considerazioni, solo abbozzate, possiamo raccogliere due provocazioni: la prima è quella di verificare quale corpo è immaginato quando si pensa alla risurrezione, dal momento che cambia molto l’immaginazione pasquale a seconda del livello del discorso sul corpo; la seconda riguarda l’intuizione finale, solo allusa in tono sarcastico antirazionalista, sulla necessità di tenere uniti i vari aspetti dell’«enigma corpo» per percepire la plausibilità dell’idea di una risurrezione. Ciò significa che la risurrezione non è tanto più credibile, quanto più si cerca di andare «oltre il corpo» e quindi «oltre il limite creaturale», bensì quanto più si impara ad abitare il corpo cogliendone la complessità d’esperienza.</w:t>
      </w:r>
    </w:p>
    <w:p w:rsidR="008E30D9" w:rsidRDefault="008E30D9" w:rsidP="008E30D9">
      <w:pPr>
        <w:jc w:val="both"/>
      </w:pPr>
    </w:p>
    <w:p w:rsidR="008E30D9" w:rsidRDefault="008E30D9" w:rsidP="008E30D9">
      <w:pPr>
        <w:jc w:val="both"/>
      </w:pPr>
      <w:r>
        <w:t xml:space="preserve">2.6. Ad un ulteriore livello di considerazione sarebbe utile raccogliere alcune intuizioni di J. </w:t>
      </w:r>
      <w:proofErr w:type="spellStart"/>
      <w:r>
        <w:t>Guitton</w:t>
      </w:r>
      <w:proofErr w:type="spellEnd"/>
      <w:r>
        <w:t xml:space="preserve"> sul nesso tra corpo e materia</w:t>
      </w:r>
      <w:r>
        <w:rPr>
          <w:rStyle w:val="Rimandonotaapidipagina"/>
        </w:rPr>
        <w:footnoteReference w:id="25"/>
      </w:r>
      <w:r>
        <w:t xml:space="preserve">. Non solo l’idea di corpo, ma anche il rapporto uomo/materia è più complesso di quanto il senso comune (spesso animato da razionalismi e dualismi) lascia intuire. </w:t>
      </w:r>
      <w:r w:rsidRPr="00E044A6">
        <w:t>È</w:t>
      </w:r>
      <w:r>
        <w:t xml:space="preserve"> bene allora problematizzare tali luoghi comuni per tenere aperte le dimensioni della speranza cristiana proprio su questo terreno. Data la ricchezza di intuizioni, procediamo per flash successivi. Partiamo raccogliendo tre prospettive nuove sul corpo in sé, in relazione al cosmo e nel processo evolutivo della realtà:</w:t>
      </w:r>
    </w:p>
    <w:p w:rsidR="008E30D9" w:rsidRDefault="008E30D9" w:rsidP="008E30D9">
      <w:pPr>
        <w:ind w:left="170" w:right="170"/>
        <w:jc w:val="both"/>
        <w:rPr>
          <w:sz w:val="22"/>
        </w:rPr>
      </w:pPr>
    </w:p>
    <w:p w:rsidR="008E30D9" w:rsidRDefault="008E30D9" w:rsidP="008E30D9">
      <w:pPr>
        <w:ind w:left="170" w:right="170"/>
        <w:jc w:val="both"/>
        <w:rPr>
          <w:sz w:val="22"/>
        </w:rPr>
      </w:pPr>
      <w:r w:rsidRPr="0074492B">
        <w:rPr>
          <w:i/>
          <w:sz w:val="22"/>
        </w:rPr>
        <w:t>Dal concetto di corpo al corpo trasfigurabile</w:t>
      </w:r>
      <w:r>
        <w:rPr>
          <w:sz w:val="22"/>
        </w:rPr>
        <w:t>. Cos’è un corpo? […] L’artista tira fuori dai corpi un elemento che non è propriamente materiale e che, d’altra parte, non è astratto o puramente spirituale, ma che ci fa pensare a quella che sarebbe la sublimazione del corpo in un altro modo di esistenza. Naturalmente le opere d’arte sono mute come una gloria chiusa su se stessa… Però questo non impedisce che l’operazione dell’arte apra vedute su quello che potrebbe essere un corpo risuscitato. Se si separano le due funzioni del corpo, di cui una è organica e l’altra è già spirituale, si può concepire che, se un giorno il cosmo cessasse di esistere, se un giorno il mio corpo si disorganizzasse e si distribuisse  in un altro modo, esso potrebbe restare (a condizione che una potenza ricreatrice si opponga al suo dissolvimento) un linguaggio nuovo per il mio io: un mediatore della comunicazione delle coscienze.</w:t>
      </w:r>
    </w:p>
    <w:p w:rsidR="008E30D9" w:rsidRDefault="008E30D9" w:rsidP="008E30D9">
      <w:pPr>
        <w:ind w:left="170" w:right="170"/>
        <w:jc w:val="both"/>
        <w:rPr>
          <w:sz w:val="22"/>
        </w:rPr>
      </w:pPr>
      <w:r w:rsidRPr="0074492B">
        <w:rPr>
          <w:i/>
          <w:sz w:val="22"/>
        </w:rPr>
        <w:t>Corpo e cosmo</w:t>
      </w:r>
      <w:r>
        <w:rPr>
          <w:sz w:val="22"/>
        </w:rPr>
        <w:t>. Per diritto, la percezione si dovrebbe estendere al cosmo tutto intero. In ogni istante io dovrei poter percepire il tutto. Eppure il mio organo di percezione offre una prospettiva limitata sulla realtà e il corpo funziona come organo di percezione per riduzione. Si può allora immaginare una nuova organizzazione del corpo risorto a cui è affidata la totalità del cosmo in un rapporto nuovo tra l’io e la materia in cui vive. Non c’è più un cosmo che «mi avviluppa», ma il rapporto tra microcosmo e macrocosmo si inverte.</w:t>
      </w:r>
    </w:p>
    <w:p w:rsidR="008E30D9" w:rsidRDefault="008E30D9" w:rsidP="008E30D9">
      <w:pPr>
        <w:ind w:left="170" w:right="170"/>
        <w:jc w:val="both"/>
        <w:rPr>
          <w:sz w:val="22"/>
        </w:rPr>
      </w:pPr>
      <w:r w:rsidRPr="00F35F1A">
        <w:rPr>
          <w:i/>
          <w:sz w:val="22"/>
        </w:rPr>
        <w:t>L</w:t>
      </w:r>
      <w:r>
        <w:rPr>
          <w:i/>
          <w:sz w:val="22"/>
        </w:rPr>
        <w:t>e dimensioni dell</w:t>
      </w:r>
      <w:r w:rsidRPr="00F35F1A">
        <w:rPr>
          <w:i/>
          <w:sz w:val="22"/>
        </w:rPr>
        <w:t>’evoluzione</w:t>
      </w:r>
      <w:r>
        <w:rPr>
          <w:sz w:val="22"/>
        </w:rPr>
        <w:t xml:space="preserve">. Il divenire inteso come evoluzione globale dell’essere intero è stato pensato fino ad ora in modo orizzontale, come un divenire storico, lineare, come progresso nel tempo. Ma forse a questo divenire orizzontale si sovrappone o si accorda un «sopravvenire» verticale presentito da molti pensatori come </w:t>
      </w:r>
      <w:proofErr w:type="spellStart"/>
      <w:r>
        <w:rPr>
          <w:sz w:val="22"/>
        </w:rPr>
        <w:t>Plotino</w:t>
      </w:r>
      <w:proofErr w:type="spellEnd"/>
      <w:r>
        <w:rPr>
          <w:sz w:val="22"/>
        </w:rPr>
        <w:t xml:space="preserve"> nell’antichità e </w:t>
      </w:r>
      <w:proofErr w:type="spellStart"/>
      <w:r>
        <w:rPr>
          <w:sz w:val="22"/>
        </w:rPr>
        <w:t>Leibniz</w:t>
      </w:r>
      <w:proofErr w:type="spellEnd"/>
      <w:r>
        <w:rPr>
          <w:sz w:val="22"/>
        </w:rPr>
        <w:t xml:space="preserve">, Maine de </w:t>
      </w:r>
      <w:proofErr w:type="spellStart"/>
      <w:r>
        <w:rPr>
          <w:sz w:val="22"/>
        </w:rPr>
        <w:t>Biran</w:t>
      </w:r>
      <w:proofErr w:type="spellEnd"/>
      <w:r>
        <w:rPr>
          <w:sz w:val="22"/>
        </w:rPr>
        <w:t xml:space="preserve">, </w:t>
      </w:r>
      <w:proofErr w:type="spellStart"/>
      <w:r>
        <w:rPr>
          <w:sz w:val="22"/>
        </w:rPr>
        <w:t>Lachelier</w:t>
      </w:r>
      <w:proofErr w:type="spellEnd"/>
      <w:r>
        <w:rPr>
          <w:sz w:val="22"/>
        </w:rPr>
        <w:t xml:space="preserve"> e </w:t>
      </w:r>
      <w:proofErr w:type="spellStart"/>
      <w:r>
        <w:rPr>
          <w:sz w:val="22"/>
        </w:rPr>
        <w:t>Blondel</w:t>
      </w:r>
      <w:proofErr w:type="spellEnd"/>
      <w:r>
        <w:rPr>
          <w:sz w:val="22"/>
        </w:rPr>
        <w:t xml:space="preserve"> nei tempi moderni. I pensatori citati suppongono che l’essere non debba solo vedersi secondo le fasi e le tappe della sua evoluzione, ma anche secondo i livelli, gli strati, le tappe e gli stadi del suo sviluppo intimo, delle sue mutazioni e trasmutazioni ascendenti. Nell’uomo vi sono tre livelli di esistenza: il corpo, l’anima (il pensiero, lo psichismo) e lo spirito (presentimento dell’eterno, vita pneumatica). Esistono quindi tre modi di essere: l’io somatizzato, </w:t>
      </w:r>
      <w:proofErr w:type="spellStart"/>
      <w:r>
        <w:rPr>
          <w:sz w:val="22"/>
        </w:rPr>
        <w:t>cosmizzato</w:t>
      </w:r>
      <w:proofErr w:type="spellEnd"/>
      <w:r>
        <w:rPr>
          <w:sz w:val="22"/>
        </w:rPr>
        <w:t xml:space="preserve">; l’io della riflessione o della coscienza e l’io della vita spirituale sperimentata in una vita che è insieme interiore e superiore. Questo io interiore e superiore </w:t>
      </w:r>
      <w:r>
        <w:rPr>
          <w:sz w:val="22"/>
        </w:rPr>
        <w:lastRenderedPageBreak/>
        <w:t xml:space="preserve">non è pienamente consegnato a sé nelle attuali condizioni dell’esperienza e solo a volte percepisce se stesso. Si trovano qui le intuizioni di grandi artisti e mistici. Nel periodo giovanile l’uomo sviluppa l’io somatizzato e </w:t>
      </w:r>
      <w:proofErr w:type="spellStart"/>
      <w:r>
        <w:rPr>
          <w:sz w:val="22"/>
        </w:rPr>
        <w:t>cosmizzato</w:t>
      </w:r>
      <w:proofErr w:type="spellEnd"/>
      <w:r>
        <w:rPr>
          <w:sz w:val="22"/>
        </w:rPr>
        <w:t xml:space="preserve"> nello slancio vitale. Nella fase matura invece sviluppa l’io riflessivo. La vita tende come a suo fine a questo io riflessivo e cosciente</w:t>
      </w:r>
      <w:r>
        <w:rPr>
          <w:rStyle w:val="Rimandonotaapidipagina"/>
          <w:sz w:val="22"/>
        </w:rPr>
        <w:footnoteReference w:id="26"/>
      </w:r>
      <w:r>
        <w:rPr>
          <w:sz w:val="22"/>
        </w:rPr>
        <w:t xml:space="preserve">. </w:t>
      </w:r>
    </w:p>
    <w:p w:rsidR="008E30D9" w:rsidRDefault="008E30D9" w:rsidP="008E30D9">
      <w:pPr>
        <w:ind w:left="170" w:right="170"/>
        <w:jc w:val="both"/>
        <w:rPr>
          <w:sz w:val="22"/>
        </w:rPr>
      </w:pPr>
    </w:p>
    <w:p w:rsidR="008E30D9" w:rsidRDefault="008E30D9" w:rsidP="008E30D9">
      <w:pPr>
        <w:jc w:val="both"/>
      </w:pPr>
      <w:r>
        <w:t>Tenendo sullo sfondo queste tre intuizioni, si dovrebbero approfondire alcune ricerche sulla logica di sviluppo ovvero sui processi che potrebbero far intuire qualcosa del dinamismo della risurrezione: fenomeni nell’ambito della tanatologia (l’azione della vita nei cadaveri), in cui si nota come asceti che hanno ridotto in sé le funzioni vitali a favore di funzioni volitive e intellettive, solitamente assopite nella vita ordinaria, fino ad accentuare capacità di concentrazione e attenzione inusuali, presentano ricadute sulla stessa condizione del cadavere dopo la morte; conseguenze di esperienza mistiche o ascetiche nell’ambito della agiologia, in cui emerge un ciclo interiore di progresso dello spirito che è opposto al ciclo progressivo e orizzontale della vita biologica, così che ogni mortificazione spirituale appare a un altro livello come vivificazione e intensificazione dell’esperienza (nella memoria, percezione, profetismo); infine può aiutare l’analisi secondo principi di analogia con altre esperienze: il risveglio dal sonno e l’illuminazione improvvisa, il risveglio della natura dopo l’inverno, le mutazioni di alcune specie di insetti che, in situazioni critiche, si mutano in forme nuove di esistenza. Tali esperienze di metamorfosi possono dare l’intuizione che la morte non è la fine, ma il luogo di una trasformazione che apre al nuovo e forse proprio a quella dimensione verticale che sopravviene all’evoluzione orizzontale</w:t>
      </w:r>
      <w:r>
        <w:rPr>
          <w:rStyle w:val="Rimandonotaapidipagina"/>
        </w:rPr>
        <w:footnoteReference w:id="27"/>
      </w:r>
      <w:r>
        <w:t xml:space="preserve">. Tutti questi indizi ci portano nella direzione dell’ipotesi di un mutamento sostanziale dell’uomo, una specie di </w:t>
      </w:r>
      <w:r w:rsidRPr="00C313A2">
        <w:rPr>
          <w:i/>
        </w:rPr>
        <w:t>salto evolutivo</w:t>
      </w:r>
      <w:r>
        <w:t xml:space="preserve"> che aprirebbe a una condizione nuova, che può essere immaginata proprio a partire dai fenomeni indicati:</w:t>
      </w:r>
    </w:p>
    <w:p w:rsidR="008E30D9" w:rsidRDefault="008E30D9" w:rsidP="008E30D9">
      <w:pPr>
        <w:ind w:left="170" w:right="170"/>
        <w:jc w:val="both"/>
        <w:rPr>
          <w:sz w:val="22"/>
        </w:rPr>
      </w:pPr>
    </w:p>
    <w:p w:rsidR="008E30D9" w:rsidRDefault="008E30D9" w:rsidP="008E30D9">
      <w:pPr>
        <w:ind w:left="170" w:right="170"/>
        <w:jc w:val="both"/>
        <w:rPr>
          <w:sz w:val="22"/>
        </w:rPr>
      </w:pPr>
      <w:proofErr w:type="spellStart"/>
      <w:r>
        <w:rPr>
          <w:sz w:val="22"/>
        </w:rPr>
        <w:t>L’</w:t>
      </w:r>
      <w:r w:rsidRPr="00133DDF">
        <w:rPr>
          <w:i/>
          <w:sz w:val="22"/>
        </w:rPr>
        <w:t>anastasis</w:t>
      </w:r>
      <w:proofErr w:type="spellEnd"/>
      <w:r>
        <w:rPr>
          <w:sz w:val="22"/>
        </w:rPr>
        <w:t xml:space="preserve"> di Gesù di Nazareth… ci obbliga, infatti, a considerare l’ipertesi di uno statuto definitivo e </w:t>
      </w:r>
      <w:proofErr w:type="spellStart"/>
      <w:r>
        <w:rPr>
          <w:sz w:val="22"/>
        </w:rPr>
        <w:t>superevolutivo</w:t>
      </w:r>
      <w:proofErr w:type="spellEnd"/>
      <w:r>
        <w:rPr>
          <w:sz w:val="22"/>
        </w:rPr>
        <w:t xml:space="preserve"> dell’uomo e anche della natura. Siamo obbligati a elevarci al di sopra della natura, del movimento, del numero, dello spazio e del tempo, persino al di sopra dell’umanità «somatizzata» e anche «</w:t>
      </w:r>
      <w:proofErr w:type="spellStart"/>
      <w:r>
        <w:rPr>
          <w:sz w:val="22"/>
        </w:rPr>
        <w:t>psichizzata</w:t>
      </w:r>
      <w:proofErr w:type="spellEnd"/>
      <w:r>
        <w:rPr>
          <w:sz w:val="22"/>
        </w:rPr>
        <w:t>» o «</w:t>
      </w:r>
      <w:proofErr w:type="spellStart"/>
      <w:r>
        <w:rPr>
          <w:sz w:val="22"/>
        </w:rPr>
        <w:t>noetizzata</w:t>
      </w:r>
      <w:proofErr w:type="spellEnd"/>
      <w:r>
        <w:rPr>
          <w:sz w:val="22"/>
        </w:rPr>
        <w:t xml:space="preserve">». Faremo dunque in modo che il problema </w:t>
      </w:r>
      <w:proofErr w:type="spellStart"/>
      <w:r>
        <w:rPr>
          <w:sz w:val="22"/>
        </w:rPr>
        <w:t>dell’</w:t>
      </w:r>
      <w:r w:rsidRPr="00C313A2">
        <w:rPr>
          <w:i/>
          <w:sz w:val="22"/>
        </w:rPr>
        <w:t>anastasis</w:t>
      </w:r>
      <w:proofErr w:type="spellEnd"/>
      <w:r>
        <w:rPr>
          <w:sz w:val="22"/>
        </w:rPr>
        <w:t xml:space="preserve"> si apra in un problema più semplice ancora: quello della relazione tra la parte e il tutto, sia per la conoscenza e sia per l’azione</w:t>
      </w:r>
      <w:r>
        <w:rPr>
          <w:rStyle w:val="Rimandonotaapidipagina"/>
          <w:sz w:val="22"/>
        </w:rPr>
        <w:footnoteReference w:id="28"/>
      </w:r>
      <w:r>
        <w:rPr>
          <w:sz w:val="22"/>
        </w:rPr>
        <w:t>.</w:t>
      </w:r>
    </w:p>
    <w:p w:rsidR="008E30D9" w:rsidRPr="00F831A3" w:rsidRDefault="008E30D9" w:rsidP="008E30D9">
      <w:pPr>
        <w:ind w:left="170" w:right="170"/>
        <w:jc w:val="both"/>
        <w:rPr>
          <w:sz w:val="22"/>
        </w:rPr>
      </w:pPr>
    </w:p>
    <w:p w:rsidR="008E30D9" w:rsidRPr="00C3274E" w:rsidRDefault="008E30D9" w:rsidP="008E30D9">
      <w:pPr>
        <w:jc w:val="center"/>
        <w:rPr>
          <w:i/>
        </w:rPr>
      </w:pPr>
      <w:r w:rsidRPr="00C3274E">
        <w:t>3.</w:t>
      </w:r>
      <w:r>
        <w:rPr>
          <w:i/>
        </w:rPr>
        <w:t xml:space="preserve"> Il problema del «luogo» di esperienza della risurrezione</w:t>
      </w:r>
    </w:p>
    <w:p w:rsidR="008E30D9" w:rsidRDefault="008E30D9" w:rsidP="008E30D9">
      <w:pPr>
        <w:jc w:val="both"/>
      </w:pPr>
    </w:p>
    <w:p w:rsidR="008E30D9" w:rsidRDefault="008E30D9" w:rsidP="008E30D9">
      <w:pPr>
        <w:jc w:val="both"/>
      </w:pPr>
      <w:r>
        <w:t>La domanda su come immaginare questo fondamento di vita nuova centrato su Cristo riecheggia anche nella questione del «luogo» di esperienza della risurrezione. «Dove» la risurrezione di Cristo coinvolge e rifonda la mia vita? Come ne afferro l’efficacia salvifica per me?</w:t>
      </w:r>
    </w:p>
    <w:p w:rsidR="008E30D9" w:rsidRDefault="008E30D9" w:rsidP="008E30D9">
      <w:pPr>
        <w:jc w:val="both"/>
      </w:pPr>
    </w:p>
    <w:p w:rsidR="008E30D9" w:rsidRDefault="008E30D9" w:rsidP="008E30D9">
      <w:pPr>
        <w:jc w:val="both"/>
      </w:pPr>
      <w:r>
        <w:t xml:space="preserve">3.1. Secondo </w:t>
      </w:r>
      <w:proofErr w:type="spellStart"/>
      <w:r>
        <w:t>Queiruga</w:t>
      </w:r>
      <w:proofErr w:type="spellEnd"/>
      <w:r>
        <w:t xml:space="preserve"> bisognerebbe verificare se tale «immaginazione pasquale» riesca ad essere all’altezza del paradigma culturale scientifico attuale, distante ormai dall’interpretazione letterale/mitica e miracolistica dei testi. La vera difficoltà attuale infatti starebbe meno in un deficit di esperienza e quindi di linguaggio</w:t>
      </w:r>
      <w:r>
        <w:rPr>
          <w:rStyle w:val="Rimandonotaapidipagina"/>
        </w:rPr>
        <w:footnoteReference w:id="29"/>
      </w:r>
      <w:r>
        <w:t xml:space="preserve">. La vera sfida non è l’esperienza, quanto piuttosto l’immaginazione legata a un modello o paradigma teologico e culturale che è venuto meno e come tale rende impensabile la risurrezione, anche nella sua qualità di buona notizia. Si tratta dell’idea fondamentalista dell’interventismo miracolistico divino e quindi della rivelazione come autorità estrinseca che comunica cose accadute (nel passato) anziché leggere esperienze attuali. Si tratta </w:t>
      </w:r>
      <w:r>
        <w:lastRenderedPageBreak/>
        <w:t>insomma di una visione ancora mitologica del divino. Occorre cambiare l’idea stessa del «fare esperienza»</w:t>
      </w:r>
      <w:r>
        <w:rPr>
          <w:rStyle w:val="Rimandonotaapidipagina"/>
        </w:rPr>
        <w:footnoteReference w:id="30"/>
      </w:r>
      <w:r>
        <w:t>. Di fatto, però, la fede nella risurrezione rimanda all’esperienza comune di un’attesa di vita «oltre la morte» o ancora all’esperienza di una certa «presenza dei cari defunti» che permette un certo contatto con loro. Si tratta insomma di esperienze che rimandano alla questione dell’«al di là». Ma questo è veramente l’unico ambito in cui elaborare un’esperienza della risurrezione?</w:t>
      </w:r>
    </w:p>
    <w:p w:rsidR="008E30D9" w:rsidRDefault="008E30D9" w:rsidP="008E30D9">
      <w:pPr>
        <w:jc w:val="both"/>
      </w:pPr>
    </w:p>
    <w:p w:rsidR="008E30D9" w:rsidRPr="00912216" w:rsidRDefault="008E30D9" w:rsidP="008E30D9">
      <w:pPr>
        <w:jc w:val="both"/>
      </w:pPr>
      <w:r>
        <w:t xml:space="preserve">3.2. In verità, nella tradizione cristiana, possiamo trovare altri ambiti utili in vista dell’elaborazione dell’intuizione di qualcosa come una risurrezione. Raccogliamo le implicazioni della fede nella risurrezione intesa come trasfigurazione o </w:t>
      </w:r>
      <w:proofErr w:type="spellStart"/>
      <w:r>
        <w:t>trasfigurabilità</w:t>
      </w:r>
      <w:proofErr w:type="spellEnd"/>
      <w:r>
        <w:t xml:space="preserve"> del corpo finito, presenti in S. Natoli. Interessa il nesso emergente tra risurrezione e </w:t>
      </w:r>
      <w:proofErr w:type="spellStart"/>
      <w:r>
        <w:t>incondizionatezza</w:t>
      </w:r>
      <w:proofErr w:type="spellEnd"/>
      <w:r>
        <w:t xml:space="preserve"> del volere. </w:t>
      </w:r>
      <w:r w:rsidRPr="00912216">
        <w:t xml:space="preserve">Anche se non si riesce a determinare come funzioni e cosa sia un corpo trasfigurato o glorificato è inevitabile cercare di capire cosa significhi per un cristiano oggi pensare al «definitivo» dell’umano e quindi del finito in </w:t>
      </w:r>
      <w:r>
        <w:t xml:space="preserve">Dio, tramite </w:t>
      </w:r>
      <w:r w:rsidRPr="00912216">
        <w:t>Cristo</w:t>
      </w:r>
      <w:r w:rsidRPr="00912216">
        <w:rPr>
          <w:rStyle w:val="Rimandonotaapidipagina"/>
        </w:rPr>
        <w:footnoteReference w:id="31"/>
      </w:r>
      <w:r w:rsidRPr="00912216">
        <w:t>:</w:t>
      </w:r>
    </w:p>
    <w:p w:rsidR="008E30D9" w:rsidRPr="0013265A" w:rsidRDefault="008E30D9" w:rsidP="008E30D9">
      <w:pPr>
        <w:ind w:left="170" w:right="170"/>
        <w:jc w:val="both"/>
        <w:rPr>
          <w:sz w:val="22"/>
          <w:szCs w:val="22"/>
        </w:rPr>
      </w:pPr>
    </w:p>
    <w:p w:rsidR="008E30D9" w:rsidRPr="0013265A" w:rsidRDefault="008E30D9" w:rsidP="008E30D9">
      <w:pPr>
        <w:ind w:left="170" w:right="113"/>
        <w:jc w:val="both"/>
        <w:rPr>
          <w:sz w:val="22"/>
          <w:szCs w:val="22"/>
        </w:rPr>
      </w:pPr>
      <w:r w:rsidRPr="0013265A">
        <w:rPr>
          <w:sz w:val="22"/>
          <w:szCs w:val="22"/>
        </w:rPr>
        <w:t xml:space="preserve">Il tratto di singolarità che caratterizza il cristianesimo, inteso qui nel suo complesso, vale a dire come credenza, pensiero e tradizione, è dato dal fatto che in esso la confutazione della carne è direttamente implicata con la glorificazione del corpo e la carne può essere così fortemente confutata solo in quanto il corpo è glorificato. E’ l’enfasi del corpo glorioso che ha reso credibile e persuasiva la denigrazione della carne. La forza del cristianesimo è stata quella di aver preso sul serio il dolore di tutti… e di aver ideato per tutti gli uomini una via di liberazione. E’ impossibile salvarsi da soli… Per questo nel cristianesimo la forma più alta dell’amore non poteva che essere </w:t>
      </w:r>
      <w:proofErr w:type="spellStart"/>
      <w:r w:rsidRPr="0013265A">
        <w:rPr>
          <w:i/>
          <w:iCs/>
          <w:sz w:val="22"/>
          <w:szCs w:val="22"/>
        </w:rPr>
        <w:t>caritas</w:t>
      </w:r>
      <w:proofErr w:type="spellEnd"/>
      <w:r w:rsidRPr="0013265A">
        <w:rPr>
          <w:sz w:val="22"/>
          <w:szCs w:val="22"/>
        </w:rPr>
        <w:t>: non il possesso, ma l’offerta di sé, lo svuotamento. La felicità risiede nella reciprocità del dono e senza contropartita: amarsi è crescere insieme, nell’attesa di una comune pienezza. Nel cristianesimo il corpo, in quanto bene creaturale, non può non essere apprezzato, ma non è davvero amato: al contrario è amato in quanto redimibile: glorificato. Se le cose stanno così non è difficile comprendere come nella tradizione cristiana il corpo sia stato tanto facilmente rimosso, oltrepassato: oppure sublimato, spiritualizzato, trasfigurato. Nonostante la bontà della creazione non siamo stati fatti per questo mondo: o per lo meno, e più esattamente, per il mondo “così com’è”. Quanto qui si è detto dà ragione del come e del perché nella storia cristiana sia risultato improbabile, o comunque non consueto, poter amare il corpo così com’è. Al contrario, molto spesso si ama il corpo per altro o meglio in vista di quel che dovrà essere, di quel che noi stessi diverremo</w:t>
      </w:r>
      <w:r>
        <w:rPr>
          <w:rStyle w:val="Rimandonotaapidipagina"/>
          <w:sz w:val="22"/>
          <w:szCs w:val="22"/>
        </w:rPr>
        <w:footnoteReference w:id="32"/>
      </w:r>
      <w:r w:rsidRPr="0013265A">
        <w:rPr>
          <w:sz w:val="22"/>
          <w:szCs w:val="22"/>
        </w:rPr>
        <w:t xml:space="preserve">. </w:t>
      </w:r>
    </w:p>
    <w:p w:rsidR="008E30D9" w:rsidRPr="0013265A" w:rsidRDefault="008E30D9" w:rsidP="008E30D9">
      <w:pPr>
        <w:ind w:left="170" w:right="113"/>
        <w:jc w:val="both"/>
        <w:rPr>
          <w:sz w:val="22"/>
          <w:szCs w:val="22"/>
        </w:rPr>
      </w:pPr>
    </w:p>
    <w:p w:rsidR="008E30D9" w:rsidRPr="0013265A" w:rsidRDefault="008E30D9" w:rsidP="008E30D9">
      <w:pPr>
        <w:jc w:val="both"/>
      </w:pPr>
      <w:r w:rsidRPr="0013265A">
        <w:t xml:space="preserve">Queste notazioni, per quanto da precisare, hanno il merito indubbio di spostare il problema dalla secca e sterile alternativa tra carne e spirito, terra e cielo, reale e ideale. Ciò che colgono di positivo della speranza cristiana è il fatto che il corpo trasfigurato o risorto non rimanda a una negazione (della carne mortale, della terra, della storia), bensì, al contrario, si fonda su di </w:t>
      </w:r>
      <w:r w:rsidRPr="0013265A">
        <w:rPr>
          <w:i/>
          <w:iCs/>
        </w:rPr>
        <w:t>un’affermazione incondizionata che non può accontentarsi d</w:t>
      </w:r>
      <w:r>
        <w:rPr>
          <w:i/>
          <w:iCs/>
        </w:rPr>
        <w:t>i ciò che è provvisorio né tanto</w:t>
      </w:r>
      <w:r w:rsidRPr="0013265A">
        <w:rPr>
          <w:i/>
          <w:iCs/>
        </w:rPr>
        <w:t>meno di compromessi col male</w:t>
      </w:r>
      <w:r w:rsidRPr="0013265A">
        <w:t>. La tensione verso la beatitudine glorificata è animata dall’</w:t>
      </w:r>
      <w:proofErr w:type="spellStart"/>
      <w:r w:rsidRPr="0013265A">
        <w:t>incondizionatezza</w:t>
      </w:r>
      <w:proofErr w:type="spellEnd"/>
      <w:r w:rsidRPr="0013265A">
        <w:t xml:space="preserve"> che abita ogni affermazione umana. Interessanti, in tal senso, le notazioni conclusive di Natoli: </w:t>
      </w:r>
    </w:p>
    <w:p w:rsidR="008E30D9" w:rsidRPr="0013265A" w:rsidRDefault="008E30D9" w:rsidP="008E30D9">
      <w:pPr>
        <w:ind w:left="170" w:right="113"/>
        <w:jc w:val="both"/>
        <w:rPr>
          <w:sz w:val="22"/>
          <w:szCs w:val="22"/>
        </w:rPr>
      </w:pPr>
    </w:p>
    <w:p w:rsidR="008E30D9" w:rsidRPr="0013265A" w:rsidRDefault="008E30D9" w:rsidP="008E30D9">
      <w:pPr>
        <w:ind w:left="170" w:right="113"/>
        <w:jc w:val="both"/>
        <w:rPr>
          <w:sz w:val="22"/>
          <w:szCs w:val="22"/>
        </w:rPr>
      </w:pPr>
      <w:r w:rsidRPr="0013265A">
        <w:rPr>
          <w:sz w:val="22"/>
          <w:szCs w:val="22"/>
        </w:rPr>
        <w:t xml:space="preserve">1. Il cristiano ha in orrore il mondo perché “prende sul serio” l’orrore del mondo: per il cristiano il male è scandalo, il dolore, preso per sé solo, è intollerabile. Eppure il cristiano non dispera. Egli non dispera perché dispone, ma soprattutto crede, in una promessa. Infatti, quand’anche la sofferenza rimanesse senza giustificazione, quand’anche l’uomo non riuscisse a farsene una ragione e fallisse ogni teodicea, ciò non intaccherebbe affatto la possibilità di sperare, di attendere un tempo nuovo, una terra redenta, ove saranno per sempre cancellati ogni delusione e ogni patire. I cristiani “messi alle strette da una situazione radicale la prendono sul serio” sia essa di natura esistenziale, sociale, storico-epocale. 2. Il cristiano pretende </w:t>
      </w:r>
      <w:r w:rsidRPr="0013265A">
        <w:rPr>
          <w:sz w:val="22"/>
          <w:szCs w:val="22"/>
        </w:rPr>
        <w:lastRenderedPageBreak/>
        <w:t xml:space="preserve">l’assoluto. Lo spirito di rinuncia, che indubbiamente è uno dei tratti peculiari del cristianesimo, non coincide affatto con un malsano spirito di negazione, ma, al contrario, scaturisce da una voglia incondizionata di affermazione. Il cristianesimo non denigra il mondo, vuole il meglio: si radica nella pretesa di una gioia infinita, di una vita </w:t>
      </w:r>
      <w:r w:rsidRPr="0013265A">
        <w:rPr>
          <w:i/>
          <w:iCs/>
          <w:sz w:val="22"/>
          <w:szCs w:val="22"/>
        </w:rPr>
        <w:t>sine termino</w:t>
      </w:r>
      <w:r w:rsidRPr="0013265A">
        <w:rPr>
          <w:sz w:val="22"/>
          <w:szCs w:val="22"/>
        </w:rPr>
        <w:t xml:space="preserve">. Se così è, il cristiano rinuncia al mondo non tanto e non solo perché vuole sfuggire al dolore, ma perché il mondo, in ciò che più ha di bello non riesce a dargli il piacere a cui aspira. </w:t>
      </w:r>
      <w:r w:rsidRPr="000C7CEB">
        <w:rPr>
          <w:sz w:val="22"/>
          <w:szCs w:val="22"/>
        </w:rPr>
        <w:t>È</w:t>
      </w:r>
      <w:r>
        <w:rPr>
          <w:sz w:val="22"/>
          <w:szCs w:val="22"/>
        </w:rPr>
        <w:t xml:space="preserve"> </w:t>
      </w:r>
      <w:r w:rsidRPr="0013265A">
        <w:rPr>
          <w:sz w:val="22"/>
          <w:szCs w:val="22"/>
        </w:rPr>
        <w:t>vero, quel che il mondo offre è bello, ma è caduco. Tuttavia, quand’anche fosse durevole, sarebbe sempre troppo poco per soddisfare il desiderio di infinito insito nell’uomo</w:t>
      </w:r>
      <w:r>
        <w:rPr>
          <w:rStyle w:val="Rimandonotaapidipagina"/>
          <w:sz w:val="22"/>
          <w:szCs w:val="22"/>
        </w:rPr>
        <w:footnoteReference w:id="33"/>
      </w:r>
      <w:r w:rsidRPr="0013265A">
        <w:rPr>
          <w:sz w:val="22"/>
          <w:szCs w:val="22"/>
        </w:rPr>
        <w:t>.</w:t>
      </w:r>
    </w:p>
    <w:p w:rsidR="008E30D9" w:rsidRPr="0013265A" w:rsidRDefault="008E30D9" w:rsidP="008E30D9">
      <w:pPr>
        <w:ind w:left="170" w:right="113"/>
        <w:jc w:val="both"/>
        <w:rPr>
          <w:sz w:val="22"/>
          <w:szCs w:val="22"/>
        </w:rPr>
      </w:pPr>
    </w:p>
    <w:p w:rsidR="008E30D9" w:rsidRPr="0013265A" w:rsidRDefault="008E30D9" w:rsidP="008E30D9">
      <w:pPr>
        <w:jc w:val="both"/>
      </w:pPr>
      <w:r w:rsidRPr="0013265A">
        <w:t>L’attesa della risurrezione raccoglie l’incondizionato che abita il desiderio dell’uomo e rimanda a una promessa fondata sulla fedeltà di Dio. Non ha quindi a che fare con un «malsano spirito di negazione» ma al contrario con un desiderio positivo e incondizionato di vita.</w:t>
      </w:r>
    </w:p>
    <w:p w:rsidR="008E30D9" w:rsidRDefault="008E30D9" w:rsidP="008E30D9">
      <w:pPr>
        <w:jc w:val="both"/>
      </w:pPr>
    </w:p>
    <w:p w:rsidR="008E30D9" w:rsidRDefault="008E30D9" w:rsidP="008E30D9">
      <w:pPr>
        <w:jc w:val="both"/>
      </w:pPr>
      <w:r>
        <w:t xml:space="preserve">3.3. Le implicazioni teoriche che stanno dietro a queste domande sono raccolte con una certa sistematicità da S. Ubbiali nel contesto di una rilettura del contributo di H.U. von </w:t>
      </w:r>
      <w:proofErr w:type="spellStart"/>
      <w:r>
        <w:t>Balthasar</w:t>
      </w:r>
      <w:proofErr w:type="spellEnd"/>
      <w:r>
        <w:t xml:space="preserve"> alla riflessione sull’escatologia:</w:t>
      </w:r>
    </w:p>
    <w:p w:rsidR="008E30D9" w:rsidRDefault="008E30D9" w:rsidP="008E30D9">
      <w:pPr>
        <w:ind w:left="170" w:right="170"/>
        <w:jc w:val="both"/>
        <w:rPr>
          <w:sz w:val="22"/>
        </w:rPr>
      </w:pPr>
    </w:p>
    <w:p w:rsidR="008E30D9" w:rsidRDefault="008E30D9" w:rsidP="008E30D9">
      <w:pPr>
        <w:ind w:left="170" w:right="170"/>
        <w:jc w:val="both"/>
        <w:rPr>
          <w:sz w:val="22"/>
        </w:rPr>
      </w:pPr>
      <w:r>
        <w:rPr>
          <w:sz w:val="22"/>
        </w:rPr>
        <w:t>L’oggetto dell’analisi viene a coincidere con l’interrogativo a proposito di «come un accoglimento dell’essere finito e spazio-temporale nell’assoluto possa essere in genere pensato o pensabile». A chiamare in causa la formula dell’interrogativo è la struttura della determinazione positiva dell’evento cristologico: ciò che da essa viene implicato impone e caratterizza l’orizzonte entro cui si deve iscrivere la comprensione del significato della risurrezione nei confronti dell’esistenza qualificata dalla dimensione temporale. Pertanto i termini del problema rimandano alla costruzione di una risposta teologica che consenta di poter escludere sia l’errore dell’assorbimento panteistico dell’uomo in Dio sia l’errore della reciproca giustapposizione</w:t>
      </w:r>
      <w:r>
        <w:rPr>
          <w:rStyle w:val="Rimandonotaapidipagina"/>
          <w:sz w:val="22"/>
        </w:rPr>
        <w:footnoteReference w:id="34"/>
      </w:r>
      <w:r>
        <w:rPr>
          <w:sz w:val="22"/>
        </w:rPr>
        <w:t>.</w:t>
      </w:r>
    </w:p>
    <w:p w:rsidR="008E30D9" w:rsidRPr="002A7540" w:rsidRDefault="008E30D9" w:rsidP="008E30D9">
      <w:pPr>
        <w:ind w:left="170" w:right="170"/>
        <w:jc w:val="both"/>
        <w:rPr>
          <w:sz w:val="22"/>
        </w:rPr>
      </w:pPr>
    </w:p>
    <w:p w:rsidR="008E30D9" w:rsidRDefault="008E30D9" w:rsidP="008E30D9">
      <w:pPr>
        <w:jc w:val="both"/>
      </w:pPr>
      <w:r>
        <w:t xml:space="preserve">Un simile compito si svolge solo se si riesce a pensare come l’eternità dell’uomo sia il principio </w:t>
      </w:r>
      <w:proofErr w:type="spellStart"/>
      <w:r>
        <w:t>fondativo</w:t>
      </w:r>
      <w:proofErr w:type="spellEnd"/>
      <w:r>
        <w:t xml:space="preserve"> e non la negazione della libertà finita. La soluzione di </w:t>
      </w:r>
      <w:proofErr w:type="spellStart"/>
      <w:r>
        <w:t>Balthasar</w:t>
      </w:r>
      <w:proofErr w:type="spellEnd"/>
      <w:r>
        <w:t xml:space="preserve"> è cristologica e trinitaria. </w:t>
      </w:r>
      <w:r w:rsidRPr="00E044A6">
        <w:t>È</w:t>
      </w:r>
      <w:r>
        <w:t xml:space="preserve"> cristologica perché «la vita e la morte di Gesù non si compiono sulla base di un’interruzione del suo tempo eterno e al di fuori di esso, ma, appunto, soltanto al suo interno». Dunque Gesù in quanto Figlio realizza una temporalità che è fondata in ogni istante dal suo riversi dal Padre. Non la sospende per «avere futuro», ma la attua pienamente. Alla luce di questa dinamica strutturale occorre pensare al compimento nella risurrezione, che non funziona dunque come un </w:t>
      </w:r>
      <w:proofErr w:type="spellStart"/>
      <w:r>
        <w:t>toglimento</w:t>
      </w:r>
      <w:proofErr w:type="spellEnd"/>
      <w:r>
        <w:t xml:space="preserve"> della «sospensione del tempo eterno» e l’irruzione dell’eternità del Figlio, al di là della morte. La risurrezione «rende eterno» il tempo del Figlio che è Gesù, manifestandone pienamente il fondamento ultimo. Siamo rimandati alla condizione di possibilità di tutto questo, ossia alla differenza personale e trinitaria intra-divina. </w:t>
      </w:r>
      <w:r w:rsidRPr="00E044A6">
        <w:t>È</w:t>
      </w:r>
      <w:r>
        <w:t xml:space="preserve"> trinitaria in quanto la chiarificazione dell’ambiguità inscritta nel tempo della libertà finita è possibile solo per la dimensione trinitaria del tempo di Cristo: </w:t>
      </w:r>
    </w:p>
    <w:p w:rsidR="008E30D9" w:rsidRDefault="008E30D9" w:rsidP="008E30D9">
      <w:pPr>
        <w:ind w:left="170" w:right="170"/>
        <w:jc w:val="both"/>
        <w:rPr>
          <w:sz w:val="22"/>
        </w:rPr>
      </w:pPr>
    </w:p>
    <w:p w:rsidR="008E30D9" w:rsidRDefault="008E30D9" w:rsidP="008E30D9">
      <w:pPr>
        <w:ind w:left="170" w:right="170"/>
        <w:jc w:val="both"/>
        <w:rPr>
          <w:sz w:val="22"/>
        </w:rPr>
      </w:pPr>
      <w:r w:rsidRPr="0038404F">
        <w:rPr>
          <w:sz w:val="22"/>
        </w:rPr>
        <w:t xml:space="preserve">Relativamente al problema del tempo finito, si riesce a penetrare in profondità soltanto con l’evento trinitario, nel quale Dio Padre concede </w:t>
      </w:r>
      <w:r>
        <w:rPr>
          <w:i/>
          <w:sz w:val="22"/>
        </w:rPr>
        <w:t>(</w:t>
      </w:r>
      <w:proofErr w:type="spellStart"/>
      <w:r>
        <w:rPr>
          <w:i/>
          <w:sz w:val="22"/>
        </w:rPr>
        <w:t>einräum</w:t>
      </w:r>
      <w:r w:rsidRPr="00E81087">
        <w:rPr>
          <w:i/>
          <w:sz w:val="22"/>
        </w:rPr>
        <w:t>t</w:t>
      </w:r>
      <w:proofErr w:type="spellEnd"/>
      <w:r w:rsidRPr="00E81087">
        <w:rPr>
          <w:i/>
          <w:sz w:val="22"/>
        </w:rPr>
        <w:t>)</w:t>
      </w:r>
      <w:r w:rsidRPr="0038404F">
        <w:rPr>
          <w:sz w:val="22"/>
        </w:rPr>
        <w:t xml:space="preserve"> al Figlio ed entrambi concedono </w:t>
      </w:r>
      <w:r w:rsidRPr="00E81087">
        <w:rPr>
          <w:i/>
          <w:sz w:val="22"/>
        </w:rPr>
        <w:t>(</w:t>
      </w:r>
      <w:proofErr w:type="spellStart"/>
      <w:r w:rsidRPr="00E81087">
        <w:rPr>
          <w:i/>
          <w:sz w:val="22"/>
        </w:rPr>
        <w:t>einräumen</w:t>
      </w:r>
      <w:proofErr w:type="spellEnd"/>
      <w:r w:rsidRPr="00E81087">
        <w:rPr>
          <w:i/>
          <w:sz w:val="22"/>
        </w:rPr>
        <w:t>)</w:t>
      </w:r>
      <w:r>
        <w:rPr>
          <w:sz w:val="22"/>
        </w:rPr>
        <w:t xml:space="preserve"> </w:t>
      </w:r>
      <w:r w:rsidRPr="0038404F">
        <w:rPr>
          <w:sz w:val="22"/>
        </w:rPr>
        <w:t xml:space="preserve">allo Spirito Santo la possibilità di essere lo stesso Dio, e questo concedere spazio </w:t>
      </w:r>
      <w:r w:rsidRPr="00E81087">
        <w:rPr>
          <w:i/>
          <w:sz w:val="22"/>
        </w:rPr>
        <w:t>(</w:t>
      </w:r>
      <w:proofErr w:type="spellStart"/>
      <w:r w:rsidRPr="00E81087">
        <w:rPr>
          <w:i/>
          <w:sz w:val="22"/>
        </w:rPr>
        <w:t>Raum</w:t>
      </w:r>
      <w:proofErr w:type="spellEnd"/>
      <w:r w:rsidRPr="00E81087">
        <w:rPr>
          <w:i/>
          <w:sz w:val="22"/>
        </w:rPr>
        <w:t>)</w:t>
      </w:r>
      <w:r w:rsidRPr="0038404F">
        <w:rPr>
          <w:sz w:val="22"/>
        </w:rPr>
        <w:t xml:space="preserve"> per l’altro è insieme un eterno maturare, far diventare un dato di fatto, farsi evento, il cui verificarsi è eterno presente </w:t>
      </w:r>
      <w:r w:rsidRPr="00E81087">
        <w:rPr>
          <w:i/>
          <w:sz w:val="22"/>
        </w:rPr>
        <w:t>(</w:t>
      </w:r>
      <w:proofErr w:type="spellStart"/>
      <w:r w:rsidRPr="00E81087">
        <w:rPr>
          <w:i/>
          <w:sz w:val="22"/>
        </w:rPr>
        <w:t>Gegen-wart</w:t>
      </w:r>
      <w:proofErr w:type="spellEnd"/>
      <w:r w:rsidRPr="00E81087">
        <w:rPr>
          <w:i/>
          <w:sz w:val="22"/>
        </w:rPr>
        <w:t>)</w:t>
      </w:r>
      <w:r w:rsidRPr="0038404F">
        <w:rPr>
          <w:sz w:val="22"/>
        </w:rPr>
        <w:t xml:space="preserve">. Con ciò questo presente si fa evento solamente in quanto il Padre si rivolge sempre al Figlio ed il Figlio al Padre, in quanto hanno dunque un futuro presente </w:t>
      </w:r>
      <w:r w:rsidRPr="00E81087">
        <w:rPr>
          <w:i/>
          <w:sz w:val="22"/>
        </w:rPr>
        <w:t>(</w:t>
      </w:r>
      <w:proofErr w:type="spellStart"/>
      <w:r w:rsidRPr="00E81087">
        <w:rPr>
          <w:i/>
          <w:sz w:val="22"/>
        </w:rPr>
        <w:t>eine</w:t>
      </w:r>
      <w:proofErr w:type="spellEnd"/>
      <w:r w:rsidRPr="00E81087">
        <w:rPr>
          <w:i/>
          <w:sz w:val="22"/>
        </w:rPr>
        <w:t xml:space="preserve"> </w:t>
      </w:r>
      <w:proofErr w:type="spellStart"/>
      <w:r w:rsidRPr="00E81087">
        <w:rPr>
          <w:i/>
          <w:sz w:val="22"/>
        </w:rPr>
        <w:t>gegenwärtige</w:t>
      </w:r>
      <w:proofErr w:type="spellEnd"/>
      <w:r w:rsidRPr="00E81087">
        <w:rPr>
          <w:i/>
          <w:sz w:val="22"/>
        </w:rPr>
        <w:t xml:space="preserve"> </w:t>
      </w:r>
      <w:proofErr w:type="spellStart"/>
      <w:r w:rsidRPr="00E81087">
        <w:rPr>
          <w:i/>
          <w:sz w:val="22"/>
        </w:rPr>
        <w:t>Zukunft</w:t>
      </w:r>
      <w:proofErr w:type="spellEnd"/>
      <w:r w:rsidRPr="00E81087">
        <w:rPr>
          <w:i/>
          <w:sz w:val="22"/>
        </w:rPr>
        <w:t>)</w:t>
      </w:r>
      <w:r w:rsidRPr="0038404F">
        <w:rPr>
          <w:sz w:val="22"/>
        </w:rPr>
        <w:t>. Tale futuro non è semplicemente rimandato ad un domani in cui sarà presente, ma è un continuo essere-già-sempre-stato: infatti esso non deve più cercare la sua dimora a partire da qualcosa di estraneo, ma lo possiede già sempre nella sua libera proprietà</w:t>
      </w:r>
      <w:r>
        <w:rPr>
          <w:rStyle w:val="Rimandonotaapidipagina"/>
          <w:sz w:val="22"/>
        </w:rPr>
        <w:footnoteReference w:id="35"/>
      </w:r>
      <w:r w:rsidRPr="0038404F">
        <w:rPr>
          <w:sz w:val="22"/>
        </w:rPr>
        <w:t>.</w:t>
      </w:r>
    </w:p>
    <w:p w:rsidR="008E30D9" w:rsidRPr="0038404F" w:rsidRDefault="008E30D9" w:rsidP="008E30D9">
      <w:pPr>
        <w:ind w:left="170" w:right="170"/>
        <w:jc w:val="both"/>
        <w:rPr>
          <w:sz w:val="22"/>
        </w:rPr>
      </w:pPr>
    </w:p>
    <w:p w:rsidR="008E30D9" w:rsidRDefault="008E30D9" w:rsidP="008E30D9">
      <w:pPr>
        <w:jc w:val="both"/>
      </w:pPr>
      <w:r>
        <w:lastRenderedPageBreak/>
        <w:t>Queste considerazioni permettono di recuperare la portata e il senso dell’esigenza di unità di corpo/anima, tempo/eterno, finito/infinito nel pensiero del definitivo dell’uomo in Dio. Il compimento dell’uomo non può riguardare una sua parte e dimensione, né si riduce a un al di là estraneo e ulteriore rispetto alla temporalità finita dell’uomo mortale. La prospettiva migliore per pensare al compimento sarà quella del definitivo della libertà e quindi dell’atto con cui l’uomo si auto-determina rispetto alla trascendenza. Dove la trascendenza è proprio il luogo dell’attuazione della libertà, nell’inseparabilità di soggetto e fondamento. Qui si coglie il destinarsi del fondamento all’atto della libertà come possibilità radicale della sua auto-determinazione definitiva:</w:t>
      </w:r>
    </w:p>
    <w:p w:rsidR="008E30D9" w:rsidRDefault="008E30D9" w:rsidP="008E30D9">
      <w:pPr>
        <w:ind w:left="170" w:right="170"/>
        <w:jc w:val="both"/>
        <w:rPr>
          <w:sz w:val="22"/>
        </w:rPr>
      </w:pPr>
    </w:p>
    <w:p w:rsidR="008E30D9" w:rsidRDefault="008E30D9" w:rsidP="008E30D9">
      <w:pPr>
        <w:ind w:left="170" w:right="170"/>
        <w:jc w:val="both"/>
        <w:rPr>
          <w:sz w:val="22"/>
        </w:rPr>
      </w:pPr>
      <w:r>
        <w:rPr>
          <w:sz w:val="22"/>
        </w:rPr>
        <w:t>In questo modo la considerazione a riguardo della risurrezione consente alla riflessione teologica di non smarrire l’insieme degli elementi strutturalmente decisivi della considerazione antropologica. Nell’indicare le qualità proprie della definitiva partecipazione al compimento resta chiarito il fatto che l’essenza della verità non sia da intendere come l’universalità sovratemporale e che l’essenza dell’anima sia meno che mai da rappresentare come l’elemento antropologico in sé permanente rispetto al mutamento del mondo empirico</w:t>
      </w:r>
      <w:r>
        <w:rPr>
          <w:rStyle w:val="Rimandonotaapidipagina"/>
          <w:sz w:val="22"/>
        </w:rPr>
        <w:footnoteReference w:id="36"/>
      </w:r>
      <w:r>
        <w:rPr>
          <w:sz w:val="22"/>
        </w:rPr>
        <w:t>.</w:t>
      </w:r>
    </w:p>
    <w:p w:rsidR="008E30D9" w:rsidRPr="00EA4715" w:rsidRDefault="008E30D9" w:rsidP="008E30D9">
      <w:pPr>
        <w:ind w:left="170" w:right="170"/>
        <w:jc w:val="both"/>
        <w:rPr>
          <w:sz w:val="22"/>
        </w:rPr>
      </w:pPr>
    </w:p>
    <w:p w:rsidR="008E30D9" w:rsidRDefault="008E30D9" w:rsidP="008E30D9">
      <w:pPr>
        <w:jc w:val="both"/>
      </w:pPr>
      <w:r>
        <w:t>Il compimento dell’uomo non va pensato come un «al di là della storia», bensì come il definitivo della storia in Dio. Il compimento dell’uomo in Dio è il definitivo della sua libertà storica, intesa come auto-determinazione fondata e resa possibile dallo stesso dono di Dio.</w:t>
      </w:r>
    </w:p>
    <w:p w:rsidR="008E30D9" w:rsidRDefault="008E30D9" w:rsidP="008E30D9">
      <w:pPr>
        <w:jc w:val="both"/>
      </w:pPr>
    </w:p>
    <w:p w:rsidR="008E30D9" w:rsidRDefault="008E30D9" w:rsidP="008E30D9">
      <w:pPr>
        <w:jc w:val="center"/>
      </w:pPr>
      <w:r>
        <w:t xml:space="preserve">4. </w:t>
      </w:r>
      <w:r w:rsidRPr="001F7119">
        <w:rPr>
          <w:i/>
        </w:rPr>
        <w:t>La «complessità dell’evento»</w:t>
      </w:r>
    </w:p>
    <w:p w:rsidR="008E30D9" w:rsidRDefault="008E30D9" w:rsidP="008E30D9">
      <w:pPr>
        <w:jc w:val="both"/>
      </w:pPr>
    </w:p>
    <w:p w:rsidR="008E30D9" w:rsidRDefault="008E30D9" w:rsidP="008E30D9">
      <w:pPr>
        <w:jc w:val="both"/>
      </w:pPr>
      <w:r>
        <w:t xml:space="preserve">Soprattutto attraverso l’approccio terminologico (e più ampiamente linguistico) alla testimonianza pasquale si cerca di rilevare la «complessità» del fenomeno risurrezione, irriducibile alla «rivivificazione di un cadavere» e al ritorno di Gesù alla condizione terrena precedente. </w:t>
      </w:r>
    </w:p>
    <w:p w:rsidR="008E30D9" w:rsidRDefault="008E30D9" w:rsidP="008E30D9">
      <w:pPr>
        <w:jc w:val="both"/>
      </w:pPr>
    </w:p>
    <w:p w:rsidR="008E30D9" w:rsidRDefault="008E30D9" w:rsidP="008E30D9">
      <w:pPr>
        <w:jc w:val="both"/>
        <w:rPr>
          <w:sz w:val="22"/>
        </w:rPr>
      </w:pPr>
      <w:r>
        <w:t>4.1. La consapevolezza della complessità dell’evento che chiamiamo “risurrezione” è un dato acquisito della ricerca teologica</w:t>
      </w:r>
      <w:r>
        <w:rPr>
          <w:rStyle w:val="Rimandonotaapidipagina"/>
        </w:rPr>
        <w:footnoteReference w:id="37"/>
      </w:r>
      <w:r>
        <w:t>. Lo si verifica a livello del vocabolario che esprime la glorificazione di Gesù</w:t>
      </w:r>
      <w:r>
        <w:rPr>
          <w:sz w:val="22"/>
        </w:rPr>
        <w:t xml:space="preserve">: </w:t>
      </w:r>
    </w:p>
    <w:p w:rsidR="008E30D9" w:rsidRDefault="008E30D9" w:rsidP="008E30D9">
      <w:pPr>
        <w:ind w:left="170" w:right="170"/>
        <w:jc w:val="both"/>
        <w:rPr>
          <w:sz w:val="22"/>
        </w:rPr>
      </w:pPr>
    </w:p>
    <w:p w:rsidR="008E30D9" w:rsidRDefault="008E30D9" w:rsidP="008E30D9">
      <w:pPr>
        <w:ind w:left="170" w:right="170"/>
        <w:jc w:val="both"/>
        <w:rPr>
          <w:sz w:val="22"/>
        </w:rPr>
      </w:pPr>
      <w:r>
        <w:rPr>
          <w:sz w:val="22"/>
        </w:rPr>
        <w:t xml:space="preserve">Non c’è bisogno di riprendere tutta l’analisi del linguaggio sulla risurrezione. Basti in questa sede richiamare le diverse forme espressive di tale evento. Nelle diverse formule della testimonianza apostolica (omologie, </w:t>
      </w:r>
      <w:proofErr w:type="spellStart"/>
      <w:r>
        <w:rPr>
          <w:sz w:val="22"/>
        </w:rPr>
        <w:t>kerigma</w:t>
      </w:r>
      <w:proofErr w:type="spellEnd"/>
      <w:r>
        <w:rPr>
          <w:sz w:val="22"/>
        </w:rPr>
        <w:t>, inni, racconti pasquali) si parla di «risurrezione» (</w:t>
      </w:r>
      <w:proofErr w:type="spellStart"/>
      <w:r w:rsidRPr="00006B13">
        <w:rPr>
          <w:i/>
          <w:sz w:val="22"/>
        </w:rPr>
        <w:t>anastasis</w:t>
      </w:r>
      <w:proofErr w:type="spellEnd"/>
      <w:r w:rsidRPr="00006B13">
        <w:rPr>
          <w:i/>
          <w:sz w:val="22"/>
        </w:rPr>
        <w:t>/</w:t>
      </w:r>
      <w:proofErr w:type="spellStart"/>
      <w:r w:rsidRPr="00006B13">
        <w:rPr>
          <w:i/>
          <w:sz w:val="22"/>
        </w:rPr>
        <w:t>egeiro</w:t>
      </w:r>
      <w:proofErr w:type="spellEnd"/>
      <w:r>
        <w:rPr>
          <w:sz w:val="22"/>
        </w:rPr>
        <w:t xml:space="preserve">), «glorificazione» (radice </w:t>
      </w:r>
      <w:proofErr w:type="spellStart"/>
      <w:r w:rsidRPr="00006B13">
        <w:rPr>
          <w:i/>
          <w:sz w:val="22"/>
        </w:rPr>
        <w:t>doxa</w:t>
      </w:r>
      <w:proofErr w:type="spellEnd"/>
      <w:r w:rsidRPr="00006B13">
        <w:rPr>
          <w:i/>
          <w:sz w:val="22"/>
        </w:rPr>
        <w:t>/</w:t>
      </w:r>
      <w:proofErr w:type="spellStart"/>
      <w:r w:rsidRPr="00006B13">
        <w:rPr>
          <w:i/>
          <w:sz w:val="22"/>
        </w:rPr>
        <w:t>kabod</w:t>
      </w:r>
      <w:proofErr w:type="spellEnd"/>
      <w:r>
        <w:rPr>
          <w:sz w:val="22"/>
        </w:rPr>
        <w:t>) «esaltazione (</w:t>
      </w:r>
      <w:proofErr w:type="spellStart"/>
      <w:r w:rsidRPr="00006B13">
        <w:rPr>
          <w:i/>
          <w:sz w:val="22"/>
        </w:rPr>
        <w:t>hypsoo</w:t>
      </w:r>
      <w:proofErr w:type="spellEnd"/>
      <w:r>
        <w:rPr>
          <w:sz w:val="22"/>
        </w:rPr>
        <w:t>), spesso legati al titolo «</w:t>
      </w:r>
      <w:proofErr w:type="spellStart"/>
      <w:r>
        <w:rPr>
          <w:sz w:val="22"/>
        </w:rPr>
        <w:t>kyrios</w:t>
      </w:r>
      <w:proofErr w:type="spellEnd"/>
      <w:r>
        <w:rPr>
          <w:sz w:val="22"/>
        </w:rPr>
        <w:t>», «ritorno alla vita» (</w:t>
      </w:r>
      <w:proofErr w:type="spellStart"/>
      <w:r w:rsidRPr="00006B13">
        <w:rPr>
          <w:i/>
          <w:sz w:val="22"/>
        </w:rPr>
        <w:t>zoè</w:t>
      </w:r>
      <w:proofErr w:type="spellEnd"/>
      <w:r w:rsidRPr="00006B13">
        <w:rPr>
          <w:i/>
          <w:sz w:val="22"/>
        </w:rPr>
        <w:t xml:space="preserve">; </w:t>
      </w:r>
      <w:proofErr w:type="spellStart"/>
      <w:r w:rsidRPr="00006B13">
        <w:rPr>
          <w:i/>
          <w:sz w:val="22"/>
        </w:rPr>
        <w:t>zao</w:t>
      </w:r>
      <w:proofErr w:type="spellEnd"/>
      <w:r>
        <w:rPr>
          <w:sz w:val="22"/>
        </w:rPr>
        <w:t>). Tali vocaboli rimandano a schemi o modelli storico-salvifici (a due stadi o tre stadi, escatologici o protologici), che cercano di afferrare in Gesù glorificato la logica dell’agire divino nella storia della rivelazione proprio grazie al suo compimento inatteso</w:t>
      </w:r>
      <w:r>
        <w:rPr>
          <w:rStyle w:val="Rimandonotaapidipagina"/>
          <w:sz w:val="22"/>
        </w:rPr>
        <w:footnoteReference w:id="38"/>
      </w:r>
      <w:r>
        <w:rPr>
          <w:sz w:val="22"/>
        </w:rPr>
        <w:t>.</w:t>
      </w:r>
    </w:p>
    <w:p w:rsidR="008E30D9" w:rsidRDefault="008E30D9" w:rsidP="008E30D9">
      <w:pPr>
        <w:jc w:val="both"/>
      </w:pPr>
    </w:p>
    <w:p w:rsidR="008E30D9" w:rsidRDefault="008E30D9" w:rsidP="008E30D9">
      <w:pPr>
        <w:jc w:val="both"/>
        <w:rPr>
          <w:sz w:val="22"/>
        </w:rPr>
      </w:pPr>
      <w:r>
        <w:t xml:space="preserve">Ma la complessità dell’evento emerge anche in relazione al suo funzionamento paradossale o almeno contrastato: la risurrezione è l’esito di una «lotta», è la vittoria sulla morte, il superamento di una crisi radicale e come tale un nuovo inizio. </w:t>
      </w:r>
      <w:r w:rsidRPr="00E044A6">
        <w:t>È</w:t>
      </w:r>
      <w:r>
        <w:t xml:space="preserve"> difficile immaginare la «fede degli apostoli» dopo la croce senza questa ripresa dell’iniziativa da parte del Gesù glorificato</w:t>
      </w:r>
      <w:r w:rsidRPr="00FC3DCB">
        <w:rPr>
          <w:rStyle w:val="Rimandonotaapidipagina"/>
          <w:sz w:val="22"/>
        </w:rPr>
        <w:footnoteReference w:id="39"/>
      </w:r>
      <w:r w:rsidRPr="00FC3DCB">
        <w:rPr>
          <w:sz w:val="22"/>
        </w:rPr>
        <w:t>.</w:t>
      </w:r>
    </w:p>
    <w:p w:rsidR="008E30D9" w:rsidRPr="00E83AD7" w:rsidRDefault="008E30D9" w:rsidP="008E30D9">
      <w:pPr>
        <w:ind w:right="170"/>
        <w:jc w:val="both"/>
      </w:pPr>
    </w:p>
    <w:p w:rsidR="008E30D9" w:rsidRDefault="008E30D9" w:rsidP="008E30D9">
      <w:pPr>
        <w:jc w:val="both"/>
      </w:pPr>
      <w:r>
        <w:t xml:space="preserve">4.2. Anche qui è utile ascoltare l’istanza di </w:t>
      </w:r>
      <w:proofErr w:type="spellStart"/>
      <w:r>
        <w:t>Queiruga</w:t>
      </w:r>
      <w:proofErr w:type="spellEnd"/>
      <w:r>
        <w:t xml:space="preserve"> di ripensare alla mediazione culturale e quindi linguistica della testimonianza della risurrezione e/o del risorto: non esistono altre categorie, percorsi e modi per esprimere ciò che è successo a Gesù? L’esigenza di </w:t>
      </w:r>
      <w:proofErr w:type="spellStart"/>
      <w:r>
        <w:t>Queiruga</w:t>
      </w:r>
      <w:proofErr w:type="spellEnd"/>
      <w:r>
        <w:t xml:space="preserve"> attinge da subito il livello ermeneutico: c’è una pluralità di rappresentazioni della vita oltre la morte. Ciò però </w:t>
      </w:r>
      <w:r>
        <w:lastRenderedPageBreak/>
        <w:t xml:space="preserve">significa solo che non possiamo interpretare «alla lettera» le affermazioni sulla risurrezione (quasi si trattasse di un miracolo di </w:t>
      </w:r>
      <w:proofErr w:type="spellStart"/>
      <w:r>
        <w:t>ri</w:t>
      </w:r>
      <w:proofErr w:type="spellEnd"/>
      <w:r>
        <w:t xml:space="preserve">-vivificazione di un cadavere che poi si fa vedere con prove empiriche), ma dobbiamo coglierne il vero senso a livello di un processo di scoperta. In sostanza si tratta di superare una comprensione della risurrezione basata su una visione estrinseca e autoritaria della rivelazione, che genera dogmi più che esperienze di fede liberanti. Il rischio è però quello di perdere la singolarità della risurrezione di Gesù in qualcosa di universale «al di là di Cristo». Detto con un efficace slogan, che lo stesso </w:t>
      </w:r>
      <w:proofErr w:type="spellStart"/>
      <w:r>
        <w:t>Queiruga</w:t>
      </w:r>
      <w:proofErr w:type="spellEnd"/>
      <w:r>
        <w:t xml:space="preserve"> raccoglie da J.D. </w:t>
      </w:r>
      <w:proofErr w:type="spellStart"/>
      <w:r>
        <w:t>Crossan</w:t>
      </w:r>
      <w:proofErr w:type="spellEnd"/>
      <w:r>
        <w:t>: «Emmaus non è mai accaduta, perché Emmaus sta sempre accadendo».</w:t>
      </w:r>
    </w:p>
    <w:p w:rsidR="008E30D9" w:rsidRDefault="008E30D9" w:rsidP="008E30D9">
      <w:pPr>
        <w:jc w:val="both"/>
      </w:pPr>
    </w:p>
    <w:p w:rsidR="008E30D9" w:rsidRDefault="008E30D9" w:rsidP="008E30D9">
      <w:pPr>
        <w:jc w:val="both"/>
      </w:pPr>
      <w:r>
        <w:t xml:space="preserve">4.3. </w:t>
      </w:r>
      <w:r w:rsidRPr="00E044A6">
        <w:t>È</w:t>
      </w:r>
      <w:r>
        <w:t xml:space="preserve"> a questo livello che si può far valere una sorta di </w:t>
      </w:r>
      <w:r w:rsidRPr="00635D96">
        <w:rPr>
          <w:i/>
        </w:rPr>
        <w:t>ingenuità ermeneutica</w:t>
      </w:r>
      <w:r>
        <w:t xml:space="preserve">: si può dissociare la formulazione linguistica dal contenuto espresso? Tra le possibili reazioni a questo tipo di considerazioni valgano come sintomatiche del disagio le domande di F. </w:t>
      </w:r>
      <w:proofErr w:type="spellStart"/>
      <w:r>
        <w:t>Schüssler</w:t>
      </w:r>
      <w:proofErr w:type="spellEnd"/>
      <w:r>
        <w:t>-Fiorenza:</w:t>
      </w:r>
    </w:p>
    <w:p w:rsidR="008E30D9" w:rsidRDefault="008E30D9" w:rsidP="008E30D9">
      <w:pPr>
        <w:ind w:left="170" w:right="170"/>
        <w:jc w:val="both"/>
        <w:rPr>
          <w:sz w:val="22"/>
        </w:rPr>
      </w:pPr>
    </w:p>
    <w:p w:rsidR="008E30D9" w:rsidRDefault="008E30D9" w:rsidP="008E30D9">
      <w:pPr>
        <w:ind w:left="170" w:right="170"/>
        <w:jc w:val="both"/>
        <w:rPr>
          <w:sz w:val="22"/>
        </w:rPr>
      </w:pPr>
      <w:r>
        <w:rPr>
          <w:sz w:val="22"/>
        </w:rPr>
        <w:t xml:space="preserve">Mi sembra che lo stesso valga per il linguaggio metaforico sulla risurrezione di Gesù. Un tentativo di usare un vocabolario diverso per evitare di fraintendere la risurrezione corre il rischio di non affermare qualcosa di più, anzi qualcosa di meno, sulla realtà di Gesù risorto. </w:t>
      </w:r>
      <w:r w:rsidRPr="006374D1">
        <w:rPr>
          <w:sz w:val="22"/>
        </w:rPr>
        <w:t>È</w:t>
      </w:r>
      <w:r>
        <w:rPr>
          <w:sz w:val="22"/>
        </w:rPr>
        <w:t xml:space="preserve"> necessario usare le stesse metafore basilari usate dalla comunità cristiana primitiva? C’è una tendenza tra alcuni teologi cattolici a riprendere un concetto che era prevalente durante il modernismo: e precisamente l’interscambiabilità dei concetti per esprimere la stessa realtà… Una simile posizione si avvicina all’inadeguato presupposto linguistico secondo cui il significato di una parola consiste nel suo referente, così che parole diverse hanno un significato identico se si riferiscono alla stessa cosa. Ma il significato e l’uso del vocabolario sono molto più intrecciati di quanto postuli una visione di questo tipo. Cambiamenti di vocabolario implicano necessariamente cambiamenti di significato. In più, noi non abbiamo alcun accesso al referente, la risurrezione di Gesù, che sia indipendente dalle metafore del Nuovo Testamento. Di conseguenza, le metafore del Nuovo Testamento sono metafore insostituibili</w:t>
      </w:r>
      <w:r>
        <w:rPr>
          <w:rStyle w:val="Rimandonotaapidipagina"/>
          <w:sz w:val="22"/>
        </w:rPr>
        <w:footnoteReference w:id="40"/>
      </w:r>
      <w:r>
        <w:rPr>
          <w:sz w:val="22"/>
        </w:rPr>
        <w:t>.</w:t>
      </w:r>
    </w:p>
    <w:p w:rsidR="008E30D9" w:rsidRPr="007471ED" w:rsidRDefault="008E30D9" w:rsidP="008E30D9">
      <w:pPr>
        <w:ind w:left="170" w:right="170"/>
        <w:jc w:val="both"/>
        <w:rPr>
          <w:sz w:val="22"/>
        </w:rPr>
      </w:pPr>
    </w:p>
    <w:p w:rsidR="008E30D9" w:rsidRDefault="008E30D9" w:rsidP="008E30D9">
      <w:pPr>
        <w:jc w:val="both"/>
      </w:pPr>
      <w:r>
        <w:t xml:space="preserve">Questo tipo di reazioni mostra i nervi scoperti di una problematica, inaugurata con la modernità, che continua a dominare indisturbata il dibattito sulla risurrezione e che rimanda alla distanza tra forma dell’esperienza antica (mitologica, miracolistica, </w:t>
      </w:r>
      <w:proofErr w:type="spellStart"/>
      <w:r>
        <w:t>soprannaturalista</w:t>
      </w:r>
      <w:proofErr w:type="spellEnd"/>
      <w:r>
        <w:t>) e forma moderna (scientifica, razionale, immanentista e quindi preclusa a interventi divini dall’esterno): oggi non si parla più dell’agire di Dio, ma dell’agire dell’uomo in relazione con Dio. Non interessa ciò che Dio fa o può fare, ma ciò che l’uomo può fare in base alla sua relazione con Dio</w:t>
      </w:r>
      <w:r>
        <w:rPr>
          <w:rStyle w:val="Rimandonotaapidipagina"/>
        </w:rPr>
        <w:footnoteReference w:id="41"/>
      </w:r>
      <w:r>
        <w:t>. Ne deriva una forte tensione nella teologia della risurrezione.</w:t>
      </w:r>
    </w:p>
    <w:p w:rsidR="008E30D9" w:rsidRDefault="008E30D9" w:rsidP="008E30D9">
      <w:pPr>
        <w:jc w:val="both"/>
      </w:pPr>
    </w:p>
    <w:p w:rsidR="008E30D9" w:rsidRDefault="008E30D9" w:rsidP="008E30D9">
      <w:pPr>
        <w:jc w:val="both"/>
      </w:pPr>
      <w:r>
        <w:t xml:space="preserve">4.4. </w:t>
      </w:r>
      <w:r w:rsidRPr="00AF7B3D">
        <w:rPr>
          <w:i/>
        </w:rPr>
        <w:t>Distinguiamo due livelli del problema</w:t>
      </w:r>
      <w:r>
        <w:t xml:space="preserve">. Quello ermeneutico può essere espresso con alcune notazioni di K. </w:t>
      </w:r>
      <w:proofErr w:type="spellStart"/>
      <w:r>
        <w:t>Rahner</w:t>
      </w:r>
      <w:proofErr w:type="spellEnd"/>
      <w:r>
        <w:t xml:space="preserve">: </w:t>
      </w:r>
    </w:p>
    <w:p w:rsidR="008E30D9" w:rsidRDefault="008E30D9" w:rsidP="008E30D9">
      <w:pPr>
        <w:ind w:left="170" w:right="170"/>
        <w:jc w:val="both"/>
        <w:rPr>
          <w:spacing w:val="-3"/>
          <w:sz w:val="22"/>
        </w:rPr>
      </w:pPr>
    </w:p>
    <w:p w:rsidR="008E30D9" w:rsidRDefault="008E30D9" w:rsidP="008E30D9">
      <w:pPr>
        <w:ind w:left="170" w:right="170"/>
        <w:jc w:val="both"/>
        <w:rPr>
          <w:spacing w:val="-3"/>
          <w:sz w:val="22"/>
        </w:rPr>
      </w:pPr>
      <w:r w:rsidRPr="00AF7B3D">
        <w:rPr>
          <w:spacing w:val="-3"/>
          <w:sz w:val="22"/>
        </w:rPr>
        <w:t>Non è mai possibile in nessun caso, neppure in quello delle asserzioni escatologiche, pensare di potersi liberare dal modo di asserzione figurato della Scrittura, per passare in un campo nel quale si può ammirare la cosa direttamente in sé e per sé, abbandonando ogni figura, ogni mezzo espressivo che indica solo indirettamente la cosa, ogni allusione puramente parziale e incompleta</w:t>
      </w:r>
      <w:r w:rsidRPr="00AF7B3D">
        <w:rPr>
          <w:rStyle w:val="Rimandonotaapidipagina"/>
          <w:spacing w:val="-3"/>
          <w:sz w:val="22"/>
        </w:rPr>
        <w:footnoteReference w:id="42"/>
      </w:r>
      <w:r w:rsidRPr="00AF7B3D">
        <w:rPr>
          <w:spacing w:val="-3"/>
          <w:sz w:val="22"/>
        </w:rPr>
        <w:t>.</w:t>
      </w:r>
    </w:p>
    <w:p w:rsidR="008E30D9" w:rsidRPr="00AF7B3D" w:rsidRDefault="008E30D9" w:rsidP="008E30D9">
      <w:pPr>
        <w:ind w:left="170" w:right="170"/>
        <w:jc w:val="both"/>
        <w:rPr>
          <w:spacing w:val="-3"/>
          <w:sz w:val="22"/>
        </w:rPr>
      </w:pPr>
    </w:p>
    <w:p w:rsidR="008E30D9" w:rsidRDefault="008E30D9" w:rsidP="008E30D9">
      <w:pPr>
        <w:jc w:val="both"/>
      </w:pPr>
      <w:r>
        <w:t>Non è possibile distinguere nettamente tra cosa e immagine, esperienza e sua rappresentazione, perché comunque resta vero che anche mediante un concetto si può arrivare a conoscere solo mediante la «</w:t>
      </w:r>
      <w:proofErr w:type="spellStart"/>
      <w:r>
        <w:t>conversio</w:t>
      </w:r>
      <w:proofErr w:type="spellEnd"/>
      <w:r>
        <w:t xml:space="preserve"> ad </w:t>
      </w:r>
      <w:proofErr w:type="spellStart"/>
      <w:r>
        <w:t>phantasma</w:t>
      </w:r>
      <w:proofErr w:type="spellEnd"/>
      <w:r>
        <w:t>» (</w:t>
      </w:r>
      <w:r w:rsidRPr="00365CEA">
        <w:rPr>
          <w:i/>
        </w:rPr>
        <w:t xml:space="preserve">Summa </w:t>
      </w:r>
      <w:proofErr w:type="spellStart"/>
      <w:r w:rsidRPr="00365CEA">
        <w:rPr>
          <w:i/>
        </w:rPr>
        <w:t>Theologiae</w:t>
      </w:r>
      <w:proofErr w:type="spellEnd"/>
      <w:r>
        <w:t xml:space="preserve"> I, q. </w:t>
      </w:r>
      <w:smartTag w:uri="urn:schemas-microsoft-com:office:smarttags" w:element="metricconverter">
        <w:smartTagPr>
          <w:attr w:name="ProductID" w:val="84, a"/>
        </w:smartTagPr>
        <w:r>
          <w:t>84, a</w:t>
        </w:r>
      </w:smartTag>
      <w:r>
        <w:t>. 7). Ma ci permettiamo di precisare, chiedendo scusa del possibile equivoco: il «</w:t>
      </w:r>
      <w:proofErr w:type="spellStart"/>
      <w:r>
        <w:t>phanasma</w:t>
      </w:r>
      <w:proofErr w:type="spellEnd"/>
      <w:r>
        <w:t xml:space="preserve">» a cui si deve sempre convertire la rappresentazione concettuale per dire la risurrezione è precisamente Gesù risorto, il Glorificato, la </w:t>
      </w:r>
      <w:r>
        <w:lastRenderedPageBreak/>
        <w:t>cui corporeità trasfigurata non è altro dai gesti e dalle parole del Nazareno, abitati dalla forza sanante del Regno.</w:t>
      </w:r>
    </w:p>
    <w:p w:rsidR="008E30D9" w:rsidRDefault="008E30D9" w:rsidP="008E30D9">
      <w:pPr>
        <w:jc w:val="both"/>
      </w:pPr>
      <w:r>
        <w:t>Più delicato è il livello «culturale» del problema, che ritorna diversamente in vari autori. Lo stesso H. Kessler, a varie riprese, lo deve rivisitare nella sua opera monumentale e sistematica. Si tratta del conflitto tra una lettura fondamentalista o letterale della testimonianza pasquale e una progressista e moderna, ma talvolta anche razionalista e comunque più attenta alla nuova visione del mondo. Kessler propone di superare i vicoli ciechi creati dalle due letture. Il problema, però, è che la «via media» che propone appare difficilmente credibile e assolutamente non convincente</w:t>
      </w:r>
      <w:r>
        <w:rPr>
          <w:rStyle w:val="Rimandonotaapidipagina"/>
          <w:sz w:val="22"/>
        </w:rPr>
        <w:footnoteReference w:id="43"/>
      </w:r>
      <w:r>
        <w:t>.</w:t>
      </w:r>
    </w:p>
    <w:p w:rsidR="008E30D9" w:rsidRPr="00ED0E7C" w:rsidRDefault="008E30D9" w:rsidP="008E30D9">
      <w:pPr>
        <w:jc w:val="both"/>
      </w:pPr>
      <w:r>
        <w:t xml:space="preserve">Ciò che fa problema in questo schema di pensiero è il rapporto tra l’esperienza originaria e la sua rappresentazione o mediazione culturale. L’obiezione è che la mediazione culturale mitologica antica non riesce più a far parlare l’esperienza originaria per l’uomo d’oggi. Ma in che mondo e in quale misura si può separare tra esperienza e sua rappresentazione? Al di là dell’intuizione di </w:t>
      </w:r>
      <w:proofErr w:type="spellStart"/>
      <w:r>
        <w:t>Rahner</w:t>
      </w:r>
      <w:proofErr w:type="spellEnd"/>
      <w:r>
        <w:t xml:space="preserve"> sopra citata, ci si deve chiedere se sia adeguatamente pensata la relazione tra l’esperienza originaria, la sua rappresentazione interpretativa e la consapevolezza di coloro che la vissero. L’impressione è che, in generale, si tenda a sottovalutare l’influsso dell’oggetto di tale esperienza e la sua normatività nella mediazione culturale interpretativa. Si tratta veramente di un involucro troppo mitico e troppo miracolistico, da sostituire nel nuovo paradigma culturale? Ma soprattutto: tale involucro antico non è determinato dalla singolare esperienza con Gesù? </w:t>
      </w:r>
      <w:r w:rsidRPr="00265F37">
        <w:t>È</w:t>
      </w:r>
      <w:r>
        <w:t xml:space="preserve"> sintomatico il fatto che l’esclusione dei miracoli rimette in discussione il senso realistico della risurrezione e non riesce a comprendere cosa sia successo durante il ministero di Gesù: l’araldo del Regno ha o non ha operato prodigi nei quali si rendeva presente la vicinanza sanante di Dio (Lc 7,22)? Ha fatto percepire o no la forza salvifica del Dio che viene fino a sconfiggere peccato, malattia e morte?</w:t>
      </w:r>
    </w:p>
    <w:p w:rsidR="008E30D9" w:rsidRDefault="008E30D9" w:rsidP="008E30D9">
      <w:pPr>
        <w:jc w:val="both"/>
      </w:pPr>
      <w:r>
        <w:t xml:space="preserve">Va precisato però che anche per </w:t>
      </w:r>
      <w:proofErr w:type="spellStart"/>
      <w:r>
        <w:t>Queiruga</w:t>
      </w:r>
      <w:proofErr w:type="spellEnd"/>
      <w:r>
        <w:t xml:space="preserve"> l’evento pasquale e l’annuncio della risurrezione hanno un funzionamento paradossale, ossia sono il superamento di una crisi, creata dallo scandalo della croce. Si è trattato per i discepoli di una «dissonanza cognitiva» che costringe a ricomprendere un’esperienza a un nuovo livello di profondità, attualizzandone tutte le potenzialità e aprendo una nuova speranza</w:t>
      </w:r>
      <w:r>
        <w:rPr>
          <w:rStyle w:val="Rimandonotaapidipagina"/>
        </w:rPr>
        <w:footnoteReference w:id="44"/>
      </w:r>
      <w:r>
        <w:t xml:space="preserve">. </w:t>
      </w:r>
      <w:r w:rsidRPr="00E044A6">
        <w:t>È</w:t>
      </w:r>
      <w:r>
        <w:t xml:space="preserve"> quanto gli apostoli, impressionati dalla figura di Gesù e sconvolti dalla sua fine tragica, hanno fatto nelle loro «esperienze pasquali».</w:t>
      </w:r>
    </w:p>
    <w:p w:rsidR="008E30D9" w:rsidRDefault="008E30D9" w:rsidP="008E30D9">
      <w:pPr>
        <w:jc w:val="both"/>
      </w:pPr>
    </w:p>
    <w:p w:rsidR="008E30D9" w:rsidRDefault="008E30D9" w:rsidP="008E30D9">
      <w:pPr>
        <w:jc w:val="both"/>
      </w:pPr>
      <w:r>
        <w:t xml:space="preserve">4.5. Mantenendoci in questa direzione possiamo raccogliere interessanti notazioni sul nesso tra «referente» del linguaggio simbolico/sacramentale della Chiesa e assenza del corpo del Risorto nella proposta di «sacramentaria fondamentale» di M. </w:t>
      </w:r>
      <w:proofErr w:type="spellStart"/>
      <w:r>
        <w:t>Chauvet</w:t>
      </w:r>
      <w:proofErr w:type="spellEnd"/>
      <w:r>
        <w:t xml:space="preserve">. Si tratta di ripensare al tipo di presenza/assenza del corpo del Risorto nello scambio simbolico e rituale che si realizza nella Chiesa. Tale scambio vive di un «farsi presente» del Risorto che non è afferrabile in sé e per sé (idolatria) al di là dell’agire simbolico sacramentale, che invece da tale presenza/assenza è fondato. </w:t>
      </w:r>
      <w:r w:rsidRPr="00E044A6">
        <w:t>È</w:t>
      </w:r>
      <w:r>
        <w:t xml:space="preserve"> il senso della scena di Emmaus: appena ne riconoscono la presenza, scompare, si sottrae alla presa e consegna i discepoli alla fede della comunità.</w:t>
      </w:r>
    </w:p>
    <w:p w:rsidR="008E30D9" w:rsidRDefault="008E30D9" w:rsidP="008E30D9">
      <w:pPr>
        <w:ind w:left="170" w:right="170"/>
        <w:jc w:val="both"/>
        <w:rPr>
          <w:sz w:val="22"/>
        </w:rPr>
      </w:pPr>
    </w:p>
    <w:p w:rsidR="008E30D9" w:rsidRPr="002F7C1D" w:rsidRDefault="008E30D9" w:rsidP="008E30D9">
      <w:pPr>
        <w:ind w:left="170" w:right="170"/>
        <w:jc w:val="both"/>
        <w:rPr>
          <w:i/>
          <w:iCs/>
          <w:sz w:val="22"/>
        </w:rPr>
      </w:pPr>
      <w:smartTag w:uri="urn:schemas-microsoft-com:office:smarttags" w:element="PersonName">
        <w:smartTagPr>
          <w:attr w:name="ProductID" w:val="la Chiesa"/>
        </w:smartTagPr>
        <w:r>
          <w:rPr>
            <w:sz w:val="22"/>
          </w:rPr>
          <w:t>L</w:t>
        </w:r>
        <w:r w:rsidRPr="002F7C1D">
          <w:rPr>
            <w:sz w:val="22"/>
          </w:rPr>
          <w:t>a Chiesa</w:t>
        </w:r>
      </w:smartTag>
      <w:r w:rsidRPr="002F7C1D">
        <w:rPr>
          <w:sz w:val="22"/>
        </w:rPr>
        <w:t xml:space="preserve"> è la </w:t>
      </w:r>
      <w:r w:rsidRPr="002F7C1D">
        <w:rPr>
          <w:i/>
          <w:sz w:val="22"/>
        </w:rPr>
        <w:t>mediazione sacramentale fondamentale</w:t>
      </w:r>
      <w:r>
        <w:rPr>
          <w:sz w:val="22"/>
        </w:rPr>
        <w:t xml:space="preserve"> proprio nel rendere possibile l’incontro col Cristo Risorto che ha effuso lo Spirito:</w:t>
      </w:r>
      <w:r w:rsidRPr="002F7C1D">
        <w:rPr>
          <w:sz w:val="22"/>
        </w:rPr>
        <w:t xml:space="preserve"> solt</w:t>
      </w:r>
      <w:r>
        <w:rPr>
          <w:sz w:val="22"/>
        </w:rPr>
        <w:t>anto nel suo seno può «avvenire»</w:t>
      </w:r>
      <w:r w:rsidRPr="002F7C1D">
        <w:rPr>
          <w:sz w:val="22"/>
        </w:rPr>
        <w:t xml:space="preserve"> la rigenerazione dall’alto. C</w:t>
      </w:r>
      <w:r w:rsidRPr="002F7C1D">
        <w:rPr>
          <w:sz w:val="22"/>
        </w:rPr>
        <w:t>o</w:t>
      </w:r>
      <w:r w:rsidRPr="002F7C1D">
        <w:rPr>
          <w:sz w:val="22"/>
        </w:rPr>
        <w:t>sì è capitato ai due discepoli di Emmaus, il cui passato era come morto e s</w:t>
      </w:r>
      <w:r w:rsidRPr="002F7C1D">
        <w:rPr>
          <w:sz w:val="22"/>
        </w:rPr>
        <w:t>o</w:t>
      </w:r>
      <w:r w:rsidRPr="002F7C1D">
        <w:rPr>
          <w:sz w:val="22"/>
        </w:rPr>
        <w:t xml:space="preserve">lo per l’iniziativa del Risorto esso ha potuto acquistare una </w:t>
      </w:r>
      <w:r w:rsidRPr="002F7C1D">
        <w:rPr>
          <w:i/>
          <w:sz w:val="22"/>
        </w:rPr>
        <w:t xml:space="preserve">nuova coerenza. </w:t>
      </w:r>
      <w:r w:rsidRPr="002F7C1D">
        <w:rPr>
          <w:sz w:val="22"/>
        </w:rPr>
        <w:t xml:space="preserve">Il passato era disarticolato. Ma proprio la </w:t>
      </w:r>
      <w:r w:rsidRPr="002F7C1D">
        <w:rPr>
          <w:i/>
          <w:sz w:val="22"/>
        </w:rPr>
        <w:t>simbolizzazione</w:t>
      </w:r>
      <w:r w:rsidRPr="002F7C1D">
        <w:rPr>
          <w:sz w:val="22"/>
        </w:rPr>
        <w:t xml:space="preserve"> del gesto sacramentale, che lo raffigura, lo </w:t>
      </w:r>
      <w:proofErr w:type="spellStart"/>
      <w:r w:rsidRPr="002F7C1D">
        <w:rPr>
          <w:i/>
          <w:sz w:val="22"/>
        </w:rPr>
        <w:t>ri</w:t>
      </w:r>
      <w:proofErr w:type="spellEnd"/>
      <w:r w:rsidRPr="002F7C1D">
        <w:rPr>
          <w:i/>
          <w:sz w:val="22"/>
        </w:rPr>
        <w:t xml:space="preserve">-articola </w:t>
      </w:r>
      <w:r w:rsidRPr="002F7C1D">
        <w:rPr>
          <w:sz w:val="22"/>
        </w:rPr>
        <w:t xml:space="preserve">e gli fa riprendere corpo. Essi allora vi scoprono un </w:t>
      </w:r>
      <w:r w:rsidRPr="002F7C1D">
        <w:rPr>
          <w:i/>
          <w:sz w:val="22"/>
        </w:rPr>
        <w:t>s</w:t>
      </w:r>
      <w:r w:rsidRPr="002F7C1D">
        <w:rPr>
          <w:i/>
          <w:sz w:val="22"/>
        </w:rPr>
        <w:t>i</w:t>
      </w:r>
      <w:r w:rsidRPr="002F7C1D">
        <w:rPr>
          <w:i/>
          <w:sz w:val="22"/>
        </w:rPr>
        <w:t xml:space="preserve">gnificato insospettato. </w:t>
      </w:r>
      <w:r w:rsidRPr="002F7C1D">
        <w:rPr>
          <w:sz w:val="22"/>
        </w:rPr>
        <w:t xml:space="preserve">L’oblio è vinto, la </w:t>
      </w:r>
      <w:proofErr w:type="spellStart"/>
      <w:r w:rsidRPr="002F7C1D">
        <w:rPr>
          <w:sz w:val="22"/>
        </w:rPr>
        <w:t>misconoscenza</w:t>
      </w:r>
      <w:proofErr w:type="spellEnd"/>
      <w:r w:rsidRPr="002F7C1D">
        <w:rPr>
          <w:sz w:val="22"/>
        </w:rPr>
        <w:t xml:space="preserve"> capovolta: «Lui era qui; lo sentivamo ma non lo sapevamo. Bruciavamo dal desiderio che fosse vero, ma non osavamo credere che potesse essere poss</w:t>
      </w:r>
      <w:r w:rsidRPr="002F7C1D">
        <w:rPr>
          <w:sz w:val="22"/>
        </w:rPr>
        <w:t>i</w:t>
      </w:r>
      <w:r w:rsidRPr="002F7C1D">
        <w:rPr>
          <w:sz w:val="22"/>
        </w:rPr>
        <w:t>bile...». L’avvenire ne rimane trasfigurato: se è vero che il Crocifisso è vivo oggi con Dio e con noi, allora non è forse tutto possibile?</w:t>
      </w:r>
      <w:r w:rsidRPr="002F7C1D">
        <w:rPr>
          <w:rStyle w:val="Rimandonotaapidipagina"/>
          <w:sz w:val="22"/>
        </w:rPr>
        <w:footnoteReference w:id="45"/>
      </w:r>
      <w:r>
        <w:rPr>
          <w:sz w:val="22"/>
        </w:rPr>
        <w:t>.</w:t>
      </w:r>
      <w:r w:rsidRPr="002F7C1D">
        <w:rPr>
          <w:sz w:val="22"/>
        </w:rPr>
        <w:t xml:space="preserve"> Proprio allora si dice che lui </w:t>
      </w:r>
      <w:r w:rsidRPr="002F7C1D">
        <w:rPr>
          <w:i/>
          <w:iCs/>
          <w:sz w:val="22"/>
        </w:rPr>
        <w:t xml:space="preserve">sparì </w:t>
      </w:r>
      <w:r w:rsidRPr="002F7C1D">
        <w:rPr>
          <w:sz w:val="22"/>
        </w:rPr>
        <w:t>dalla loro vista. Prima non avevano riconosciuto l’amico sotto le sembianze dello straniero; ora l’amico viene r</w:t>
      </w:r>
      <w:r w:rsidRPr="002F7C1D">
        <w:rPr>
          <w:sz w:val="22"/>
        </w:rPr>
        <w:t>i</w:t>
      </w:r>
      <w:r w:rsidRPr="002F7C1D">
        <w:rPr>
          <w:sz w:val="22"/>
        </w:rPr>
        <w:t xml:space="preserve">conosciuto, ma è come Straniero. Nel tempo della Chiesa, Cristo Gesù è «assente in quanto il “medesimo”; non è più </w:t>
      </w:r>
      <w:r w:rsidRPr="002F7C1D">
        <w:rPr>
          <w:sz w:val="22"/>
        </w:rPr>
        <w:lastRenderedPageBreak/>
        <w:t>presente che in quanto “A</w:t>
      </w:r>
      <w:r w:rsidRPr="002F7C1D">
        <w:rPr>
          <w:sz w:val="22"/>
        </w:rPr>
        <w:t>l</w:t>
      </w:r>
      <w:r w:rsidRPr="002F7C1D">
        <w:rPr>
          <w:sz w:val="22"/>
        </w:rPr>
        <w:t>tro”»,</w:t>
      </w:r>
      <w:r w:rsidRPr="002F7C1D">
        <w:rPr>
          <w:i/>
          <w:iCs/>
          <w:sz w:val="22"/>
        </w:rPr>
        <w:t xml:space="preserve"> </w:t>
      </w:r>
      <w:r w:rsidRPr="002F7C1D">
        <w:rPr>
          <w:sz w:val="22"/>
        </w:rPr>
        <w:t xml:space="preserve">il Totalmente-Altro, non possiamo più toccarlo se non come </w:t>
      </w:r>
      <w:r w:rsidRPr="002F7C1D">
        <w:rPr>
          <w:i/>
          <w:iCs/>
          <w:sz w:val="22"/>
        </w:rPr>
        <w:t xml:space="preserve">corpo simbolizzato nella testimonianza che </w:t>
      </w:r>
      <w:smartTag w:uri="urn:schemas-microsoft-com:office:smarttags" w:element="PersonName">
        <w:smartTagPr>
          <w:attr w:name="ProductID" w:val="la Chiesa"/>
        </w:smartTagPr>
        <w:r w:rsidRPr="002F7C1D">
          <w:rPr>
            <w:i/>
            <w:iCs/>
            <w:sz w:val="22"/>
          </w:rPr>
          <w:t>la Chiesa</w:t>
        </w:r>
      </w:smartTag>
      <w:r w:rsidRPr="002F7C1D">
        <w:rPr>
          <w:i/>
          <w:iCs/>
          <w:sz w:val="22"/>
        </w:rPr>
        <w:t xml:space="preserve"> dà di Lui</w:t>
      </w:r>
      <w:r w:rsidRPr="002F7C1D">
        <w:rPr>
          <w:sz w:val="22"/>
        </w:rPr>
        <w:t>, cioè nella sua P</w:t>
      </w:r>
      <w:r w:rsidRPr="002F7C1D">
        <w:rPr>
          <w:sz w:val="22"/>
        </w:rPr>
        <w:t>a</w:t>
      </w:r>
      <w:r w:rsidRPr="002F7C1D">
        <w:rPr>
          <w:sz w:val="22"/>
        </w:rPr>
        <w:t>rola che essa annuncia, celebra e cerca di vivere</w:t>
      </w:r>
      <w:r w:rsidRPr="002F7C1D">
        <w:rPr>
          <w:rStyle w:val="Rimandonotaapidipagina"/>
          <w:sz w:val="22"/>
        </w:rPr>
        <w:footnoteReference w:id="46"/>
      </w:r>
      <w:r w:rsidRPr="002F7C1D">
        <w:rPr>
          <w:sz w:val="22"/>
        </w:rPr>
        <w:t>.</w:t>
      </w:r>
      <w:r w:rsidRPr="00C977FB">
        <w:rPr>
          <w:sz w:val="22"/>
        </w:rPr>
        <w:t xml:space="preserve"> </w:t>
      </w:r>
      <w:r w:rsidRPr="002F7C1D">
        <w:rPr>
          <w:sz w:val="22"/>
        </w:rPr>
        <w:t xml:space="preserve">Quel Gesù che era morto, ora “risorge”. </w:t>
      </w:r>
      <w:smartTag w:uri="urn:schemas-microsoft-com:office:smarttags" w:element="PersonName">
        <w:smartTagPr>
          <w:attr w:name="ProductID" w:val="La Pasqua"/>
        </w:smartTagPr>
        <w:r w:rsidRPr="002F7C1D">
          <w:rPr>
            <w:sz w:val="22"/>
          </w:rPr>
          <w:t>La Pasqua</w:t>
        </w:r>
      </w:smartTag>
      <w:r w:rsidRPr="002F7C1D">
        <w:rPr>
          <w:sz w:val="22"/>
        </w:rPr>
        <w:t xml:space="preserve"> di Cristo è diventata la loro Pasqua e si potrebbe aggiungere che essi stessi</w:t>
      </w:r>
      <w:r>
        <w:rPr>
          <w:sz w:val="22"/>
        </w:rPr>
        <w:t>,</w:t>
      </w:r>
      <w:r w:rsidRPr="002F7C1D">
        <w:rPr>
          <w:sz w:val="22"/>
        </w:rPr>
        <w:t xml:space="preserve"> in quel momento</w:t>
      </w:r>
      <w:r>
        <w:rPr>
          <w:sz w:val="22"/>
        </w:rPr>
        <w:t>,</w:t>
      </w:r>
      <w:r w:rsidRPr="002F7C1D">
        <w:rPr>
          <w:sz w:val="22"/>
        </w:rPr>
        <w:t xml:space="preserve"> muoiono come gruppo per rinascere come Chiesa. Ciò si rende praticabile nel cambiamento di prospettiva, in un capovolgimento che mette in conto un</w:t>
      </w:r>
      <w:r>
        <w:rPr>
          <w:sz w:val="22"/>
        </w:rPr>
        <w:t xml:space="preserve"> processo di “de-realizzazione”</w:t>
      </w:r>
      <w:r w:rsidRPr="002F7C1D">
        <w:rPr>
          <w:sz w:val="22"/>
        </w:rPr>
        <w:t xml:space="preserve"> di quanto noi, in base alle nostre sedicenti evidenze, riteniamo essere il “reale”, ma questo</w:t>
      </w:r>
      <w:r>
        <w:rPr>
          <w:sz w:val="22"/>
        </w:rPr>
        <w:t xml:space="preserve"> esige una ristrutturazione del</w:t>
      </w:r>
      <w:r w:rsidRPr="002F7C1D">
        <w:rPr>
          <w:sz w:val="22"/>
        </w:rPr>
        <w:t xml:space="preserve"> desiderio. Come per la manna, la prova della fede anche qui consiste nella </w:t>
      </w:r>
      <w:r w:rsidRPr="002F7C1D">
        <w:rPr>
          <w:i/>
          <w:iCs/>
          <w:sz w:val="22"/>
        </w:rPr>
        <w:t>rinuncia ad impadronirsi di Cristo</w:t>
      </w:r>
      <w:r w:rsidRPr="002F7C1D">
        <w:rPr>
          <w:sz w:val="22"/>
        </w:rPr>
        <w:t>, a catturarlo come “oggetto” dest</w:t>
      </w:r>
      <w:r w:rsidRPr="002F7C1D">
        <w:rPr>
          <w:sz w:val="22"/>
        </w:rPr>
        <w:t>i</w:t>
      </w:r>
      <w:r w:rsidRPr="002F7C1D">
        <w:rPr>
          <w:sz w:val="22"/>
        </w:rPr>
        <w:t xml:space="preserve">nato a soddisfare immediatamente il nostro </w:t>
      </w:r>
      <w:r w:rsidRPr="002F7C1D">
        <w:rPr>
          <w:i/>
          <w:iCs/>
          <w:sz w:val="22"/>
        </w:rPr>
        <w:t>bisogno.</w:t>
      </w:r>
      <w:r w:rsidRPr="002F7C1D">
        <w:rPr>
          <w:sz w:val="22"/>
        </w:rPr>
        <w:t xml:space="preserve"> Chiunque cerchi di attenuare la radicale alterità di Dio</w:t>
      </w:r>
      <w:r>
        <w:rPr>
          <w:sz w:val="22"/>
        </w:rPr>
        <w:t>,</w:t>
      </w:r>
      <w:r w:rsidRPr="002F7C1D">
        <w:rPr>
          <w:sz w:val="22"/>
        </w:rPr>
        <w:t xml:space="preserve"> ne fa un idolo. Imparare Dio da Gesù significa precis</w:t>
      </w:r>
      <w:r w:rsidRPr="002F7C1D">
        <w:rPr>
          <w:sz w:val="22"/>
        </w:rPr>
        <w:t>a</w:t>
      </w:r>
      <w:r w:rsidRPr="002F7C1D">
        <w:rPr>
          <w:sz w:val="22"/>
        </w:rPr>
        <w:t>mente rinunciare agli idoli</w:t>
      </w:r>
      <w:r>
        <w:rPr>
          <w:sz w:val="22"/>
        </w:rPr>
        <w:t xml:space="preserve"> e accettare questo avvenimento in cui il Risorto si sottrae, per significare l’alterità di Dio, nel suo farsi presente</w:t>
      </w:r>
      <w:r w:rsidRPr="002F7C1D">
        <w:rPr>
          <w:rStyle w:val="Rimandonotaapidipagina"/>
          <w:sz w:val="22"/>
        </w:rPr>
        <w:footnoteReference w:id="47"/>
      </w:r>
      <w:r w:rsidRPr="002F7C1D">
        <w:rPr>
          <w:sz w:val="22"/>
        </w:rPr>
        <w:t>.</w:t>
      </w:r>
    </w:p>
    <w:p w:rsidR="008E30D9" w:rsidRDefault="008E30D9" w:rsidP="008E30D9">
      <w:pPr>
        <w:jc w:val="both"/>
      </w:pPr>
    </w:p>
    <w:p w:rsidR="008E30D9" w:rsidRDefault="008E30D9" w:rsidP="008E30D9">
      <w:pPr>
        <w:jc w:val="both"/>
      </w:pPr>
      <w:r>
        <w:t xml:space="preserve">4.6. Anche la riflessione di A. </w:t>
      </w:r>
      <w:proofErr w:type="spellStart"/>
      <w:r>
        <w:t>Gesché</w:t>
      </w:r>
      <w:proofErr w:type="spellEnd"/>
      <w:r>
        <w:t xml:space="preserve"> sembra portare verso considerazioni simili quando invita a pensare alla risurrezione come «traccia di un’Alterità inafferrabile e indisponibile proprio nel suo farsi presente», così che il Risorto è il segno di un’assenza, la cifra di un rimando trascendente, da rispettare</w:t>
      </w:r>
    </w:p>
    <w:p w:rsidR="008E30D9" w:rsidRDefault="008E30D9" w:rsidP="008E30D9">
      <w:pPr>
        <w:ind w:left="170" w:right="170"/>
        <w:jc w:val="both"/>
        <w:rPr>
          <w:sz w:val="22"/>
        </w:rPr>
      </w:pPr>
    </w:p>
    <w:p w:rsidR="008E30D9" w:rsidRDefault="008E30D9" w:rsidP="008E30D9">
      <w:pPr>
        <w:ind w:left="170" w:right="170"/>
        <w:jc w:val="both"/>
        <w:rPr>
          <w:sz w:val="22"/>
        </w:rPr>
      </w:pPr>
      <w:r>
        <w:rPr>
          <w:sz w:val="22"/>
        </w:rPr>
        <w:t>Chiamerei avvenimento di rivelazione l’inaugurazione di uno spazio e l’arrivo di un tempo in cui si scopre una realtà invisibile nascosta nel visibile</w:t>
      </w:r>
      <w:r>
        <w:rPr>
          <w:rStyle w:val="Rimandonotaapidipagina"/>
          <w:sz w:val="22"/>
        </w:rPr>
        <w:footnoteReference w:id="48"/>
      </w:r>
      <w:r>
        <w:rPr>
          <w:sz w:val="22"/>
        </w:rPr>
        <w:t>.</w:t>
      </w:r>
    </w:p>
    <w:p w:rsidR="008E30D9" w:rsidRPr="002F7C1D" w:rsidRDefault="008E30D9" w:rsidP="008E30D9">
      <w:pPr>
        <w:ind w:left="170" w:right="170"/>
        <w:jc w:val="both"/>
        <w:rPr>
          <w:sz w:val="22"/>
        </w:rPr>
      </w:pPr>
    </w:p>
    <w:p w:rsidR="008E30D9" w:rsidRDefault="008E30D9" w:rsidP="008E30D9">
      <w:pPr>
        <w:jc w:val="both"/>
      </w:pPr>
      <w:r>
        <w:t>Ma subito corregge la possibile deriva nell’indeterminatezza, grazie al riferimento diretto a Gesù:</w:t>
      </w:r>
    </w:p>
    <w:p w:rsidR="008E30D9" w:rsidRDefault="008E30D9" w:rsidP="008E30D9">
      <w:pPr>
        <w:ind w:left="170" w:right="170"/>
        <w:jc w:val="both"/>
        <w:rPr>
          <w:sz w:val="22"/>
        </w:rPr>
      </w:pPr>
    </w:p>
    <w:p w:rsidR="008E30D9" w:rsidRDefault="008E30D9" w:rsidP="008E30D9">
      <w:pPr>
        <w:ind w:left="170" w:right="170"/>
        <w:jc w:val="both"/>
        <w:rPr>
          <w:sz w:val="22"/>
        </w:rPr>
      </w:pPr>
      <w:r>
        <w:rPr>
          <w:sz w:val="22"/>
        </w:rPr>
        <w:t>Ciò di cui gli apostoli finiscono per fare l’esperienza è che il visibile che essi hanno conosciuto (gli atti e le parole di Gesù e, in modo particolare, la sua morte sulla croce) racchiudeva nascosto un senso e additava un significato ultimo e che ora essi scoprono. «Adesso i nostri occhi hanno visto»… Tutto ciò che di Gesù gli Apostoli avevano conosciuto e capito… di colpo adesso apre loro tutto il suo senso. «Allora videro». Tutti i passi in cui si dice che alla risurrezione i testimoni videro il Signore (</w:t>
      </w:r>
      <w:proofErr w:type="spellStart"/>
      <w:r>
        <w:rPr>
          <w:sz w:val="22"/>
        </w:rPr>
        <w:t>Gv</w:t>
      </w:r>
      <w:proofErr w:type="spellEnd"/>
      <w:r>
        <w:rPr>
          <w:sz w:val="22"/>
        </w:rPr>
        <w:t xml:space="preserve"> 20,25) alludono a questo accesso, finalmente offerto, alla pienezza e al dispiegamento del senso. «Fino ad allora, infatti, non avevano ancora capito» (si veda </w:t>
      </w:r>
      <w:proofErr w:type="spellStart"/>
      <w:r>
        <w:rPr>
          <w:sz w:val="22"/>
        </w:rPr>
        <w:t>Gv</w:t>
      </w:r>
      <w:proofErr w:type="spellEnd"/>
      <w:r>
        <w:rPr>
          <w:sz w:val="22"/>
        </w:rPr>
        <w:t xml:space="preserve"> 20,9), ma adesso i loro occhi si aprono… La vita pubblica e la croce costituiscono storicamente la </w:t>
      </w:r>
      <w:proofErr w:type="spellStart"/>
      <w:r>
        <w:rPr>
          <w:sz w:val="22"/>
        </w:rPr>
        <w:t>visibilità,la</w:t>
      </w:r>
      <w:proofErr w:type="spellEnd"/>
      <w:r>
        <w:rPr>
          <w:sz w:val="22"/>
        </w:rPr>
        <w:t xml:space="preserve"> rivelabilità del Cristo. La risurrezione ne è la rivelazione</w:t>
      </w:r>
      <w:r>
        <w:rPr>
          <w:rStyle w:val="Rimandonotaapidipagina"/>
          <w:sz w:val="22"/>
        </w:rPr>
        <w:footnoteReference w:id="49"/>
      </w:r>
      <w:r>
        <w:rPr>
          <w:sz w:val="22"/>
        </w:rPr>
        <w:t>.</w:t>
      </w:r>
    </w:p>
    <w:p w:rsidR="008E30D9" w:rsidRPr="00C616C8" w:rsidRDefault="008E30D9" w:rsidP="008E30D9">
      <w:pPr>
        <w:ind w:left="170" w:right="170"/>
        <w:jc w:val="both"/>
        <w:rPr>
          <w:sz w:val="22"/>
        </w:rPr>
      </w:pPr>
    </w:p>
    <w:p w:rsidR="008E30D9" w:rsidRDefault="008E30D9" w:rsidP="008E30D9">
      <w:pPr>
        <w:jc w:val="both"/>
      </w:pPr>
      <w:r>
        <w:t>La vita di Gesù costituisce una sorta di «</w:t>
      </w:r>
      <w:proofErr w:type="spellStart"/>
      <w:r>
        <w:t>pre</w:t>
      </w:r>
      <w:proofErr w:type="spellEnd"/>
      <w:r>
        <w:t xml:space="preserve">-comprensione» necessaria alle rivelazioni pasquali. L’avvenimento della risurrezione di Gesù sfugge alla presa dello storico e rimane per noi inaccessibile. Resta un avvenimento «con dei contorni propri e che non si riduce a qualcos’altro». Eppure tale evento irraggiungibile va considerato in analogia con ciò che accadde nelle rivelazioni dell’Antico Testamento: gli apostoli fanno col Risorto la loro esperienza del roveto ardente. </w:t>
      </w:r>
    </w:p>
    <w:p w:rsidR="008E30D9" w:rsidRDefault="008E30D9" w:rsidP="008E30D9">
      <w:pPr>
        <w:jc w:val="both"/>
      </w:pPr>
      <w:r>
        <w:t>In questa prospettiva, però, si deve privilegiare come «luogo teologico» della risurrezione lo schema triadico di terra/inferi/cielo e quindi la successione morto/disceso agli inferi/esaltato da Dio, al semplice schema terra/ritorno alla terra/cielo. Solo questo scenario riesce a strutturare l’evento della risurrezione nella sua vera portata salvifica (vittoria sulla morte e gli inferi), esprimendo il carattere «agonico» della stessa risurrezione, in coerenza con la precedente azione di Gesù, in cui la signoria di Dio si rende vicina sanando e vincendo il male. Un simile quadro aiuta anche a dare il giusto valore alle apparizioni come «rivelazione del Risorto» non identiche con la risurrezione, che rimane un evento escatologico di ben altra portata</w:t>
      </w:r>
      <w:r>
        <w:rPr>
          <w:rStyle w:val="Rimandonotaapidipagina"/>
        </w:rPr>
        <w:footnoteReference w:id="50"/>
      </w:r>
      <w:r>
        <w:t>.</w:t>
      </w:r>
    </w:p>
    <w:p w:rsidR="008E30D9" w:rsidRDefault="008E30D9" w:rsidP="008E30D9">
      <w:pPr>
        <w:jc w:val="both"/>
      </w:pPr>
    </w:p>
    <w:p w:rsidR="008E30D9" w:rsidRDefault="008E30D9" w:rsidP="008E30D9">
      <w:pPr>
        <w:jc w:val="both"/>
      </w:pPr>
      <w:r>
        <w:t xml:space="preserve">4.7. Restando in questa direzione di pensiero, che pare promettente, possiamo raccogliere le indicazioni di H. </w:t>
      </w:r>
      <w:proofErr w:type="spellStart"/>
      <w:r>
        <w:t>Weder</w:t>
      </w:r>
      <w:proofErr w:type="spellEnd"/>
      <w:r>
        <w:t xml:space="preserve"> sul nesso tra parabole (intese quali anticipazioni dello spirito di Gesù che porta a linguaggio l’evento del farsi vicino sanante di Dio, cioè il Regno, dischiudendo possibilità nuove in cui il reale è come </w:t>
      </w:r>
      <w:proofErr w:type="spellStart"/>
      <w:r>
        <w:t>ridescritto</w:t>
      </w:r>
      <w:proofErr w:type="spellEnd"/>
      <w:r>
        <w:t xml:space="preserve"> e trasfigurato) e la risurrezione:</w:t>
      </w:r>
    </w:p>
    <w:p w:rsidR="008E30D9" w:rsidRDefault="008E30D9" w:rsidP="008E30D9">
      <w:pPr>
        <w:ind w:left="170" w:right="170"/>
        <w:jc w:val="both"/>
        <w:rPr>
          <w:sz w:val="22"/>
        </w:rPr>
      </w:pPr>
    </w:p>
    <w:p w:rsidR="008E30D9" w:rsidRDefault="008E30D9" w:rsidP="008E30D9">
      <w:pPr>
        <w:ind w:left="170" w:right="170"/>
        <w:jc w:val="both"/>
        <w:rPr>
          <w:sz w:val="22"/>
        </w:rPr>
      </w:pPr>
      <w:r>
        <w:rPr>
          <w:sz w:val="22"/>
        </w:rPr>
        <w:t>Che la vicinanza del regno di Dio, affermata dalle parabole di Gesù e commentata dal suo comportamento, esiste veramente, può fondarlo unicamente il fatto che Dio è veramente venuto nel mondo. E che Dio è veramente venuto nel mondo nella parola e nell’azione di Gesù può dimostrarlo unicamente l’evento della risurrezione del Crocifisso da parte di Dio. La metafora fondamentale «Gesù è il Cristo», resa possibile da questo avvenimento, è pertanto il criterio di verità anche delle parabole di Gesù</w:t>
      </w:r>
      <w:r>
        <w:rPr>
          <w:rStyle w:val="Rimandonotaapidipagina"/>
          <w:sz w:val="22"/>
        </w:rPr>
        <w:footnoteReference w:id="51"/>
      </w:r>
      <w:r>
        <w:rPr>
          <w:sz w:val="22"/>
        </w:rPr>
        <w:t>.</w:t>
      </w:r>
    </w:p>
    <w:p w:rsidR="008E30D9" w:rsidRPr="003B3423" w:rsidRDefault="008E30D9" w:rsidP="008E30D9">
      <w:pPr>
        <w:ind w:left="170" w:right="170"/>
        <w:jc w:val="both"/>
        <w:rPr>
          <w:sz w:val="22"/>
        </w:rPr>
      </w:pPr>
    </w:p>
    <w:p w:rsidR="008E30D9" w:rsidRDefault="008E30D9" w:rsidP="008E30D9">
      <w:pPr>
        <w:jc w:val="both"/>
      </w:pPr>
      <w:r>
        <w:t xml:space="preserve">Ne deriva che la sfida della lettura delle parabole consiste proprio nel riattivarne il processo metaforico di </w:t>
      </w:r>
      <w:proofErr w:type="spellStart"/>
      <w:r>
        <w:t>ri</w:t>
      </w:r>
      <w:proofErr w:type="spellEnd"/>
      <w:r>
        <w:t xml:space="preserve">-descrizione della realtà (di Gesù e del mondo) a partire dal farsi vicino di Dio che trasforma tutto. Solo in relazione a tale processo metaforico di trasformazione si coglie la portata della risurrezione ovvero del corpo trasfigurato di Gesù, sul quale si scrive l’evidenza del Regno. </w:t>
      </w:r>
    </w:p>
    <w:p w:rsidR="008E30D9" w:rsidRDefault="008E30D9" w:rsidP="008E30D9">
      <w:pPr>
        <w:jc w:val="both"/>
      </w:pPr>
      <w:r>
        <w:t>La mediazione linguistica della corporeità del Risorto rimanda non a interpretazioni culturali generali dell’esperienza umana, ma all’esperienza dei discepoli col Gesù storico e in particolare alla loro percezione della forza di trasformazione/trasfigurazione che abitava l’agire e il predicare di Gesù. Insomma, rimanda a ciò che viene definito il «Regno», che significa precisamente la «profondità teologica» dell’agire di Gesù:</w:t>
      </w:r>
    </w:p>
    <w:p w:rsidR="008E30D9" w:rsidRDefault="008E30D9" w:rsidP="008E30D9">
      <w:pPr>
        <w:ind w:left="170" w:right="170"/>
        <w:jc w:val="both"/>
        <w:rPr>
          <w:sz w:val="22"/>
        </w:rPr>
      </w:pPr>
    </w:p>
    <w:p w:rsidR="008E30D9" w:rsidRDefault="008E30D9" w:rsidP="008E30D9">
      <w:pPr>
        <w:ind w:left="170" w:right="170"/>
        <w:jc w:val="both"/>
        <w:rPr>
          <w:sz w:val="22"/>
        </w:rPr>
      </w:pPr>
      <w:r>
        <w:rPr>
          <w:sz w:val="22"/>
        </w:rPr>
        <w:t xml:space="preserve">La metafora stabilisce delle relazioni che non trovano giustificazione nel reale, perché lo superano. Contro il reale essa mette in campo la forza del possibile, ma servendosi del reale stesso. In tal senso, la metafora è un’anticipazione dello spirito nella quale lo spirito anticipa il reale col coraggio del possibile e mediante questa anticipazioni determina la sua storia. </w:t>
      </w:r>
      <w:r w:rsidRPr="006B3F7C">
        <w:rPr>
          <w:sz w:val="22"/>
        </w:rPr>
        <w:t>È</w:t>
      </w:r>
      <w:r>
        <w:rPr>
          <w:sz w:val="22"/>
        </w:rPr>
        <w:t xml:space="preserve"> per questo che la «</w:t>
      </w:r>
      <w:proofErr w:type="spellStart"/>
      <w:r>
        <w:rPr>
          <w:sz w:val="22"/>
        </w:rPr>
        <w:t>ridescrizione</w:t>
      </w:r>
      <w:proofErr w:type="spellEnd"/>
      <w:r>
        <w:rPr>
          <w:sz w:val="22"/>
        </w:rPr>
        <w:t xml:space="preserve"> della realtà» ottenuta dalla metafora ha un effetto di apertura: genera nuove esperienze e diventa così un fattore di trasformazione storica. Considerata in questo contesto la parabola appare come una anticipazione dello spirito di Gesù. Nelle sue parabole Gesù anticipa il mondo in direzione del regno di Dio. La vicinanza della </w:t>
      </w:r>
      <w:proofErr w:type="spellStart"/>
      <w:r w:rsidRPr="009212F2">
        <w:rPr>
          <w:i/>
          <w:sz w:val="22"/>
        </w:rPr>
        <w:t>basileia</w:t>
      </w:r>
      <w:proofErr w:type="spellEnd"/>
      <w:r>
        <w:rPr>
          <w:sz w:val="22"/>
        </w:rPr>
        <w:t xml:space="preserve"> al mondo, messa in atto dalle parabole, è un’anticipazione che va al di là della realtà già data, facendo appello alle risorse del possibile: quel possibile che divenne «realtà» solo con la risurrezione di Gesù. Anche sotto questo aspetto, ancora una volta appare chiaro che la risurrezione del Crocifisso non poté non avere conseguenze per le parabole</w:t>
      </w:r>
      <w:r>
        <w:rPr>
          <w:rStyle w:val="Rimandonotaapidipagina"/>
          <w:sz w:val="22"/>
        </w:rPr>
        <w:footnoteReference w:id="52"/>
      </w:r>
      <w:r>
        <w:rPr>
          <w:sz w:val="22"/>
        </w:rPr>
        <w:t>.</w:t>
      </w:r>
    </w:p>
    <w:p w:rsidR="008E30D9" w:rsidRPr="0099194E" w:rsidRDefault="008E30D9" w:rsidP="008E30D9">
      <w:pPr>
        <w:ind w:left="170" w:right="170"/>
        <w:jc w:val="both"/>
        <w:rPr>
          <w:sz w:val="22"/>
        </w:rPr>
      </w:pPr>
    </w:p>
    <w:p w:rsidR="008E30D9" w:rsidRPr="00A60828" w:rsidRDefault="008E30D9" w:rsidP="008E30D9">
      <w:pPr>
        <w:jc w:val="center"/>
        <w:rPr>
          <w:i/>
        </w:rPr>
      </w:pPr>
      <w:r>
        <w:t>5</w:t>
      </w:r>
      <w:r w:rsidRPr="00A60828">
        <w:t>.</w:t>
      </w:r>
      <w:r w:rsidRPr="00A60828">
        <w:rPr>
          <w:i/>
        </w:rPr>
        <w:t xml:space="preserve"> L’incontro col Risorto: un’esperienza paradossale che opera una </w:t>
      </w:r>
      <w:r>
        <w:rPr>
          <w:i/>
        </w:rPr>
        <w:t>«</w:t>
      </w:r>
      <w:proofErr w:type="spellStart"/>
      <w:r w:rsidRPr="00A60828">
        <w:rPr>
          <w:i/>
        </w:rPr>
        <w:t>plasmatio</w:t>
      </w:r>
      <w:proofErr w:type="spellEnd"/>
      <w:r w:rsidRPr="00A60828">
        <w:rPr>
          <w:i/>
        </w:rPr>
        <w:t xml:space="preserve"> mentis</w:t>
      </w:r>
      <w:r>
        <w:rPr>
          <w:i/>
        </w:rPr>
        <w:t>»</w:t>
      </w:r>
    </w:p>
    <w:p w:rsidR="008E30D9" w:rsidRDefault="008E30D9" w:rsidP="008E30D9">
      <w:pPr>
        <w:jc w:val="both"/>
      </w:pPr>
    </w:p>
    <w:p w:rsidR="008E30D9" w:rsidRDefault="008E30D9" w:rsidP="008E30D9">
      <w:pPr>
        <w:jc w:val="both"/>
      </w:pPr>
      <w:r>
        <w:t xml:space="preserve">Sia sul versante dell’«immaginazione pasquale» che sul versante della complessità dell’evento, ciò che appare difficile di fronte all’annuncio della risurrezione è comprendere in che senso se ne possa «fare esperienza», soprattutto qualora venisse presentata come una novità irriducibile alle possibilità dell’uomo. </w:t>
      </w:r>
      <w:r w:rsidRPr="00E044A6">
        <w:t>È</w:t>
      </w:r>
      <w:r>
        <w:t xml:space="preserve"> pertanto utile rivedere il modo di pensare all’esperienza della realtà, per tentare di comprendere come i discepoli abbiano «fatto esperienza» del Risorto e cosa sia successo al loro modo di percepire e pensare. Ci affidiamo alle interessanti considerazioni di </w:t>
      </w:r>
      <w:r w:rsidRPr="00205D3E">
        <w:rPr>
          <w:i/>
        </w:rPr>
        <w:t xml:space="preserve">R. </w:t>
      </w:r>
      <w:proofErr w:type="spellStart"/>
      <w:r w:rsidRPr="00205D3E">
        <w:rPr>
          <w:i/>
        </w:rPr>
        <w:t>Schaeffler</w:t>
      </w:r>
      <w:proofErr w:type="spellEnd"/>
      <w:r>
        <w:t xml:space="preserve"> sulle esperienze paradossali e il loro funzionamento trascendentale.</w:t>
      </w:r>
    </w:p>
    <w:p w:rsidR="008E30D9" w:rsidRDefault="008E30D9" w:rsidP="008E30D9">
      <w:pPr>
        <w:jc w:val="both"/>
      </w:pPr>
    </w:p>
    <w:p w:rsidR="008E30D9" w:rsidRDefault="008E30D9" w:rsidP="008E30D9">
      <w:pPr>
        <w:jc w:val="both"/>
      </w:pPr>
      <w:r>
        <w:lastRenderedPageBreak/>
        <w:t xml:space="preserve">5.1. Nella vita capita che intervengano fattori che fanno saltare il contesto ordinario dell’esperienza, al punto che non si riconosce più il mondo in cui si vive, o addirittura la continuità dell’«io», di modo che il soggetto non capisce più nemmeno «chi è» e cosa sta facendo. Siamo di fronte a </w:t>
      </w:r>
      <w:r w:rsidRPr="003D5CAC">
        <w:rPr>
          <w:i/>
        </w:rPr>
        <w:t>«esperienze paradossali»</w:t>
      </w:r>
      <w:r>
        <w:t xml:space="preserve"> ovvero ad esperienze in cui non cambiano solo i contenuti di esperienza, ma lo stesso orizzonte di percezione della realtà, al punto che non riesco a sillabare l’esperienza, a raccontare ciò che sto vivendo, se non cambiando orizzonte di senso. Non si tratta solo di fenomeni negativi come malattie, crisi, depressioni. Può trattarsi di fenomeni positivi come l’innamoramento, intuizioni mistiche o esistenziali inattese. In questi casi l’uomo avverte di non poter più sillabare ciò che sta vivendo all’interno del contesto di esperienza precedente e di non riuscire più a identificarsi col suo «solito io». Deve ricostruire un mondo di esperienza e la continuità dell’io al di là della crisi. In situazioni limite, come nell’esperienza religiosa, questo non è possibile in base alle proprie forze. La ricomposizione dell’unità di senso dell’esperienza appare come un dono concesso da un Altro, da cui tutto dipende. Anche in questo caso la capacità di integrare fattori di crisi e quindi esperienze paradossali è proporzionale alla grandezza della speranza che anima il soggetto. In particolare nell’esperienza religiosa tale speranza cerca dei segni che autorizzino la sua fiducia nella presenza di una Realtà che tutto determina e può fondare con la sua promessa la possibilità di fare un’esperienza sensata.</w:t>
      </w:r>
    </w:p>
    <w:p w:rsidR="008E30D9" w:rsidRDefault="008E30D9" w:rsidP="008E30D9">
      <w:pPr>
        <w:jc w:val="both"/>
      </w:pPr>
      <w:r>
        <w:t>Che nell’esperienza del Risorto sia in gioco una dinamica di questo tipo è documentabile a partire da alcuni testi strategici di Paolo: «Non conformatevi alla mentalità di questo secolo, ma trasformatevi rinnovando la vostra mente, per poter discernere la volontà di Dio, ciò che è buono, a lui gradito e perfetto» (Romani 12,2)</w:t>
      </w:r>
      <w:r>
        <w:rPr>
          <w:rStyle w:val="Rimandonotaapidipagina"/>
        </w:rPr>
        <w:footnoteReference w:id="53"/>
      </w:r>
      <w:r>
        <w:t>. Ciò che c’è in gioco in questo testo è la capacità di giudizio dell’uomo su determinati oggetti («ciò che è buono, gradito, perfetto»), capacità che dipende dallo schema o forma (</w:t>
      </w:r>
      <w:r w:rsidRPr="005C75D5">
        <w:rPr>
          <w:i/>
        </w:rPr>
        <w:t>schema</w:t>
      </w:r>
      <w:r>
        <w:t xml:space="preserve"> o </w:t>
      </w:r>
      <w:proofErr w:type="spellStart"/>
      <w:r w:rsidRPr="005C75D5">
        <w:rPr>
          <w:i/>
        </w:rPr>
        <w:t>morphé</w:t>
      </w:r>
      <w:proofErr w:type="spellEnd"/>
      <w:r>
        <w:t>) del pensare. Ma tale schema o forma è mutevole, dipendente dal tempo in cui si vive (cioè dal secolo-</w:t>
      </w:r>
      <w:proofErr w:type="spellStart"/>
      <w:r w:rsidRPr="00CE1A96">
        <w:rPr>
          <w:i/>
        </w:rPr>
        <w:t>aiòn</w:t>
      </w:r>
      <w:proofErr w:type="spellEnd"/>
      <w:r>
        <w:t>). Credere significa vivere una trasformazione della forma del pensiero (</w:t>
      </w:r>
      <w:r w:rsidRPr="00CE1A96">
        <w:rPr>
          <w:i/>
        </w:rPr>
        <w:t>meta-</w:t>
      </w:r>
      <w:proofErr w:type="spellStart"/>
      <w:r w:rsidRPr="00CE1A96">
        <w:rPr>
          <w:i/>
        </w:rPr>
        <w:t>morphosis</w:t>
      </w:r>
      <w:proofErr w:type="spellEnd"/>
      <w:r>
        <w:t xml:space="preserve">). Appare chiaramente come la capacità di giudizio, legata alla </w:t>
      </w:r>
      <w:r w:rsidRPr="00A45D1B">
        <w:rPr>
          <w:i/>
        </w:rPr>
        <w:t>forma mentis</w:t>
      </w:r>
      <w:r>
        <w:t xml:space="preserve">, dipenda a sua volta da forze che non sono totalmente controllabili dall’uomo. In un altro testo Paolo precisa come questa metamorfosi dello schema di pensiero sia legato alla potenza della risurrezione di Cristo: «E questo perché io possa conoscere lui, la potenza della sua risurrezione, la partecipazione alle sue sofferenze, divenendogli conforme nella morte, con la speranza di giungere alla risurrezione dai morti» (Filippesi 3,10-11). La speranza si presenta qui come orizzonte di un’esperienza di con-formazione a Cristo, ossia come trasformazione dello schema di pensiero nella corrispondenza alla morte-risurrezione di Gesù. Il termine di con-formazione è la pasqua di Gesù e più precisamente la libertà con cui Gesù ha affrontato la sua morte: «Abbiate in voi il sentire di Cristo, il quale, pur essendo di natura </w:t>
      </w:r>
      <w:r w:rsidRPr="00AB0237">
        <w:rPr>
          <w:i/>
        </w:rPr>
        <w:t>(</w:t>
      </w:r>
      <w:proofErr w:type="spellStart"/>
      <w:r w:rsidRPr="00AB0237">
        <w:rPr>
          <w:i/>
        </w:rPr>
        <w:t>morphé</w:t>
      </w:r>
      <w:proofErr w:type="spellEnd"/>
      <w:r w:rsidRPr="00AB0237">
        <w:rPr>
          <w:i/>
        </w:rPr>
        <w:t>)</w:t>
      </w:r>
      <w:r>
        <w:t xml:space="preserve"> divina, non considerò un bottino per sé la sua uguaglianza con Dio, ma spogliò se stesso, assumendo la condizione </w:t>
      </w:r>
      <w:r w:rsidRPr="00AB0237">
        <w:rPr>
          <w:i/>
        </w:rPr>
        <w:t>(</w:t>
      </w:r>
      <w:proofErr w:type="spellStart"/>
      <w:r w:rsidRPr="00AB0237">
        <w:rPr>
          <w:i/>
        </w:rPr>
        <w:t>morphé</w:t>
      </w:r>
      <w:proofErr w:type="spellEnd"/>
      <w:r w:rsidRPr="00AB0237">
        <w:rPr>
          <w:i/>
        </w:rPr>
        <w:t>)</w:t>
      </w:r>
      <w:r>
        <w:t xml:space="preserve"> di servo e divenendo simile agli uomini. Apparso in forma </w:t>
      </w:r>
      <w:r w:rsidRPr="00AB0237">
        <w:rPr>
          <w:i/>
        </w:rPr>
        <w:t>(schema)</w:t>
      </w:r>
      <w:r>
        <w:t xml:space="preserve"> umana, umiliò se stesso, facendosi obbediente fino alla morte e alla morte di croce» (Fil 2,5-8). Credere è conformarsi al sentire di Gesù e precisamente alla sua libera assunzione della </w:t>
      </w:r>
      <w:proofErr w:type="spellStart"/>
      <w:r w:rsidRPr="00A246A3">
        <w:rPr>
          <w:i/>
        </w:rPr>
        <w:t>morphé</w:t>
      </w:r>
      <w:proofErr w:type="spellEnd"/>
      <w:r>
        <w:t xml:space="preserve"> di servo. Tale conformazione è confortata dalla certezza della risposta di Dio: «Per questo Dio lo ha esaltato» (Fil 2,9). Si tratta, insomma, di superare la mentalità di Adamo, conformandosi a quella di Gesù. Possiamo dire che l’annuncio del Risorto apre ad una speranza che porta con sé una metamorfosi, un mutamento del giudizio e quindi una nuova capacità di esperienza, che ha attraversato la drammatica sfida dell’umiliazione e della morte. In una direzione analoga Pietro parla della risurrezione come rigenerazione nella speranza: «Sia benedetto Dio e Padre del Signore nostro Gesù Cristo; nella sua grande misericordia egli ci ha rigenerati, mediante la risurrezione di Gesù Cristo dai morti, per una speranza viva, per un’eredità che non si corrompe, non si macchia e non marcisce» (1Pt 1,3-4). Dunque l’esperienza del Risorto è sempre il dono di una nuova «capacità di esperienza», che trasforma le stesse condizioni di possibilità dell’esperire, realizzando una </w:t>
      </w:r>
      <w:r>
        <w:lastRenderedPageBreak/>
        <w:t xml:space="preserve">metamorfosi del pensiero. Nella forza di questa trasformazione si vede tutta la potenza della risurrezione. </w:t>
      </w:r>
    </w:p>
    <w:p w:rsidR="008E30D9" w:rsidRPr="0026365A" w:rsidRDefault="008E30D9" w:rsidP="008E30D9">
      <w:pPr>
        <w:jc w:val="both"/>
        <w:rPr>
          <w:iCs/>
        </w:rPr>
      </w:pPr>
    </w:p>
    <w:p w:rsidR="008E30D9" w:rsidRDefault="008E30D9" w:rsidP="008E30D9">
      <w:pPr>
        <w:jc w:val="both"/>
      </w:pPr>
      <w:r>
        <w:t xml:space="preserve">5.2. </w:t>
      </w:r>
      <w:r w:rsidRPr="0026365A">
        <w:rPr>
          <w:i/>
        </w:rPr>
        <w:t xml:space="preserve"> Il segno drammatico della croce</w:t>
      </w:r>
      <w:r>
        <w:rPr>
          <w:i/>
        </w:rPr>
        <w:t xml:space="preserve"> e le apparizioni</w:t>
      </w:r>
      <w:r w:rsidRPr="0026365A">
        <w:rPr>
          <w:i/>
        </w:rPr>
        <w:t>: scandalo e nuovo inizio</w:t>
      </w:r>
      <w:r>
        <w:t xml:space="preserve">. La morte di Gesù ha per il discepolo la forma di un’esperienza paradossale, contro la quale si infrange quella stessa capacità di fare esperienza che il segno di Gesù aveva appena cominciato a propiziare. </w:t>
      </w:r>
      <w:r w:rsidRPr="00E044A6">
        <w:t>È</w:t>
      </w:r>
      <w:r>
        <w:t xml:space="preserve"> la crisi della fede. Il predicatore del Regno era colto in un orizzonte conoscitivo che sempre accompagnava l’oggetto storico conosciuto, rendendolo intelligibile. In tal modo i discepoli riconoscono in Gesù l’inviato di Dio, l’araldo della sua vicinanza escatologica salvifica (il Regno). Ma la morte in croce lacera, interrompe, spezza l’orizzonte di intelligibilità dell’evento Gesù ed esige un nuovo orizzonte di comprensione, che permetta al dato, all’evento-Gesù di mostrare la sua verità, di apparire sensato. Tutto ciò non può essere inventato dai discepoli, ma deve essere «portato con sé» dal nuovo oggetto di esperienza: il Risorto. Le apparizioni dunque comportano una trasformazione dell’orizzonte di intelligibilità dei discepoli. Così il Risorto si rende presente nelle apparizioni trasformando per la forza dello Spirito la soggettività dei discepoli. Essi lo possono riconoscere se lasciano che il suo apparire trasformi le loro precomprensioni e le loro categorie di pensiero (Lc 24,13-35). In questa esperienza, mentre viene reintegrato un orizzonte di senso sulla vicenda di Gesù, capace di leggerla sensatamente, i discepoli giungono all’incontro con Dio come Padre di Gesù e Padre loro. In Gesù Dio li incontra e li chiama come Padre a una comunione nuova e quindi a una nuova conoscenza di sé (continuità dell’io) e della realtà (coerenza del mondo). A partire da questo nuovo orizzonte di esperienza, adeguato alla verità di Gesù Cristo glorificato, i discepoli colgono la verità della vita del Gesù terreno in relazione a Dio come vita del Figlio, arrivando a tematizzare la vita di Gesù come l’evento dell’auto-comunicarsi della stessa realtà divina nella storia degli uomini.</w:t>
      </w:r>
    </w:p>
    <w:p w:rsidR="008E30D9" w:rsidRDefault="008E30D9" w:rsidP="008E30D9">
      <w:pPr>
        <w:jc w:val="both"/>
      </w:pPr>
      <w:r>
        <w:t>La capacità di fare esperienza in relazione al segno di scandalo della croce è concessa dalla fedeltà di Dio, e precisamente dall’apparire del Risorto che comunica il suo Spirito. Il discepolo avverte di non potersi più basare sulle condizioni di possibilità mondane di esperienza. Se vuole rimanere aperto alla nuova forma di esperienza che l’annuncio del Risorto dischiude, deve anticipare un mondo nuovo, un nuovo orizzonte di vita, che appare come «nuova creazione». Si tratta di una speranza immensa, che neppure riesce a immaginare. In essa si manifesta la potenza della risurrezione come anticipazione di un mondo nuovo, che si va formando nel vecchio «come tra le doglie del parto» (Romani 8,19-25), e come garanzia della continuità dell’«io» al modo dell’identità di figli, basata sulla partecipazione nello Spirito al dialogo personale tra Gesù e l’</w:t>
      </w:r>
      <w:r w:rsidRPr="00AF16FE">
        <w:rPr>
          <w:i/>
        </w:rPr>
        <w:t>Abbà</w:t>
      </w:r>
      <w:r>
        <w:t xml:space="preserve"> suo (Romani 8,14-17). Se vuole accogliere veramente la speranza dischiusa dall’annuncio del Risorto, </w:t>
      </w:r>
      <w:r w:rsidRPr="00440EA5">
        <w:rPr>
          <w:i/>
        </w:rPr>
        <w:t>il cristiano deve lasciare che sia trasformata la sua stessa capacità di fare esperienza, il suo modo di giudicare le cose e le situazioni</w:t>
      </w:r>
      <w:r>
        <w:t xml:space="preserve">. </w:t>
      </w:r>
      <w:r w:rsidRPr="00E044A6">
        <w:t>È</w:t>
      </w:r>
      <w:r>
        <w:t xml:space="preserve"> proprio nello sforzo di costruire questo orizzonte di esperienza che il discepolo rende testimonianza della speranza che abita il suo modo di vedere e valutare e trasmette la potenza della risurrezione: «Poiché nella speranza noi siamo stati salvati. Ora, ciò che si spera, se visto, non è più speranza; infatti ciò che uno già vede, come potrebbe ancora sperarlo? Ma se speriamo quello che non vediamo, lo attendiamo con perseveranza» (Romani 8,24-25). La speranza non si ferma a ciò che vede e non si chiude in un contesto delimitato di esperienza, irrigidendosi. Non è un’ideologia che rende impossibile l’esperienza perché ritrova nelle cose ciò che già vede (ciò che già sa). La speranza invece vede </w:t>
      </w:r>
      <w:r w:rsidRPr="00C06907">
        <w:rPr>
          <w:i/>
        </w:rPr>
        <w:t>e attende</w:t>
      </w:r>
      <w:r>
        <w:t xml:space="preserve">, fa esperienza restando aperta a un ulteriore futuro. Così il credente può tenere aperto il dialogo con la realtà e diventa sempre più capace di accogliere, nella risposta che struttura l’esperienza, l’esigenza di una verità sempre più grande, in cui l’uomo può trovare la sua dimora. Una simile speranza non funziona al modo dell’ideologia né come un’illusione arbitraria. Ha piuttosto la forma dell’apertura di un orizzonte di senso adeguato al segno di Gesù, che proprio nel rinnovato sforzo di corrispondere adeguatamente all’esigenza che in esso si rende presente, tiene il soggetto disponibile alla verità tutta intera. In questo spazio lo Spirito è effuso per sostenere l’attesa di ciò che Dio ci sta donando nel trascorrere dei giorni: «Allo stesso modo anche lo Spirito viene in aiuto alla nostra debolezza, perché nemmeno sappiamo che cosa sia </w:t>
      </w:r>
      <w:r>
        <w:lastRenderedPageBreak/>
        <w:t>conveniente domandare; ma lo Spirito stesso intercede con insistenza per noi, con gemiti inesprimibili» (Romani 8,26).</w:t>
      </w:r>
    </w:p>
    <w:p w:rsidR="008E30D9" w:rsidRDefault="008E30D9" w:rsidP="008E30D9">
      <w:pPr>
        <w:jc w:val="both"/>
      </w:pPr>
    </w:p>
    <w:p w:rsidR="008E30D9" w:rsidRDefault="008E30D9" w:rsidP="008E30D9">
      <w:pPr>
        <w:jc w:val="both"/>
      </w:pPr>
      <w:r>
        <w:t xml:space="preserve">5.3. </w:t>
      </w:r>
      <w:r w:rsidRPr="0026365A">
        <w:rPr>
          <w:i/>
        </w:rPr>
        <w:t>L’esito del cammino</w:t>
      </w:r>
      <w:r>
        <w:t>. In questa esperienza del Risorto si scopre che fondamento dell’esperire non è una qualche necessità ricostruibile o dimostrabile, bensì un incontro di libertà nella storia concreta. L’uomo riesce a rendere leggibile l’esperienza, ricostruendo il contesto dell’esperienza stessa, grazie ai concreti incontri che capitano nella storia. Questa forza di costituzione dell’orizzonte di senso dell’esperienza conferma che la ragione è regola a se stessa e quindi libera. Ma questa forza che costituisce l’orizzonte di senso rendendo leggibile l’esperienza è contingente, legato a una fatticità che si realizza nella libertà. L’orizzonte dell’esperienza si realizza dunque come l’esito di una relazione tra libertà, in cui la trascendenza dell’uomo è dischiusa sempre all’interno di un incontro. In questa prospettiva si può pensare al rimando a Dio come all’incontro tra due libertà: una libertà originaria (Dio) che fonda l’apertura trascendentale dell’uomo e la provoca negli incontri della vita e la libertà dell’uomo che afferra tale possibilità e la realizza</w:t>
      </w:r>
      <w:r>
        <w:rPr>
          <w:rStyle w:val="Rimandonotaapidipagina"/>
        </w:rPr>
        <w:footnoteReference w:id="54"/>
      </w:r>
      <w:r>
        <w:t xml:space="preserve">. Dio appare nell’esperienza al modo del fondamento inafferrabile che traspare in «esperienze limite» che interrompono l’orizzonte di senso ordinario ed esigono di ricostruire l’orizzonte di esperienza per rendere leggibili i dati paradossali sperimentati. </w:t>
      </w:r>
      <w:r w:rsidRPr="00E044A6">
        <w:t>È</w:t>
      </w:r>
      <w:r>
        <w:t xml:space="preserve"> proprio in questo sforzo di ricostituzione dell’orizzonte che l’uomo giunge a se stesso (riguadagna la costanza dell’io e la coerenza del mondo) in modo nuovo, lasciandosi porre di fronte al mistero originario che lo interpella. In altri termini: proprio nello sforzo di rendere intelligibile l’esperienza, rendendola comunicabile, l’uomo giunge a sé di fronte al mistero e si apre alla chiamata di Dio. Il credente è testimone di speranza proprio nella gioiosa fatica di realizzare questo dialogo con la realtà nell’incontro con l’esigenza che Dio ha posto nella sua storia. Incontrando gli altri come è incontrato da Dio nel segno del crocifisso Risorto, la libertà di chi crede autorizza gli uomini a sperare e quindi a portare avanti il dialogo con la realtà in cui consiste l’esperienza, anche di fronte alle esperienze più drammatiche. Chi ha imparato a fare esperienza ai piedi della croce, non teme di essere annientato da altre forme di esperienza paradossale, poiché sa che può contare sulla fedeltà del Dio che risuscita i morti.</w:t>
      </w:r>
    </w:p>
    <w:p w:rsidR="008E30D9" w:rsidRDefault="008E30D9" w:rsidP="008E30D9">
      <w:pPr>
        <w:jc w:val="both"/>
      </w:pPr>
    </w:p>
    <w:p w:rsidR="008E30D9" w:rsidRPr="00A60828" w:rsidRDefault="008E30D9" w:rsidP="008E30D9">
      <w:pPr>
        <w:jc w:val="center"/>
        <w:rPr>
          <w:i/>
        </w:rPr>
      </w:pPr>
      <w:r>
        <w:rPr>
          <w:i/>
        </w:rPr>
        <w:t>Conclusioni</w:t>
      </w:r>
    </w:p>
    <w:p w:rsidR="008E30D9" w:rsidRDefault="008E30D9" w:rsidP="008E30D9">
      <w:pPr>
        <w:jc w:val="both"/>
      </w:pPr>
    </w:p>
    <w:p w:rsidR="008E30D9" w:rsidRDefault="008E30D9" w:rsidP="008E30D9">
      <w:pPr>
        <w:jc w:val="both"/>
      </w:pPr>
      <w:r>
        <w:t xml:space="preserve">1. Al cuore delle domande poste sul funzionamento del centro/fondamento della fede pasquale e nella percezione della complessità dell’evento, c’è la questione della continuità nella discontinuità, del legame nella trasformazione. Tale continuità non è colta come un ritorno alla vita di prima o come una verità eterna significata in occasione di Gesù, benché al di là di lui, o ancora come una prima mossa per sé evidente e autosufficiente da ricostruire con indagini storiografiche rigorose e empiricamente plausibili. </w:t>
      </w:r>
      <w:r w:rsidRPr="00E044A6">
        <w:t>È</w:t>
      </w:r>
      <w:r>
        <w:t xml:space="preserve"> piuttosto affermata in un giudizio di fede che ha assunto il punto di vista della libertà di Gesù (ovvero del suo sentire/«</w:t>
      </w:r>
      <w:proofErr w:type="spellStart"/>
      <w:r>
        <w:t>phronein</w:t>
      </w:r>
      <w:proofErr w:type="spellEnd"/>
      <w:r>
        <w:t xml:space="preserve">»: Fil 2,5-6; </w:t>
      </w:r>
      <w:proofErr w:type="spellStart"/>
      <w:r>
        <w:t>Rm</w:t>
      </w:r>
      <w:proofErr w:type="spellEnd"/>
      <w:r>
        <w:t xml:space="preserve"> 12,3). La continuità rimanda al mistero del Figlio, un legame col fondamento (l’Abbà suo) che realizza la pienezza del tempo perché in esso si esprime compiutamente. Ma tale legame non può essere affermato se non si entra nel tempo del Figlio che è Gesù, se non si narra, alla luce della sua glorificazione al di là della morte, la sua vicenda nella prospettiva del suo compimento, che quindi non toglie quel tempo, ma ne dice la verità. La continuità nella discontinuità è precisamente il fondamento eterno del tempo finito di Gesù, ovvero la verità del Figlio tra noi. Gesù realizza nella storia il suo riceversi dal Padre, che compie l’alleanza e il senso della creazione.</w:t>
      </w:r>
    </w:p>
    <w:p w:rsidR="008E30D9" w:rsidRDefault="008E30D9" w:rsidP="008E30D9">
      <w:pPr>
        <w:jc w:val="both"/>
      </w:pPr>
      <w:r>
        <w:lastRenderedPageBreak/>
        <w:t>Dunque l’esito di questo primo percorso «cristologico» ci permette di mettere in evidenza il funzionamento della fede nel Risorto.</w:t>
      </w:r>
    </w:p>
    <w:p w:rsidR="008E30D9" w:rsidRDefault="008E30D9" w:rsidP="008E30D9">
      <w:pPr>
        <w:jc w:val="both"/>
      </w:pPr>
      <w:r>
        <w:t xml:space="preserve">Anzitutto la fede nel Risorto funziona come il riconoscimento del tempo di Gesù di </w:t>
      </w:r>
      <w:proofErr w:type="spellStart"/>
      <w:r>
        <w:t>Nazaret</w:t>
      </w:r>
      <w:proofErr w:type="spellEnd"/>
      <w:r>
        <w:t xml:space="preserve"> nel suo fondamento più vero, ossia nel suo riceversi dal Padre, nel quale si realizza la vicinanza escatologica di Dio, il venire di Dio definitivo e sanante (il Regno). </w:t>
      </w:r>
      <w:r w:rsidRPr="00E044A6">
        <w:t>È</w:t>
      </w:r>
      <w:r>
        <w:t xml:space="preserve"> interessante la spiegazione che Giovanni ci offre, nell’episodio dell’incontro tra Gesù risorto e </w:t>
      </w:r>
      <w:smartTag w:uri="urn:schemas-microsoft-com:office:smarttags" w:element="PersonName">
        <w:smartTagPr>
          <w:attr w:name="ProductID" w:val="la Maddalena"/>
        </w:smartTagPr>
        <w:r>
          <w:t>la Maddalena</w:t>
        </w:r>
      </w:smartTag>
      <w:r>
        <w:t xml:space="preserve">, della ragione per cui il Gesù che «appare», appena è riconosciuto, scompare. Il «noli me tangere» di Gesù significa che non si deve riavere Gesù dai ricordi e dall’esperienza di prima, ma lo si deve ricevere ora dalla sua relazione col Padre suo. Dunque, il corpo del Risorto da custodire è precisamente il tempo finito/salvato di Gesù nel suo fondamento ultimo e originario: il Padre che l’ha inviato e donato. Ne deriva che la testimonianza apostolica non è interessata a «descrivere il Risorto», nel senso di evidenziarne la nuova condizione di esistenza. </w:t>
      </w:r>
      <w:r w:rsidRPr="00E044A6">
        <w:t>È</w:t>
      </w:r>
      <w:r>
        <w:t xml:space="preserve"> invece preoccupata di raccontare il corpo e il tempo di Gesù (i suoi gesti e le sue parole dalla Galilea fino al dono di sé) a partire dal suo vero e ultimo fondamento, che lo identifica come il Figlio tra noi, in una condizione di umiliazione/condiscendenza/solidarietà e dono, rispetto alla gloria che gli spetterebbe. In tal senso il Risorto suscita nei discepoli lo sguardo sul tempo definitivo e trasfigurato, sulla pienezza del tempo finito che percepisce in qualche modo il suo derivare originario e pieno dal fondamento. Ciò permette di cogliere due aspetti ulteriori.</w:t>
      </w:r>
    </w:p>
    <w:p w:rsidR="008E30D9" w:rsidRDefault="008E30D9" w:rsidP="008E30D9">
      <w:pPr>
        <w:jc w:val="both"/>
      </w:pPr>
      <w:r>
        <w:t xml:space="preserve">La risurrezione di Gesù ha la forma di una vittoria sul male e la morte inflitta dagli avversari. </w:t>
      </w:r>
      <w:r w:rsidRPr="00E044A6">
        <w:t>È</w:t>
      </w:r>
      <w:r>
        <w:t xml:space="preserve"> il carattere agonico della risurrezione. Quando appare il rapporto del tempo finito col suo fondamento, nella percezione della pienezza del dono originario di vita e bene che Dio come Padre vuole concedere ai suoi figli, emerge anche come tale comunicazione originaria di vita da parte del fondamento si realizzi da subito sotto il segno del perdono, della giustificazione. Detto altrimenti: Dio continua a rinnovare il suo dono, la sua comunicazione di vita a partire dalla sua fedeltà e quindi dalla sua pienezza e non limitandosi alle nostre resistenze o risposte inadeguate. Rinnovando così il suo dono, Dio ci permette di guarire il male e di vincere il peccato e la morte. Il problema è in quale tipo di relazioni possiamo ospitare un simile dono, un rapporto di questo genere col fondamento, in tutta la sua portata e forza. In effetti Gesù ci chiede uno stile di vita comunitaria capace di «accendere il perdono tra fratelli», ovvero di vivere un «amore e una giustizia più grandi». Altrimenti si ricade nella logica di vita di coloro che non hanno alcuna percezione del fondamento eterno del tempo finito</w:t>
      </w:r>
      <w:r>
        <w:rPr>
          <w:rStyle w:val="Rimandonotaapidipagina"/>
        </w:rPr>
        <w:footnoteReference w:id="55"/>
      </w:r>
      <w:r>
        <w:t>.</w:t>
      </w:r>
    </w:p>
    <w:p w:rsidR="008E30D9" w:rsidRDefault="008E30D9" w:rsidP="008E30D9">
      <w:pPr>
        <w:jc w:val="both"/>
      </w:pPr>
    </w:p>
    <w:p w:rsidR="008E30D9" w:rsidRDefault="008E30D9" w:rsidP="008E30D9">
      <w:pPr>
        <w:jc w:val="both"/>
      </w:pPr>
      <w:r>
        <w:t xml:space="preserve">2. Da quanto detto segue che l’evento della risurrezione di Gesù fa della </w:t>
      </w:r>
      <w:r w:rsidRPr="001952F5">
        <w:rPr>
          <w:i/>
        </w:rPr>
        <w:t>sua vita</w:t>
      </w:r>
      <w:r>
        <w:t xml:space="preserve"> la «misura» del riceversi del tempo finito dal fondamento. Tale misura è in qualche modo «smisurata», nel senso che offre e chiede una generosità che non calcola, non risparmia, ma con prudenza riorganizza continuamente la fiducia nella sovrabbondanza dell’amore di Dio, che ci trasfigura «a partire dalla sua pienezza» ovvero a immagine del Figlio «di gloria in gloria» o «grazia su grazia» (2Cor 3,18; </w:t>
      </w:r>
      <w:proofErr w:type="spellStart"/>
      <w:r>
        <w:t>Gv</w:t>
      </w:r>
      <w:proofErr w:type="spellEnd"/>
      <w:r>
        <w:t xml:space="preserve"> 1,16). Gesù Risorto è costituito, nella sua condizione di vittoria sul male e di «pienezza di vita», quale segno certo di speranza per fondare il nostro affidamento al fondamento di tutto, cioè al Padre. Il rapporto tra tempo finito e fondamento va colto in una logica dinamica, non statica, ossia come cammino di apertura ad un dono sempre più grande di Dio, che si articola nel tempo degli uomini come processo di trasformazione/trasfigurazione. In questa prospettiva si comprende il problema della misura e l’importanza della sua rivelazione cristologia. In Gesù troviamo la misura secondo la quale la libertà creata riceve il comunicarsi del suo fondamento eterno e giunge alla sua pienezza. Abbiamo la misura e la logica secondo cui nell’agire che le è proprio, la libertà finita si dispone ad accogliere ciò che Dio intende donarle. La risurrezione non è una «generica comunicazione di vita o esistenza» da parte di un indeterminato Creatore, proprio perché non abbiamo altra misura e determinazione di tale dono che non sia Gesù Cristo e il suo rapporto col </w:t>
      </w:r>
      <w:r>
        <w:lastRenderedPageBreak/>
        <w:t xml:space="preserve">Padre. </w:t>
      </w:r>
      <w:r w:rsidRPr="00E044A6">
        <w:t>È</w:t>
      </w:r>
      <w:r>
        <w:t xml:space="preserve"> questo il luogo di percezione del fondamento e della misura del suo dono originario e quindi pieno. Ormai la fiducia nella provvidenza del Creatore, così come l’attesa della compimento delle promesse dell’Alleato fedele sono determinati dal riferimento al Figlio e dalla sua relazione al Padre. Il dono più grande è proprio lo Spirito che introduce in tale legame e fa percepire la creazione e l’alleanza a partire dal loro vero fondamento, nel quale il tempo finto è salvato e portato a pienezza.</w:t>
      </w:r>
    </w:p>
    <w:p w:rsidR="008E30D9" w:rsidRDefault="008E30D9" w:rsidP="008E30D9">
      <w:pPr>
        <w:jc w:val="both"/>
      </w:pPr>
      <w:r>
        <w:t>Il tempo finito accede, attraverso la risurrezione di Gesù, alla sua pienezza, ossia al dono originario, alla comunicazione di esistenza e vita che proviene dal fondamento eterno. L’eterno non annulla il tempo finito, né si giustappone ad esso (come qualcosa di ulteriore ed estrinseco, sopraggiunto dall’esterno e in qualche modo imposto), ma lo accoglie nel suo grembo (nello spazio del Logos), riconsegnandogli la sua pienezza e così portandolo a compimento. Tale riconsegna della vita in pienezza è esperienza di perdono, di vittoria sul male e come tale è una spinta trasfigurante. Possiamo dire che nel Risorto non abbiamo accesso tanto all’eterno divino, quanto piuttosto al tempo trasfigurato del Risorto, alla pienezza del tempo finito colto ormai nel suo riceversi originario dal fondamento. In questo senso, come purificazione che perdona e rinnova/intensifica il dono e come rivelazione della misura secondo cui accogliere il dono originario di Dio, la risurrezione di Gesù svela ciò che semplicemente e da sempre Dio intende donare. Siamo rimandati al rapporto col Creatore, determinato però radicalmente dalla relazione del Figlio col Padre suo.</w:t>
      </w:r>
    </w:p>
    <w:p w:rsidR="008E30D9" w:rsidRDefault="008E30D9" w:rsidP="008E30D9">
      <w:pPr>
        <w:jc w:val="both"/>
      </w:pPr>
    </w:p>
    <w:p w:rsidR="003E5260" w:rsidRDefault="008E30D9" w:rsidP="008E30D9">
      <w:pPr>
        <w:jc w:val="both"/>
      </w:pPr>
      <w:r>
        <w:t xml:space="preserve">3. Alla luce di queste chiarificazioni sulla testimonianza resa alla risurrezione di Gesù è possibile porsi altre domande, insieme curiose e radicali: che fine ha fatto il «corpo morto» di Gesù? </w:t>
      </w:r>
      <w:r w:rsidRPr="00273D47">
        <w:t>È</w:t>
      </w:r>
      <w:r>
        <w:t xml:space="preserve"> stato «assorbito nella nuova condizione» oppure è scomparso, annichilito, ovvero è stato trasformato? Per quanto strana, una simile domanda merita una pur veloce attenzione, proprio perché offre un punto di forza alle argomentazioni di </w:t>
      </w:r>
      <w:proofErr w:type="spellStart"/>
      <w:r>
        <w:t>Queiruga</w:t>
      </w:r>
      <w:proofErr w:type="spellEnd"/>
      <w:r>
        <w:t>, quando lamenta l’isolamento, la separazione o allontanamento della risurrezione di Gesù rispetto al nostro destino: di fatto, mentre attendiamo la risurrezione come quella di Gesù, il nostro corpo rimane nella terra e si decompone, mentre di quello di Gesù non sappiamo che fine abbia fatto. Non sarebbe allora meglio «riavvicinare» il corpo di Gesù alla nostra esperienza, e dichiaralo «presente nel sepolcro» anche se Gesù vive ormai della vita di Dio? In tal senso il corpo è abbandonato nella sua materialità inerte di cadavere che si disfa e la personalità individuale e irripetibile del Figlio Gesù è glorificata in una nuova condizione. Tale visione si raccomanderebbe tanto più se si ammette che la continuità tra la condizione mortale e quella glorificata è garantita dall’immortalità dell’anima, che in quel corpo ha costruito la sua identità, ma rimane irriducibile a quel pezzo di materia caduca e in continua evoluzione, in cui si è formata al modo di un «io». Una simile visione è accettabile? Non ripropone uno strano dualismo antropologico o un certo «</w:t>
      </w:r>
      <w:proofErr w:type="spellStart"/>
      <w:r>
        <w:t>estrinsecismo</w:t>
      </w:r>
      <w:proofErr w:type="spellEnd"/>
      <w:r>
        <w:t xml:space="preserve">» tra la nostra condizione mortale e l’intervento di Dio, che sta al di là, oltre il corpo e le sue condizioni, e quindi oltre la nostra storia? Rispetto a una simile esigenza è possibile recuperare il vero senso della «condizione singolare» di Gesù: non si tratta tanto di un «trattamento speciale» a lui riservato perché Figlio di Dio, un’eccezione che lo isolerebbe rispetto alla condizione di tutti gli altri uomini, facendone un’eccezione che non ci aiuta a leggere la nostra condizione. Questo modo di intendere la singolarità di Gesù, che ne fa una continua eccezione all’umano comune, varrebbe proprio nella misura in cui la risurrezione è un avvenimento che sopraggiunge come dall’esterno alla vita di un uomo mortale e cambia le carte in tavola, facendo «cose totalmente nuove e inattese». Ma questo carattere di sorpresa arbitraria e inattesa non corrisponde alla percezione della risurrezione di Gesù, di cui diceva Pietro che «non era possibile che la morte lo tenesse in suo potere» (At 2,24). Tale impossibilità è connessa a una certa percezione e narrazione della sua vita, della sua umanità storicamente sperimentata: colui nel quale Dio sanava e salvava il suo popolo ci ha permesso l’intuizione di quel legame speciale e quindi singolare col fondamento di tutto, in base al quale si è giunti al giudizio di fede sull’impossibilità che in lui la morte avesse l’ultima parola. Il destino del Risorto è singolare proprio perché si dà come realizzazione storica anticipata, e quindi come segno per noi, dell’esito di questo legame singolare di Dio con l’uomo, fondato su quello del Padre col Figlio. Tale legame era </w:t>
      </w:r>
      <w:r>
        <w:lastRenderedPageBreak/>
        <w:t xml:space="preserve">esperienza di vittoria sul male e il peccato (Regno), fino alla vittoria sulla morte (Risurrezione). </w:t>
      </w:r>
      <w:r w:rsidRPr="006E557C">
        <w:t>È</w:t>
      </w:r>
      <w:r>
        <w:t xml:space="preserve"> l’intuizione di un processo di trasfigurazione che animava la vita di Gesù, i suoi gesti e le sue parole, offrendo una prima percezione del corpo glorificato che vince la morte «il terzo giorno». Alla luce di tale avvenimento compiuto diventa possibile ai discepoli raccontare il «corpo di Gesù» nella prospettiva di questo trasfigurante farsi vicino di Dio come Padre. Ma tutto ciò significa, ancora una volta, che l’immaginazione dell’«al di là» non è utile a pensare la risurrezione. </w:t>
      </w:r>
      <w:r w:rsidRPr="00B912F5">
        <w:t>È</w:t>
      </w:r>
      <w:r>
        <w:t xml:space="preserve"> invece il destino «oltre la morte» di questo processo di trasfigurazione a lasciar intuire quale sarà il nostro destino, a immagine di quello di Gesù, pur nella differenza della sua condizione singolare di Figlio venuto tra noi. La singolarità della risurrezione di Gesù rimanda dunque alla sua condizione umana, in cui si realizza un dono di Dio radicale, che manifesta tutta la sua forza contro l’inevitabilità del male e della morte, diventando un principio di trasfigurazione che cambia le regole della nostra esperienza ordinaria (così che il diventare deboli non è altro che un consegnarsi a una potenza interiore di trasformazione che illumina di speranza la sorte dell’uomo: 2 </w:t>
      </w:r>
      <w:proofErr w:type="spellStart"/>
      <w:r>
        <w:t>Cor</w:t>
      </w:r>
      <w:proofErr w:type="spellEnd"/>
      <w:r>
        <w:t xml:space="preserve"> 4,7-5,10). Il destino del corpo di Gesù è spiegabile solo a partire da questa condizione singolare di mediatore definitivo e insuperabile, perché «smisurato e radicale», del dono di Dio, anzi del venire di Dio che trasforma la realtà. Tanto più si percepisce tale trasformazione e vittoria </w:t>
      </w:r>
      <w:proofErr w:type="spellStart"/>
      <w:r>
        <w:t>intrastorica</w:t>
      </w:r>
      <w:proofErr w:type="spellEnd"/>
      <w:r>
        <w:t>, tanto più sensata e plausibile ci appare la testimonianza sulla risurrezione di Gesù e la speranza di partecipare alla sua condizione. Ritorna qui lo schema di pensiero di Tommaso d’Aquino, che vedeva nella risurrezione la causa esemplare, finale ed efficiente della nostra risurrezione: la risurrezione di Gesù fonda la nostra al modo della vittoria sul male e il peccato nella vita spirituale, e quindi come esperienza della grazia che libera e vince in noi il male del mondo e così apre all’attesa del compimento di tale vittoria interiore nelle altre dimensioni dell’esistenza. C’è quindi una strutturazione gerarchica o un ordine della comunicazione della risurrezione: essa sta al corpo morto come la vittoria dello Spirito sta alle opere morte della carne e/o come l’incorruttibilità sta all’anima, che pure è immortale (</w:t>
      </w:r>
      <w:r w:rsidRPr="00BE1397">
        <w:rPr>
          <w:i/>
        </w:rPr>
        <w:t xml:space="preserve">Summa </w:t>
      </w:r>
      <w:proofErr w:type="spellStart"/>
      <w:r w:rsidRPr="00BE1397">
        <w:rPr>
          <w:i/>
        </w:rPr>
        <w:t>Theologiae</w:t>
      </w:r>
      <w:proofErr w:type="spellEnd"/>
      <w:r>
        <w:t xml:space="preserve"> III, </w:t>
      </w:r>
      <w:proofErr w:type="spellStart"/>
      <w:r>
        <w:t>qq</w:t>
      </w:r>
      <w:proofErr w:type="spellEnd"/>
      <w:r>
        <w:t>. 53-59). Pur nella sua singolarità, la risurrezione di Gesù rimane l’unico luogo in relazione al quale immaginare la nostra risurrezione, a partire dall’esperienza spirituale attuale fino al destino finale. Rimane il luogo ma anche la misura, poiché in essa si vede come il fondamento che pone in essere la libertà finita intende ospitarne il destino e la libera auto-determinazione, che lo stesso fondamento ha reso possibile nel suo destinarsi gratuito all’uomo. Come non si accede a una comprensione adeguata della verità del Figlio immaginandone la condizione nell’al di là, bensì narrandone i gesti e le parole che sanano e trasfigurano nell’al di qua, così non si potrà comprendere «ciò che veramente siamo in Cristo» (1Gv 3,1-2) solo immaginandolo nell’al di là (magari sulla nostra misura di esperienza), bensì piuttosto sperimentando la forza di vita nuova nell’al di qua, fino all’intuizione dell’impossibilità che una simile esperienza di vita si concluda con la morte. Paradossalmente la risurrezione di Gesù ha più da dirci sulla nostra esperienza storica nell’al di qua, che non sui misteri dell’al di là. O meglio: ci dice di più sulle ricadute della relazione nuova con Dio nella nostra storia che sulla condizione futura dell’uomo nel Paradiso.</w:t>
      </w:r>
    </w:p>
    <w:p w:rsidR="008E30D9" w:rsidRDefault="008E30D9" w:rsidP="008E30D9">
      <w:pPr>
        <w:jc w:val="both"/>
      </w:pPr>
    </w:p>
    <w:p w:rsidR="008E30D9" w:rsidRDefault="008E30D9" w:rsidP="008E30D9">
      <w:pPr>
        <w:jc w:val="both"/>
      </w:pPr>
    </w:p>
    <w:p w:rsidR="008E30D9" w:rsidRPr="008E30D9" w:rsidRDefault="008E30D9" w:rsidP="008E30D9">
      <w:pPr>
        <w:jc w:val="both"/>
      </w:pPr>
    </w:p>
    <w:sectPr w:rsidR="008E30D9" w:rsidRPr="008E30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700" w:rsidRDefault="00923700" w:rsidP="008E30D9">
      <w:r>
        <w:separator/>
      </w:r>
    </w:p>
  </w:endnote>
  <w:endnote w:type="continuationSeparator" w:id="0">
    <w:p w:rsidR="00923700" w:rsidRDefault="00923700" w:rsidP="008E3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700" w:rsidRDefault="00923700" w:rsidP="008E30D9">
      <w:r>
        <w:separator/>
      </w:r>
    </w:p>
  </w:footnote>
  <w:footnote w:type="continuationSeparator" w:id="0">
    <w:p w:rsidR="00923700" w:rsidRDefault="00923700" w:rsidP="008E30D9">
      <w:r>
        <w:continuationSeparator/>
      </w:r>
    </w:p>
  </w:footnote>
  <w:footnote w:id="1">
    <w:p w:rsidR="008E30D9" w:rsidRDefault="008E30D9" w:rsidP="008E30D9">
      <w:pPr>
        <w:pStyle w:val="Testonotaapidipagina"/>
        <w:jc w:val="both"/>
      </w:pPr>
      <w:r>
        <w:rPr>
          <w:rStyle w:val="Rimandonotaapidipagina"/>
        </w:rPr>
        <w:footnoteRef/>
      </w:r>
      <w:r>
        <w:t xml:space="preserve"> Riprendiamo semplificando quanto elaborato nel saggio </w:t>
      </w:r>
      <w:r w:rsidRPr="005E0443">
        <w:rPr>
          <w:smallCaps/>
        </w:rPr>
        <w:t>A. Cozzi</w:t>
      </w:r>
      <w:r>
        <w:t xml:space="preserve">, </w:t>
      </w:r>
      <w:r w:rsidRPr="005E0443">
        <w:rPr>
          <w:i/>
        </w:rPr>
        <w:t>Ripensare la risurrezione e/o annunciare il Risorto?</w:t>
      </w:r>
      <w:r>
        <w:t xml:space="preserve">, in </w:t>
      </w:r>
      <w:r w:rsidRPr="005E0443">
        <w:rPr>
          <w:smallCaps/>
        </w:rPr>
        <w:t>Associazione Teologica Italiana</w:t>
      </w:r>
      <w:r>
        <w:t xml:space="preserve">, </w:t>
      </w:r>
      <w:r w:rsidRPr="005E0443">
        <w:rPr>
          <w:i/>
        </w:rPr>
        <w:t xml:space="preserve">Ripensare </w:t>
      </w:r>
      <w:smartTag w:uri="urn:schemas-microsoft-com:office:smarttags" w:element="PersonName">
        <w:smartTagPr>
          <w:attr w:name="ProductID" w:val="La Risurrezione"/>
        </w:smartTagPr>
        <w:r w:rsidRPr="005E0443">
          <w:rPr>
            <w:i/>
          </w:rPr>
          <w:t>la Risurrezione</w:t>
        </w:r>
      </w:smartTag>
      <w:r>
        <w:t>, Glossa, Milano 2009, 3-80.</w:t>
      </w:r>
    </w:p>
  </w:footnote>
  <w:footnote w:id="2">
    <w:p w:rsidR="008E30D9" w:rsidRPr="002D2EA6" w:rsidRDefault="008E30D9" w:rsidP="008E30D9">
      <w:pPr>
        <w:pStyle w:val="Testonotaapidipagina"/>
        <w:jc w:val="both"/>
      </w:pPr>
      <w:r>
        <w:rPr>
          <w:rStyle w:val="Rimandonotaapidipagina"/>
        </w:rPr>
        <w:footnoteRef/>
      </w:r>
      <w:r>
        <w:t xml:space="preserve"> Questa distinzione domina indiscussa le voci delle principali enciclopedie e dei dizionari teologici. A titolo d’esempio se ne vedano alcuni tra i più recenti: </w:t>
      </w:r>
      <w:r w:rsidRPr="008C256D">
        <w:rPr>
          <w:smallCaps/>
        </w:rPr>
        <w:t>Y. Lacoste</w:t>
      </w:r>
      <w:r>
        <w:t xml:space="preserve"> (ed), </w:t>
      </w:r>
      <w:r w:rsidRPr="008C256D">
        <w:rPr>
          <w:i/>
        </w:rPr>
        <w:t>Dizionario critico di Teologia</w:t>
      </w:r>
      <w:r>
        <w:t xml:space="preserve">, ed. italiana a cura di </w:t>
      </w:r>
      <w:r w:rsidRPr="008C256D">
        <w:rPr>
          <w:smallCaps/>
        </w:rPr>
        <w:t>P. Coda</w:t>
      </w:r>
      <w:r>
        <w:t xml:space="preserve">, Borla/Città Nuova, Roma 2005, 1131-1137 («risurrezione dei morti»); 1137-1142 («risurrezione di Cristo»); </w:t>
      </w:r>
      <w:proofErr w:type="spellStart"/>
      <w:r w:rsidRPr="00C57C2F">
        <w:rPr>
          <w:i/>
        </w:rPr>
        <w:t>Lexikon</w:t>
      </w:r>
      <w:proofErr w:type="spellEnd"/>
      <w:r w:rsidRPr="00C57C2F">
        <w:rPr>
          <w:i/>
        </w:rPr>
        <w:t xml:space="preserve"> </w:t>
      </w:r>
      <w:proofErr w:type="spellStart"/>
      <w:r w:rsidRPr="00C57C2F">
        <w:rPr>
          <w:i/>
        </w:rPr>
        <w:t>für</w:t>
      </w:r>
      <w:proofErr w:type="spellEnd"/>
      <w:r w:rsidRPr="00C57C2F">
        <w:rPr>
          <w:i/>
        </w:rPr>
        <w:t xml:space="preserve"> </w:t>
      </w:r>
      <w:proofErr w:type="spellStart"/>
      <w:r w:rsidRPr="00C57C2F">
        <w:rPr>
          <w:i/>
        </w:rPr>
        <w:t>Theologie</w:t>
      </w:r>
      <w:proofErr w:type="spellEnd"/>
      <w:r w:rsidRPr="00C57C2F">
        <w:rPr>
          <w:i/>
        </w:rPr>
        <w:t xml:space="preserve"> und </w:t>
      </w:r>
      <w:proofErr w:type="spellStart"/>
      <w:r w:rsidRPr="00C57C2F">
        <w:rPr>
          <w:i/>
        </w:rPr>
        <w:t>Kirche</w:t>
      </w:r>
      <w:proofErr w:type="spellEnd"/>
      <w:r>
        <w:t xml:space="preserve">, </w:t>
      </w:r>
      <w:proofErr w:type="spellStart"/>
      <w:r>
        <w:t>Herder</w:t>
      </w:r>
      <w:proofErr w:type="spellEnd"/>
      <w:r>
        <w:t>, Freiburg-Basel-</w:t>
      </w:r>
      <w:proofErr w:type="spellStart"/>
      <w:r>
        <w:t>Wien</w:t>
      </w:r>
      <w:proofErr w:type="spellEnd"/>
      <w:r>
        <w:t>-Rom, 1993</w:t>
      </w:r>
      <w:r w:rsidRPr="003A475C">
        <w:rPr>
          <w:vertAlign w:val="superscript"/>
        </w:rPr>
        <w:t>3</w:t>
      </w:r>
      <w:r>
        <w:t xml:space="preserve">, vol. </w:t>
      </w:r>
      <w:r w:rsidRPr="003A475C">
        <w:rPr>
          <w:lang w:val="en-GB"/>
        </w:rPr>
        <w:t>I, 1177-1191 («</w:t>
      </w:r>
      <w:proofErr w:type="spellStart"/>
      <w:r w:rsidRPr="003A475C">
        <w:rPr>
          <w:lang w:val="en-GB"/>
        </w:rPr>
        <w:t>Auferstehung</w:t>
      </w:r>
      <w:proofErr w:type="spellEnd"/>
      <w:r w:rsidRPr="003A475C">
        <w:rPr>
          <w:lang w:val="en-GB"/>
        </w:rPr>
        <w:t xml:space="preserve"> Christi»), 1191-1207 (</w:t>
      </w:r>
      <w:r>
        <w:rPr>
          <w:lang w:val="en-GB"/>
        </w:rPr>
        <w:t>«</w:t>
      </w:r>
      <w:proofErr w:type="spellStart"/>
      <w:r w:rsidRPr="003A475C">
        <w:rPr>
          <w:lang w:val="en-GB"/>
        </w:rPr>
        <w:t>Auferstehung</w:t>
      </w:r>
      <w:proofErr w:type="spellEnd"/>
      <w:r w:rsidRPr="003A475C">
        <w:rPr>
          <w:lang w:val="en-GB"/>
        </w:rPr>
        <w:t xml:space="preserve"> der </w:t>
      </w:r>
      <w:proofErr w:type="spellStart"/>
      <w:r w:rsidRPr="003A475C">
        <w:rPr>
          <w:lang w:val="en-GB"/>
        </w:rPr>
        <w:t>Toten</w:t>
      </w:r>
      <w:proofErr w:type="spellEnd"/>
      <w:r w:rsidRPr="003A475C">
        <w:rPr>
          <w:lang w:val="en-GB"/>
        </w:rPr>
        <w:t xml:space="preserve">/ des </w:t>
      </w:r>
      <w:proofErr w:type="spellStart"/>
      <w:r w:rsidRPr="003A475C">
        <w:rPr>
          <w:lang w:val="en-GB"/>
        </w:rPr>
        <w:t>Fleisches</w:t>
      </w:r>
      <w:proofErr w:type="spellEnd"/>
      <w:r>
        <w:rPr>
          <w:lang w:val="en-GB"/>
        </w:rPr>
        <w:t>»</w:t>
      </w:r>
      <w:r w:rsidRPr="003A475C">
        <w:rPr>
          <w:lang w:val="en-GB"/>
        </w:rPr>
        <w:t xml:space="preserve">); </w:t>
      </w:r>
      <w:r w:rsidRPr="00C57C2F">
        <w:rPr>
          <w:i/>
          <w:lang w:val="en-GB"/>
        </w:rPr>
        <w:t xml:space="preserve">Religion in Geschichte und </w:t>
      </w:r>
      <w:proofErr w:type="spellStart"/>
      <w:r w:rsidRPr="00C57C2F">
        <w:rPr>
          <w:i/>
          <w:lang w:val="en-GB"/>
        </w:rPr>
        <w:t>Gegenwart</w:t>
      </w:r>
      <w:proofErr w:type="spellEnd"/>
      <w:r w:rsidRPr="003A475C">
        <w:rPr>
          <w:lang w:val="en-GB"/>
        </w:rPr>
        <w:t xml:space="preserve">, Mohr </w:t>
      </w:r>
      <w:proofErr w:type="spellStart"/>
      <w:r w:rsidRPr="003A475C">
        <w:rPr>
          <w:lang w:val="en-GB"/>
        </w:rPr>
        <w:t>Siebeck</w:t>
      </w:r>
      <w:proofErr w:type="spellEnd"/>
      <w:r w:rsidRPr="003A475C">
        <w:rPr>
          <w:lang w:val="en-GB"/>
        </w:rPr>
        <w:t xml:space="preserve">, </w:t>
      </w:r>
      <w:proofErr w:type="spellStart"/>
      <w:r w:rsidRPr="003A475C">
        <w:rPr>
          <w:lang w:val="en-GB"/>
        </w:rPr>
        <w:t>Tübingen</w:t>
      </w:r>
      <w:proofErr w:type="spellEnd"/>
      <w:r w:rsidRPr="003A475C">
        <w:rPr>
          <w:lang w:val="en-GB"/>
        </w:rPr>
        <w:t xml:space="preserve"> 1998</w:t>
      </w:r>
      <w:r w:rsidRPr="003A475C">
        <w:rPr>
          <w:vertAlign w:val="superscript"/>
          <w:lang w:val="en-GB"/>
        </w:rPr>
        <w:t>4</w:t>
      </w:r>
      <w:r w:rsidRPr="003A475C">
        <w:rPr>
          <w:lang w:val="en-GB"/>
        </w:rPr>
        <w:t xml:space="preserve">, vol. </w:t>
      </w:r>
      <w:r w:rsidRPr="002D2EA6">
        <w:t>I, 913-922 (</w:t>
      </w:r>
      <w:r>
        <w:t>«</w:t>
      </w:r>
      <w:proofErr w:type="spellStart"/>
      <w:r w:rsidRPr="002D2EA6">
        <w:t>Auferstehung</w:t>
      </w:r>
      <w:proofErr w:type="spellEnd"/>
      <w:r w:rsidRPr="002D2EA6">
        <w:t xml:space="preserve"> </w:t>
      </w:r>
      <w:proofErr w:type="spellStart"/>
      <w:r w:rsidRPr="002D2EA6">
        <w:t>der</w:t>
      </w:r>
      <w:proofErr w:type="spellEnd"/>
      <w:r w:rsidRPr="002D2EA6">
        <w:t xml:space="preserve"> </w:t>
      </w:r>
      <w:proofErr w:type="spellStart"/>
      <w:r w:rsidRPr="002D2EA6">
        <w:t>Toten</w:t>
      </w:r>
      <w:proofErr w:type="spellEnd"/>
      <w:r>
        <w:t>»</w:t>
      </w:r>
      <w:r w:rsidRPr="002D2EA6">
        <w:t>), 922-928 (</w:t>
      </w:r>
      <w:r>
        <w:t>«</w:t>
      </w:r>
      <w:proofErr w:type="spellStart"/>
      <w:r w:rsidRPr="002D2EA6">
        <w:t>Auferstehung</w:t>
      </w:r>
      <w:proofErr w:type="spellEnd"/>
      <w:r w:rsidRPr="002D2EA6">
        <w:t xml:space="preserve"> </w:t>
      </w:r>
      <w:proofErr w:type="spellStart"/>
      <w:r w:rsidRPr="002D2EA6">
        <w:t>Jesu</w:t>
      </w:r>
      <w:proofErr w:type="spellEnd"/>
      <w:r w:rsidRPr="002D2EA6">
        <w:t xml:space="preserve"> </w:t>
      </w:r>
      <w:proofErr w:type="spellStart"/>
      <w:r w:rsidRPr="002D2EA6">
        <w:t>Christi</w:t>
      </w:r>
      <w:proofErr w:type="spellEnd"/>
      <w:r>
        <w:t>»</w:t>
      </w:r>
      <w:r w:rsidRPr="002D2EA6">
        <w:t xml:space="preserve">). Diversamente, però, </w:t>
      </w:r>
      <w:r>
        <w:t>raccolgono in un’unica</w:t>
      </w:r>
      <w:r w:rsidRPr="002D2EA6">
        <w:t xml:space="preserve"> voce «Risurrezione» </w:t>
      </w:r>
      <w:r>
        <w:t>i</w:t>
      </w:r>
      <w:r w:rsidRPr="002D2EA6">
        <w:t xml:space="preserve"> vari aspetti </w:t>
      </w:r>
      <w:r w:rsidRPr="008C256D">
        <w:rPr>
          <w:smallCaps/>
        </w:rPr>
        <w:t xml:space="preserve">G. </w:t>
      </w:r>
      <w:proofErr w:type="spellStart"/>
      <w:r w:rsidRPr="008C256D">
        <w:rPr>
          <w:smallCaps/>
        </w:rPr>
        <w:t>Barbaglio-G.P</w:t>
      </w:r>
      <w:proofErr w:type="spellEnd"/>
      <w:r w:rsidRPr="008C256D">
        <w:rPr>
          <w:smallCaps/>
        </w:rPr>
        <w:t xml:space="preserve">. </w:t>
      </w:r>
      <w:proofErr w:type="spellStart"/>
      <w:r w:rsidRPr="008C256D">
        <w:rPr>
          <w:smallCaps/>
        </w:rPr>
        <w:t>Boff</w:t>
      </w:r>
      <w:proofErr w:type="spellEnd"/>
      <w:r w:rsidRPr="008C256D">
        <w:rPr>
          <w:smallCaps/>
        </w:rPr>
        <w:t xml:space="preserve">-S. </w:t>
      </w:r>
      <w:proofErr w:type="spellStart"/>
      <w:r w:rsidRPr="008C256D">
        <w:rPr>
          <w:smallCaps/>
        </w:rPr>
        <w:t>Dianich</w:t>
      </w:r>
      <w:proofErr w:type="spellEnd"/>
      <w:r>
        <w:t xml:space="preserve"> (ed), </w:t>
      </w:r>
      <w:r w:rsidRPr="008C256D">
        <w:rPr>
          <w:i/>
        </w:rPr>
        <w:t>Teologia (dizionario di)</w:t>
      </w:r>
      <w:r>
        <w:t xml:space="preserve">, San Paolo, Cinisello Balsamo 2002, 1291-1311; </w:t>
      </w:r>
      <w:r w:rsidRPr="008C256D">
        <w:rPr>
          <w:smallCaps/>
        </w:rPr>
        <w:t xml:space="preserve">P. </w:t>
      </w:r>
      <w:proofErr w:type="spellStart"/>
      <w:r w:rsidRPr="008C256D">
        <w:rPr>
          <w:smallCaps/>
        </w:rPr>
        <w:t>Eicher</w:t>
      </w:r>
      <w:proofErr w:type="spellEnd"/>
      <w:r>
        <w:t xml:space="preserve"> (ed), </w:t>
      </w:r>
      <w:r w:rsidRPr="008C256D">
        <w:rPr>
          <w:i/>
        </w:rPr>
        <w:t>Enciclopedia Teologica</w:t>
      </w:r>
      <w:r>
        <w:t>, Queriniana, Brescia 1990, 891-904.</w:t>
      </w:r>
    </w:p>
  </w:footnote>
  <w:footnote w:id="3">
    <w:p w:rsidR="008E30D9" w:rsidRDefault="008E30D9" w:rsidP="008E30D9">
      <w:pPr>
        <w:pStyle w:val="Testonotaapidipagina"/>
        <w:jc w:val="both"/>
      </w:pPr>
      <w:r>
        <w:rPr>
          <w:rStyle w:val="Rimandonotaapidipagina"/>
        </w:rPr>
        <w:footnoteRef/>
      </w:r>
      <w:r>
        <w:t xml:space="preserve"> A questo livello, oltre alle voci segnalate nella nota precedente, esistono diversi dossier e saggi di spessore che si incaricano di fare il punto della discussione teologica. Ne segnaliamo alcuni tra i principali, da noi consultati: oltre al recente </w:t>
      </w:r>
      <w:r w:rsidRPr="006C08A0">
        <w:rPr>
          <w:smallCaps/>
        </w:rPr>
        <w:t>E. Castellucci</w:t>
      </w:r>
      <w:r>
        <w:t xml:space="preserve">, </w:t>
      </w:r>
      <w:r w:rsidRPr="006C08A0">
        <w:rPr>
          <w:i/>
        </w:rPr>
        <w:t>Davvero il Signore è risorto. Indagine teologico-fondamentale sugli avvenimenti e le origini della fede pasquale</w:t>
      </w:r>
      <w:r>
        <w:t xml:space="preserve">, Cittadella editrice, Assisi 2005, si veda </w:t>
      </w:r>
      <w:r w:rsidRPr="006C08A0">
        <w:rPr>
          <w:smallCaps/>
        </w:rPr>
        <w:t>F.G. Brambilla</w:t>
      </w:r>
      <w:r>
        <w:t xml:space="preserve">, </w:t>
      </w:r>
      <w:r w:rsidRPr="00D118DF">
        <w:rPr>
          <w:i/>
        </w:rPr>
        <w:t>Il Crocifisso risorto. Risurrezione di Gesù e fede dei discepoli</w:t>
      </w:r>
      <w:r>
        <w:t xml:space="preserve">, Queriniana, Brescia 1999, con taglio più teologico-fondamentale, ma anche il più sistematico e ormai classico </w:t>
      </w:r>
      <w:r w:rsidRPr="00D118DF">
        <w:rPr>
          <w:smallCaps/>
        </w:rPr>
        <w:t>H. Kessler</w:t>
      </w:r>
      <w:r>
        <w:t xml:space="preserve">, </w:t>
      </w:r>
      <w:r w:rsidRPr="00D118DF">
        <w:rPr>
          <w:i/>
        </w:rPr>
        <w:t>La risurrezione di Gesù: uno studio biblico, teologico-fondamentale e sistematico</w:t>
      </w:r>
      <w:r>
        <w:t>, Queriniana, Brescia 1999</w:t>
      </w:r>
      <w:r w:rsidRPr="004D6BFB">
        <w:rPr>
          <w:vertAlign w:val="superscript"/>
        </w:rPr>
        <w:t>2</w:t>
      </w:r>
      <w:r>
        <w:t xml:space="preserve">, la cui istanza fondamentale di un’«ermeneutica della fede pasquale» che rimetta la risurrezione al centro della cristologia e in generale della teologia cristiana, è ripresa e sviluppata originalmente da </w:t>
      </w:r>
      <w:r w:rsidRPr="00EE63CD">
        <w:rPr>
          <w:smallCaps/>
        </w:rPr>
        <w:t xml:space="preserve">M. </w:t>
      </w:r>
      <w:proofErr w:type="spellStart"/>
      <w:r w:rsidRPr="00EE63CD">
        <w:rPr>
          <w:smallCaps/>
        </w:rPr>
        <w:t>Deneken</w:t>
      </w:r>
      <w:proofErr w:type="spellEnd"/>
      <w:r>
        <w:t xml:space="preserve">, </w:t>
      </w:r>
      <w:r w:rsidRPr="00EE63CD">
        <w:rPr>
          <w:i/>
        </w:rPr>
        <w:t xml:space="preserve">La </w:t>
      </w:r>
      <w:proofErr w:type="spellStart"/>
      <w:r w:rsidRPr="00EE63CD">
        <w:rPr>
          <w:i/>
        </w:rPr>
        <w:t>foi</w:t>
      </w:r>
      <w:proofErr w:type="spellEnd"/>
      <w:r w:rsidRPr="00EE63CD">
        <w:rPr>
          <w:i/>
        </w:rPr>
        <w:t xml:space="preserve"> </w:t>
      </w:r>
      <w:proofErr w:type="spellStart"/>
      <w:r w:rsidRPr="00EE63CD">
        <w:rPr>
          <w:i/>
        </w:rPr>
        <w:t>pascale</w:t>
      </w:r>
      <w:proofErr w:type="spellEnd"/>
      <w:r w:rsidRPr="00EE63CD">
        <w:rPr>
          <w:i/>
        </w:rPr>
        <w:t xml:space="preserve">. </w:t>
      </w:r>
      <w:proofErr w:type="spellStart"/>
      <w:r w:rsidRPr="00EE63CD">
        <w:rPr>
          <w:i/>
        </w:rPr>
        <w:t>Rendre</w:t>
      </w:r>
      <w:proofErr w:type="spellEnd"/>
      <w:r w:rsidRPr="00EE63CD">
        <w:rPr>
          <w:i/>
        </w:rPr>
        <w:t xml:space="preserve"> </w:t>
      </w:r>
      <w:proofErr w:type="spellStart"/>
      <w:r w:rsidRPr="00EE63CD">
        <w:rPr>
          <w:i/>
        </w:rPr>
        <w:t>compte</w:t>
      </w:r>
      <w:proofErr w:type="spellEnd"/>
      <w:r w:rsidRPr="00EE63CD">
        <w:rPr>
          <w:i/>
        </w:rPr>
        <w:t xml:space="preserve"> de </w:t>
      </w:r>
      <w:smartTag w:uri="urn:schemas-microsoft-com:office:smarttags" w:element="PersonName">
        <w:smartTagPr>
          <w:attr w:name="ProductID" w:val="la R￩surrection"/>
        </w:smartTagPr>
        <w:r w:rsidRPr="00EE63CD">
          <w:rPr>
            <w:i/>
          </w:rPr>
          <w:t xml:space="preserve">la </w:t>
        </w:r>
        <w:proofErr w:type="spellStart"/>
        <w:r w:rsidRPr="00EE63CD">
          <w:rPr>
            <w:i/>
          </w:rPr>
          <w:t>Résurrection</w:t>
        </w:r>
      </w:smartTag>
      <w:proofErr w:type="spellEnd"/>
      <w:r w:rsidRPr="00EE63CD">
        <w:rPr>
          <w:i/>
        </w:rPr>
        <w:t xml:space="preserve"> de </w:t>
      </w:r>
      <w:proofErr w:type="spellStart"/>
      <w:r w:rsidRPr="00EE63CD">
        <w:rPr>
          <w:i/>
        </w:rPr>
        <w:t>Jésus</w:t>
      </w:r>
      <w:proofErr w:type="spellEnd"/>
      <w:r w:rsidRPr="00EE63CD">
        <w:rPr>
          <w:i/>
        </w:rPr>
        <w:t xml:space="preserve"> </w:t>
      </w:r>
      <w:proofErr w:type="spellStart"/>
      <w:r w:rsidRPr="00EE63CD">
        <w:rPr>
          <w:i/>
        </w:rPr>
        <w:t>aujourd’hui</w:t>
      </w:r>
      <w:proofErr w:type="spellEnd"/>
      <w:r>
        <w:t xml:space="preserve">, </w:t>
      </w:r>
      <w:proofErr w:type="spellStart"/>
      <w:r>
        <w:t>Cerf</w:t>
      </w:r>
      <w:proofErr w:type="spellEnd"/>
      <w:r>
        <w:t xml:space="preserve">, Paris 1997. Un’ampia e equilibrata presentazione del tema si può trovare in </w:t>
      </w:r>
      <w:r w:rsidRPr="004D6BFB">
        <w:rPr>
          <w:smallCaps/>
        </w:rPr>
        <w:t xml:space="preserve">G. </w:t>
      </w:r>
      <w:proofErr w:type="spellStart"/>
      <w:r w:rsidRPr="004D6BFB">
        <w:rPr>
          <w:smallCaps/>
        </w:rPr>
        <w:t>O’Collins</w:t>
      </w:r>
      <w:proofErr w:type="spellEnd"/>
      <w:r>
        <w:t xml:space="preserve">, </w:t>
      </w:r>
      <w:r w:rsidRPr="004D6BFB">
        <w:rPr>
          <w:i/>
        </w:rPr>
        <w:t>Gesù risorto. Un’indagine biblica, storica e teologica sulla risurrezione di Cristo</w:t>
      </w:r>
      <w:r>
        <w:t>, Queriniana, Brescia 2000</w:t>
      </w:r>
      <w:r w:rsidRPr="004D6BFB">
        <w:rPr>
          <w:vertAlign w:val="superscript"/>
        </w:rPr>
        <w:t>2</w:t>
      </w:r>
      <w:r>
        <w:t xml:space="preserve">. Per una panoramica da più punti di vista si può vedere la raccolta degli Atti del Simposio interdisciplinare dell’aprile 1996, di area statunitense e inglese: </w:t>
      </w:r>
      <w:r w:rsidRPr="004D6BFB">
        <w:rPr>
          <w:smallCaps/>
        </w:rPr>
        <w:t xml:space="preserve">S.D. Davis – D. Kendall – G. </w:t>
      </w:r>
      <w:proofErr w:type="spellStart"/>
      <w:r w:rsidRPr="004D6BFB">
        <w:rPr>
          <w:smallCaps/>
        </w:rPr>
        <w:t>O’Collins</w:t>
      </w:r>
      <w:proofErr w:type="spellEnd"/>
      <w:r>
        <w:t xml:space="preserve"> (ed), </w:t>
      </w:r>
      <w:smartTag w:uri="urn:schemas-microsoft-com:office:smarttags" w:element="PersonName">
        <w:smartTagPr>
          <w:attr w:name="ProductID" w:val="La Risurrezione. Un"/>
        </w:smartTagPr>
        <w:smartTag w:uri="urn:schemas-microsoft-com:office:smarttags" w:element="PersonName">
          <w:smartTagPr>
            <w:attr w:name="ProductID" w:val="La Risurrezione."/>
          </w:smartTagPr>
          <w:r w:rsidRPr="004D6BFB">
            <w:rPr>
              <w:i/>
            </w:rPr>
            <w:t>La Risurrezione.</w:t>
          </w:r>
        </w:smartTag>
        <w:r w:rsidRPr="004D6BFB">
          <w:rPr>
            <w:i/>
          </w:rPr>
          <w:t xml:space="preserve"> Un</w:t>
        </w:r>
      </w:smartTag>
      <w:r w:rsidRPr="004D6BFB">
        <w:rPr>
          <w:i/>
        </w:rPr>
        <w:t xml:space="preserve"> Simposio interdisciplinare sulla risurrezione di Gesù</w:t>
      </w:r>
      <w:r>
        <w:t>, Libreria Editrice Vaticana, Città del Vaticano 2002.</w:t>
      </w:r>
    </w:p>
  </w:footnote>
  <w:footnote w:id="4">
    <w:p w:rsidR="008E30D9" w:rsidRDefault="008E30D9" w:rsidP="008E30D9">
      <w:pPr>
        <w:pStyle w:val="Testonotaapidipagina"/>
        <w:jc w:val="both"/>
      </w:pPr>
      <w:r>
        <w:rPr>
          <w:rStyle w:val="Rimandonotaapidipagina"/>
        </w:rPr>
        <w:footnoteRef/>
      </w:r>
      <w:r>
        <w:t xml:space="preserve"> Si veda </w:t>
      </w:r>
      <w:r w:rsidRPr="00590140">
        <w:rPr>
          <w:smallCaps/>
        </w:rPr>
        <w:t xml:space="preserve">A.T. </w:t>
      </w:r>
      <w:proofErr w:type="spellStart"/>
      <w:r w:rsidRPr="00590140">
        <w:rPr>
          <w:smallCaps/>
        </w:rPr>
        <w:t>Queiruga</w:t>
      </w:r>
      <w:proofErr w:type="spellEnd"/>
      <w:r>
        <w:t xml:space="preserve">, </w:t>
      </w:r>
      <w:r w:rsidRPr="00590140">
        <w:rPr>
          <w:i/>
        </w:rPr>
        <w:t>Ripensare la risurrezione. La differenza cristiana tra religioni e cultura</w:t>
      </w:r>
      <w:r>
        <w:t xml:space="preserve">, EDB, Bologna 2007. Questo lavoro è da leggere sullo sfondo della sua teologia della rivelazione: </w:t>
      </w:r>
      <w:r w:rsidRPr="00CC2AF7">
        <w:rPr>
          <w:smallCaps/>
        </w:rPr>
        <w:t>Idem</w:t>
      </w:r>
      <w:r>
        <w:t xml:space="preserve">, </w:t>
      </w:r>
      <w:r w:rsidRPr="00CC2AF7">
        <w:rPr>
          <w:i/>
        </w:rPr>
        <w:t>La rivelazione di Dio nella realizzazione dell’uomo</w:t>
      </w:r>
      <w:r>
        <w:t xml:space="preserve">, Borla, Roma 1991; </w:t>
      </w:r>
      <w:r w:rsidRPr="000E3418">
        <w:rPr>
          <w:smallCaps/>
        </w:rPr>
        <w:t>Idem</w:t>
      </w:r>
      <w:r>
        <w:t xml:space="preserve">, </w:t>
      </w:r>
      <w:r w:rsidRPr="000E3418">
        <w:rPr>
          <w:i/>
        </w:rPr>
        <w:t>Gesù come il Cristo: nel crocevia delle culture</w:t>
      </w:r>
      <w:r>
        <w:t xml:space="preserve">, Queriniana, Brescia 2008. Sull’altro versante rimandiamo a </w:t>
      </w:r>
      <w:r w:rsidRPr="000976C9">
        <w:rPr>
          <w:smallCaps/>
        </w:rPr>
        <w:t xml:space="preserve">J. </w:t>
      </w:r>
      <w:proofErr w:type="spellStart"/>
      <w:r w:rsidRPr="000976C9">
        <w:rPr>
          <w:smallCaps/>
        </w:rPr>
        <w:t>Guitton</w:t>
      </w:r>
      <w:proofErr w:type="spellEnd"/>
      <w:r>
        <w:t xml:space="preserve">, </w:t>
      </w:r>
      <w:r w:rsidRPr="000976C9">
        <w:rPr>
          <w:i/>
        </w:rPr>
        <w:t>Filosofia della risurrezione</w:t>
      </w:r>
      <w:r>
        <w:rPr>
          <w:i/>
        </w:rPr>
        <w:t>. Monadologia. Breve trattato di fenomenologia mistica</w:t>
      </w:r>
      <w:r>
        <w:t xml:space="preserve">, Edizioni Paoline, Roma 1981, che però va letto (come suggerisce lo stesso autore) sullo sfondo di </w:t>
      </w:r>
      <w:r w:rsidRPr="000976C9">
        <w:rPr>
          <w:smallCaps/>
        </w:rPr>
        <w:t>Idem</w:t>
      </w:r>
      <w:r>
        <w:t xml:space="preserve">, </w:t>
      </w:r>
      <w:r w:rsidRPr="000976C9">
        <w:rPr>
          <w:i/>
        </w:rPr>
        <w:t>Il problema di Gesù. Diario di un libero pensatore</w:t>
      </w:r>
      <w:r>
        <w:t xml:space="preserve">, Borla, Torino 1964, 161-311; si veda anche </w:t>
      </w:r>
      <w:r w:rsidRPr="000E3418">
        <w:rPr>
          <w:smallCaps/>
        </w:rPr>
        <w:t>Idem</w:t>
      </w:r>
      <w:r>
        <w:t xml:space="preserve">, </w:t>
      </w:r>
      <w:r w:rsidRPr="000E3418">
        <w:rPr>
          <w:i/>
        </w:rPr>
        <w:t>Gesù</w:t>
      </w:r>
      <w:r>
        <w:t>, Marietti, Torino 1964.</w:t>
      </w:r>
    </w:p>
  </w:footnote>
  <w:footnote w:id="5">
    <w:p w:rsidR="008E30D9" w:rsidRDefault="008E30D9" w:rsidP="008E30D9">
      <w:pPr>
        <w:pStyle w:val="Testonotaapidipagina"/>
        <w:jc w:val="both"/>
      </w:pPr>
      <w:r>
        <w:rPr>
          <w:rStyle w:val="Rimandonotaapidipagina"/>
        </w:rPr>
        <w:footnoteRef/>
      </w:r>
      <w:r>
        <w:t xml:space="preserve"> </w:t>
      </w:r>
      <w:r w:rsidRPr="00590140">
        <w:rPr>
          <w:smallCaps/>
        </w:rPr>
        <w:t xml:space="preserve">A.T. </w:t>
      </w:r>
      <w:proofErr w:type="spellStart"/>
      <w:r w:rsidRPr="00590140">
        <w:rPr>
          <w:smallCaps/>
        </w:rPr>
        <w:t>Queiruga</w:t>
      </w:r>
      <w:proofErr w:type="spellEnd"/>
      <w:r>
        <w:t xml:space="preserve">, </w:t>
      </w:r>
      <w:r w:rsidRPr="00590140">
        <w:rPr>
          <w:i/>
        </w:rPr>
        <w:t>Ripensare la risurrezione</w:t>
      </w:r>
      <w:r>
        <w:t>, 306.</w:t>
      </w:r>
    </w:p>
  </w:footnote>
  <w:footnote w:id="6">
    <w:p w:rsidR="008E30D9" w:rsidRDefault="008E30D9" w:rsidP="008E30D9">
      <w:pPr>
        <w:pStyle w:val="Testonotaapidipagina"/>
        <w:jc w:val="both"/>
      </w:pPr>
      <w:r>
        <w:rPr>
          <w:rStyle w:val="Rimandonotaapidipagina"/>
        </w:rPr>
        <w:footnoteRef/>
      </w:r>
      <w:r>
        <w:t xml:space="preserve"> </w:t>
      </w:r>
      <w:r w:rsidRPr="000976C9">
        <w:rPr>
          <w:smallCaps/>
        </w:rPr>
        <w:t xml:space="preserve">J. </w:t>
      </w:r>
      <w:proofErr w:type="spellStart"/>
      <w:r w:rsidRPr="000976C9">
        <w:rPr>
          <w:smallCaps/>
        </w:rPr>
        <w:t>Guitton</w:t>
      </w:r>
      <w:proofErr w:type="spellEnd"/>
      <w:r>
        <w:t xml:space="preserve">, </w:t>
      </w:r>
      <w:r w:rsidRPr="000976C9">
        <w:rPr>
          <w:i/>
        </w:rPr>
        <w:t>Filosofia della risurrezione</w:t>
      </w:r>
      <w:r>
        <w:t>, 13.</w:t>
      </w:r>
    </w:p>
  </w:footnote>
  <w:footnote w:id="7">
    <w:p w:rsidR="008E30D9" w:rsidRDefault="008E30D9" w:rsidP="008E30D9">
      <w:pPr>
        <w:pStyle w:val="Testonotaapidipagina"/>
        <w:jc w:val="both"/>
      </w:pPr>
      <w:r>
        <w:rPr>
          <w:rStyle w:val="Rimandonotaapidipagina"/>
        </w:rPr>
        <w:footnoteRef/>
      </w:r>
      <w:r>
        <w:t xml:space="preserve"> Si veda su questo </w:t>
      </w:r>
      <w:r w:rsidRPr="00EE63CD">
        <w:rPr>
          <w:smallCaps/>
        </w:rPr>
        <w:t xml:space="preserve">M. </w:t>
      </w:r>
      <w:proofErr w:type="spellStart"/>
      <w:r w:rsidRPr="00EE63CD">
        <w:rPr>
          <w:smallCaps/>
        </w:rPr>
        <w:t>Deneken</w:t>
      </w:r>
      <w:proofErr w:type="spellEnd"/>
      <w:r>
        <w:t xml:space="preserve">, </w:t>
      </w:r>
      <w:r w:rsidRPr="00EE63CD">
        <w:rPr>
          <w:i/>
        </w:rPr>
        <w:t xml:space="preserve">La </w:t>
      </w:r>
      <w:proofErr w:type="spellStart"/>
      <w:r w:rsidRPr="00EE63CD">
        <w:rPr>
          <w:i/>
        </w:rPr>
        <w:t>foi</w:t>
      </w:r>
      <w:proofErr w:type="spellEnd"/>
      <w:r w:rsidRPr="00EE63CD">
        <w:rPr>
          <w:i/>
        </w:rPr>
        <w:t xml:space="preserve"> </w:t>
      </w:r>
      <w:proofErr w:type="spellStart"/>
      <w:r w:rsidRPr="00EE63CD">
        <w:rPr>
          <w:i/>
        </w:rPr>
        <w:t>pascale</w:t>
      </w:r>
      <w:proofErr w:type="spellEnd"/>
      <w:r>
        <w:t>, 26-28.</w:t>
      </w:r>
    </w:p>
  </w:footnote>
  <w:footnote w:id="8">
    <w:p w:rsidR="008E30D9" w:rsidRDefault="008E30D9" w:rsidP="008E30D9">
      <w:pPr>
        <w:pStyle w:val="Testonotaapidipagina"/>
        <w:jc w:val="both"/>
      </w:pPr>
      <w:r>
        <w:rPr>
          <w:rStyle w:val="Rimandonotaapidipagina"/>
        </w:rPr>
        <w:footnoteRef/>
      </w:r>
      <w:r>
        <w:t xml:space="preserve"> </w:t>
      </w:r>
      <w:r w:rsidRPr="00EE63CD">
        <w:rPr>
          <w:smallCaps/>
        </w:rPr>
        <w:t xml:space="preserve">M. </w:t>
      </w:r>
      <w:proofErr w:type="spellStart"/>
      <w:r w:rsidRPr="00EE63CD">
        <w:rPr>
          <w:smallCaps/>
        </w:rPr>
        <w:t>Deneken</w:t>
      </w:r>
      <w:proofErr w:type="spellEnd"/>
      <w:r>
        <w:t xml:space="preserve">, </w:t>
      </w:r>
      <w:r w:rsidRPr="00EE63CD">
        <w:rPr>
          <w:i/>
        </w:rPr>
        <w:t xml:space="preserve">La </w:t>
      </w:r>
      <w:proofErr w:type="spellStart"/>
      <w:r w:rsidRPr="00EE63CD">
        <w:rPr>
          <w:i/>
        </w:rPr>
        <w:t>foi</w:t>
      </w:r>
      <w:proofErr w:type="spellEnd"/>
      <w:r w:rsidRPr="00EE63CD">
        <w:rPr>
          <w:i/>
        </w:rPr>
        <w:t xml:space="preserve"> </w:t>
      </w:r>
      <w:proofErr w:type="spellStart"/>
      <w:r w:rsidRPr="00EE63CD">
        <w:rPr>
          <w:i/>
        </w:rPr>
        <w:t>pascale</w:t>
      </w:r>
      <w:proofErr w:type="spellEnd"/>
      <w:r>
        <w:t xml:space="preserve">, 94-96. Gli autori analizzati in questa prima parte dell’opera corrispondono in sostanza a quelli studiati da H. Kessler come anche da G. </w:t>
      </w:r>
      <w:proofErr w:type="spellStart"/>
      <w:r>
        <w:t>O’Collins</w:t>
      </w:r>
      <w:proofErr w:type="spellEnd"/>
      <w:r>
        <w:t>. Esiste dunque un certo consenso anche nella selezione degli interlocutori della ricerca.</w:t>
      </w:r>
    </w:p>
  </w:footnote>
  <w:footnote w:id="9">
    <w:p w:rsidR="008E30D9" w:rsidRDefault="008E30D9" w:rsidP="008E30D9">
      <w:pPr>
        <w:pStyle w:val="Testonotaapidipagina"/>
        <w:jc w:val="both"/>
      </w:pPr>
      <w:r>
        <w:rPr>
          <w:rStyle w:val="Rimandonotaapidipagina"/>
        </w:rPr>
        <w:footnoteRef/>
      </w:r>
      <w:r>
        <w:t xml:space="preserve"> In questa linea si veda il lucido contributo di </w:t>
      </w:r>
      <w:r w:rsidRPr="006C08A0">
        <w:rPr>
          <w:smallCaps/>
        </w:rPr>
        <w:t>F.G. Brambilla</w:t>
      </w:r>
      <w:r>
        <w:t xml:space="preserve">, </w:t>
      </w:r>
      <w:r w:rsidRPr="00D118DF">
        <w:rPr>
          <w:i/>
        </w:rPr>
        <w:t>Il Crocifisso risorto. Risurrezione di Gesù e fede dei discepoli</w:t>
      </w:r>
      <w:r>
        <w:t>, Queriniana, Brescia 1999, che ravvisa in questa impostazione il permanere della separazione di ragione e fede, dove la fede aspetterebbe passivamente il giudizio di una razionalità neutra, che pretende di giudicare la plausibilità della fede a partire dalla sua genesi storico-critica.</w:t>
      </w:r>
    </w:p>
  </w:footnote>
  <w:footnote w:id="10">
    <w:p w:rsidR="008E30D9" w:rsidRPr="00D17552" w:rsidRDefault="008E30D9" w:rsidP="008E30D9">
      <w:pPr>
        <w:pStyle w:val="Testonotaapidipagina"/>
        <w:jc w:val="both"/>
      </w:pPr>
      <w:r>
        <w:rPr>
          <w:rStyle w:val="Rimandonotaapidipagina"/>
        </w:rPr>
        <w:footnoteRef/>
      </w:r>
      <w:r>
        <w:t xml:space="preserve"> Oltre a </w:t>
      </w:r>
      <w:r w:rsidRPr="002F5513">
        <w:rPr>
          <w:smallCaps/>
        </w:rPr>
        <w:t xml:space="preserve">G. </w:t>
      </w:r>
      <w:proofErr w:type="spellStart"/>
      <w:r w:rsidRPr="002F5513">
        <w:rPr>
          <w:smallCaps/>
        </w:rPr>
        <w:t>Bof</w:t>
      </w:r>
      <w:proofErr w:type="spellEnd"/>
      <w:r>
        <w:t xml:space="preserve">, </w:t>
      </w:r>
      <w:r w:rsidRPr="002F5513">
        <w:rPr>
          <w:i/>
        </w:rPr>
        <w:t>Risurrezione</w:t>
      </w:r>
      <w:r>
        <w:t xml:space="preserve">, in </w:t>
      </w:r>
      <w:r w:rsidRPr="002F5513">
        <w:rPr>
          <w:i/>
        </w:rPr>
        <w:t>Nuovo Dizionario di Teologia</w:t>
      </w:r>
      <w:r>
        <w:t xml:space="preserve">, Edizioni Paoline, Cinisello Balsamo 1985, 1307, si veda </w:t>
      </w:r>
      <w:r w:rsidRPr="00D17552">
        <w:rPr>
          <w:smallCaps/>
        </w:rPr>
        <w:t>H. Kessler</w:t>
      </w:r>
      <w:r>
        <w:t xml:space="preserve">, </w:t>
      </w:r>
      <w:r w:rsidRPr="00D17552">
        <w:rPr>
          <w:i/>
        </w:rPr>
        <w:t>Risurrezione</w:t>
      </w:r>
      <w:r>
        <w:t xml:space="preserve">, in </w:t>
      </w:r>
      <w:r w:rsidRPr="008C256D">
        <w:rPr>
          <w:smallCaps/>
        </w:rPr>
        <w:t xml:space="preserve">P. </w:t>
      </w:r>
      <w:proofErr w:type="spellStart"/>
      <w:r w:rsidRPr="008C256D">
        <w:rPr>
          <w:smallCaps/>
        </w:rPr>
        <w:t>Eicher</w:t>
      </w:r>
      <w:proofErr w:type="spellEnd"/>
      <w:r>
        <w:t xml:space="preserve"> (ed), </w:t>
      </w:r>
      <w:r w:rsidRPr="008C256D">
        <w:rPr>
          <w:i/>
        </w:rPr>
        <w:t>Enciclopedia Teologica</w:t>
      </w:r>
      <w:r>
        <w:t xml:space="preserve">, Queriniana, Brescia 1990, 891, che peraltro aveva fatto della riscoperta «centralità» della risurrezione di Gesù una tesi chiave della sua opera </w:t>
      </w:r>
      <w:r>
        <w:rPr>
          <w:smallCaps/>
        </w:rPr>
        <w:t>Idem</w:t>
      </w:r>
      <w:r>
        <w:t xml:space="preserve">, </w:t>
      </w:r>
      <w:r w:rsidRPr="00D118DF">
        <w:rPr>
          <w:i/>
        </w:rPr>
        <w:t>La risurrezione di Gesù: uno studio biblico, teologico-fondamentale e sistematico</w:t>
      </w:r>
      <w:r>
        <w:t>, Queriniana, Brescia 1999</w:t>
      </w:r>
      <w:r w:rsidRPr="004D6BFB">
        <w:rPr>
          <w:vertAlign w:val="superscript"/>
        </w:rPr>
        <w:t>2</w:t>
      </w:r>
      <w:r>
        <w:t xml:space="preserve">. Sottolinea molto questo elemento, facendone il leitmotiv della cornice della sua indagine (introduzione e conclusione) </w:t>
      </w:r>
      <w:r w:rsidRPr="006C08A0">
        <w:rPr>
          <w:smallCaps/>
        </w:rPr>
        <w:t>E. Castellucci</w:t>
      </w:r>
      <w:r>
        <w:t xml:space="preserve">, </w:t>
      </w:r>
      <w:r w:rsidRPr="006C08A0">
        <w:rPr>
          <w:i/>
        </w:rPr>
        <w:t>Davvero il Signore è risorto</w:t>
      </w:r>
      <w:r>
        <w:t>, 9-13; 381-388.</w:t>
      </w:r>
    </w:p>
  </w:footnote>
  <w:footnote w:id="11">
    <w:p w:rsidR="008E30D9" w:rsidRPr="002F5513" w:rsidRDefault="008E30D9" w:rsidP="008E30D9">
      <w:pPr>
        <w:pStyle w:val="Testonotaapidipagina"/>
        <w:jc w:val="both"/>
      </w:pPr>
      <w:r>
        <w:rPr>
          <w:rStyle w:val="Rimandonotaapidipagina"/>
        </w:rPr>
        <w:footnoteRef/>
      </w:r>
      <w:r w:rsidRPr="002F5513">
        <w:t xml:space="preserve"> La questione del «centro» della fede è peraltro una quest</w:t>
      </w:r>
      <w:r>
        <w:t>i</w:t>
      </w:r>
      <w:r w:rsidRPr="002F5513">
        <w:t xml:space="preserve">one chiave in escatologia, come mostra bene </w:t>
      </w:r>
      <w:r w:rsidRPr="00AB133F">
        <w:rPr>
          <w:smallCaps/>
        </w:rPr>
        <w:t xml:space="preserve">A. </w:t>
      </w:r>
      <w:proofErr w:type="spellStart"/>
      <w:r w:rsidRPr="00AB133F">
        <w:rPr>
          <w:smallCaps/>
        </w:rPr>
        <w:t>Nitrola</w:t>
      </w:r>
      <w:proofErr w:type="spellEnd"/>
      <w:r>
        <w:t xml:space="preserve">, </w:t>
      </w:r>
      <w:r w:rsidRPr="00AB133F">
        <w:rPr>
          <w:i/>
        </w:rPr>
        <w:t>Trattato di escatologia I: spunti per un pensare escatologico</w:t>
      </w:r>
      <w:r>
        <w:t xml:space="preserve">, San Paolo, Cinisello B. 2001, 40-56. Occorre distinguere l’idea del centro di scuola </w:t>
      </w:r>
      <w:proofErr w:type="spellStart"/>
      <w:r>
        <w:t>cullmaniana</w:t>
      </w:r>
      <w:proofErr w:type="spellEnd"/>
      <w:r>
        <w:t xml:space="preserve"> (ove il centro è la battaglia decisiva che realizza quel «già» della vittoria che non è pienamente manifestato nel «non ancora» della guerra che va avanti, ma si mostrerà pienamente nella vittoria finale) da quella di </w:t>
      </w:r>
      <w:proofErr w:type="spellStart"/>
      <w:r>
        <w:t>Panneberg</w:t>
      </w:r>
      <w:proofErr w:type="spellEnd"/>
      <w:r>
        <w:t xml:space="preserve"> (ove il centro è un’anticipazione prolettica della fine, dell’unità di Dio con l’uomo già realizzata nella risurrezione di Gesù) e ancora da quella </w:t>
      </w:r>
      <w:proofErr w:type="spellStart"/>
      <w:r>
        <w:t>barthiana</w:t>
      </w:r>
      <w:proofErr w:type="spellEnd"/>
      <w:r>
        <w:t xml:space="preserve"> o dialettica (in cui il centro è un avvenimento salvifico in cui il Sì di Dio risuona nella storia, cadendo perpendicolarmente dalla sua alterità trascendente).</w:t>
      </w:r>
    </w:p>
  </w:footnote>
  <w:footnote w:id="12">
    <w:p w:rsidR="008E30D9" w:rsidRPr="00531443" w:rsidRDefault="008E30D9" w:rsidP="008E30D9">
      <w:pPr>
        <w:pStyle w:val="Testonotaapidipagina"/>
        <w:jc w:val="both"/>
        <w:rPr>
          <w:lang w:val="en-GB"/>
        </w:rPr>
      </w:pPr>
      <w:r>
        <w:rPr>
          <w:rStyle w:val="Rimandonotaapidipagina"/>
        </w:rPr>
        <w:footnoteRef/>
      </w:r>
      <w:r w:rsidRPr="00531443">
        <w:rPr>
          <w:lang w:val="en-GB"/>
        </w:rPr>
        <w:t xml:space="preserve"> </w:t>
      </w:r>
      <w:r w:rsidRPr="00531443">
        <w:rPr>
          <w:smallCaps/>
          <w:szCs w:val="23"/>
          <w:lang w:val="en-GB"/>
        </w:rPr>
        <w:t>P. Gisel</w:t>
      </w:r>
      <w:r w:rsidRPr="00531443">
        <w:rPr>
          <w:lang w:val="en-GB"/>
        </w:rPr>
        <w:t xml:space="preserve">, </w:t>
      </w:r>
      <w:proofErr w:type="spellStart"/>
      <w:r w:rsidRPr="00531443">
        <w:rPr>
          <w:i/>
          <w:lang w:val="en-GB"/>
        </w:rPr>
        <w:t>Vérité</w:t>
      </w:r>
      <w:proofErr w:type="spellEnd"/>
      <w:r w:rsidRPr="00531443">
        <w:rPr>
          <w:i/>
          <w:lang w:val="en-GB"/>
        </w:rPr>
        <w:t xml:space="preserve"> et histoire. </w:t>
      </w:r>
      <w:smartTag w:uri="urn:schemas-microsoft-com:office:smarttags" w:element="PersonName">
        <w:smartTagPr>
          <w:attr w:name="ProductID" w:val="la Pasqua. Ges￹"/>
        </w:smartTagPr>
        <w:r w:rsidRPr="000C166D">
          <w:rPr>
            <w:i/>
            <w:lang w:val="en-GB"/>
          </w:rPr>
          <w:t xml:space="preserve">La </w:t>
        </w:r>
        <w:proofErr w:type="spellStart"/>
        <w:r w:rsidRPr="000C166D">
          <w:rPr>
            <w:i/>
            <w:lang w:val="en-GB"/>
          </w:rPr>
          <w:t>Théologie</w:t>
        </w:r>
      </w:smartTag>
      <w:proofErr w:type="spellEnd"/>
      <w:r w:rsidRPr="000C166D">
        <w:rPr>
          <w:i/>
          <w:lang w:val="en-GB"/>
        </w:rPr>
        <w:t xml:space="preserve"> </w:t>
      </w:r>
      <w:proofErr w:type="spellStart"/>
      <w:r w:rsidRPr="000C166D">
        <w:rPr>
          <w:i/>
          <w:lang w:val="en-GB"/>
        </w:rPr>
        <w:t>dans</w:t>
      </w:r>
      <w:proofErr w:type="spellEnd"/>
      <w:r w:rsidRPr="000C166D">
        <w:rPr>
          <w:i/>
          <w:lang w:val="en-GB"/>
        </w:rPr>
        <w:t xml:space="preserve"> la </w:t>
      </w:r>
      <w:proofErr w:type="spellStart"/>
      <w:r w:rsidRPr="000C166D">
        <w:rPr>
          <w:i/>
          <w:lang w:val="en-GB"/>
        </w:rPr>
        <w:t>modernité</w:t>
      </w:r>
      <w:proofErr w:type="spellEnd"/>
      <w:r w:rsidRPr="000C166D">
        <w:rPr>
          <w:lang w:val="en-GB"/>
        </w:rPr>
        <w:t xml:space="preserve">, </w:t>
      </w:r>
      <w:proofErr w:type="spellStart"/>
      <w:r w:rsidRPr="000C166D">
        <w:rPr>
          <w:lang w:val="en-GB"/>
        </w:rPr>
        <w:t>Beauchesne-Labor</w:t>
      </w:r>
      <w:proofErr w:type="spellEnd"/>
      <w:r w:rsidRPr="000C166D">
        <w:rPr>
          <w:lang w:val="en-GB"/>
        </w:rPr>
        <w:t xml:space="preserve"> et Fides, </w:t>
      </w:r>
      <w:r>
        <w:rPr>
          <w:lang w:val="en-GB"/>
        </w:rPr>
        <w:t xml:space="preserve">Paris-Genève </w:t>
      </w:r>
      <w:r w:rsidRPr="000C166D">
        <w:rPr>
          <w:lang w:val="en-GB"/>
        </w:rPr>
        <w:t>1983.</w:t>
      </w:r>
    </w:p>
  </w:footnote>
  <w:footnote w:id="13">
    <w:p w:rsidR="008E30D9" w:rsidRDefault="008E30D9" w:rsidP="008E30D9">
      <w:pPr>
        <w:pStyle w:val="Testonotaapidipagina"/>
        <w:jc w:val="both"/>
      </w:pPr>
      <w:r>
        <w:rPr>
          <w:rStyle w:val="Rimandonotaapidipagina"/>
        </w:rPr>
        <w:footnoteRef/>
      </w:r>
      <w:r>
        <w:t xml:space="preserve"> </w:t>
      </w:r>
      <w:r w:rsidRPr="00590140">
        <w:rPr>
          <w:smallCaps/>
        </w:rPr>
        <w:t xml:space="preserve">A.T. </w:t>
      </w:r>
      <w:proofErr w:type="spellStart"/>
      <w:r w:rsidRPr="00590140">
        <w:rPr>
          <w:smallCaps/>
        </w:rPr>
        <w:t>Queiruga</w:t>
      </w:r>
      <w:proofErr w:type="spellEnd"/>
      <w:r>
        <w:t xml:space="preserve">, </w:t>
      </w:r>
      <w:r w:rsidRPr="00590140">
        <w:rPr>
          <w:i/>
        </w:rPr>
        <w:t>Ripensare la risurrezione</w:t>
      </w:r>
      <w:r>
        <w:t>, 196; si veda anche 204.</w:t>
      </w:r>
    </w:p>
  </w:footnote>
  <w:footnote w:id="14">
    <w:p w:rsidR="008E30D9" w:rsidRDefault="008E30D9" w:rsidP="008E30D9">
      <w:pPr>
        <w:pStyle w:val="Testonotaapidipagina"/>
        <w:jc w:val="both"/>
      </w:pPr>
      <w:r>
        <w:rPr>
          <w:rStyle w:val="Rimandonotaapidipagina"/>
        </w:rPr>
        <w:footnoteRef/>
      </w:r>
      <w:r>
        <w:t xml:space="preserve"> </w:t>
      </w:r>
      <w:r w:rsidRPr="00555125">
        <w:rPr>
          <w:i/>
        </w:rPr>
        <w:t>Ivi</w:t>
      </w:r>
      <w:r>
        <w:t>, 193.</w:t>
      </w:r>
    </w:p>
  </w:footnote>
  <w:footnote w:id="15">
    <w:p w:rsidR="008E30D9" w:rsidRDefault="008E30D9" w:rsidP="008E30D9">
      <w:pPr>
        <w:pStyle w:val="Testonotaapidipagina"/>
        <w:jc w:val="both"/>
      </w:pPr>
      <w:r>
        <w:rPr>
          <w:rStyle w:val="Rimandonotaapidipagina"/>
        </w:rPr>
        <w:footnoteRef/>
      </w:r>
      <w:r>
        <w:t xml:space="preserve"> </w:t>
      </w:r>
      <w:r w:rsidRPr="00715965">
        <w:rPr>
          <w:i/>
        </w:rPr>
        <w:t>Ivi</w:t>
      </w:r>
      <w:r>
        <w:t>, 321.</w:t>
      </w:r>
    </w:p>
  </w:footnote>
  <w:footnote w:id="16">
    <w:p w:rsidR="008E30D9" w:rsidRDefault="008E30D9" w:rsidP="008E30D9">
      <w:pPr>
        <w:pStyle w:val="Testonotaapidipagina"/>
        <w:jc w:val="both"/>
      </w:pPr>
      <w:r>
        <w:rPr>
          <w:rStyle w:val="Rimandonotaapidipagina"/>
        </w:rPr>
        <w:footnoteRef/>
      </w:r>
      <w:r>
        <w:t xml:space="preserve"> Si veda la parte in </w:t>
      </w:r>
      <w:r w:rsidRPr="00C131F7">
        <w:rPr>
          <w:i/>
        </w:rPr>
        <w:t>Ivi</w:t>
      </w:r>
      <w:r>
        <w:t>, 279-303 e ancora 319-20.</w:t>
      </w:r>
    </w:p>
  </w:footnote>
  <w:footnote w:id="17">
    <w:p w:rsidR="008E30D9" w:rsidRDefault="008E30D9" w:rsidP="008E30D9">
      <w:pPr>
        <w:pStyle w:val="Testonotaapidipagina"/>
        <w:jc w:val="both"/>
      </w:pPr>
      <w:r>
        <w:rPr>
          <w:rStyle w:val="Rimandonotaapidipagina"/>
        </w:rPr>
        <w:footnoteRef/>
      </w:r>
      <w:r>
        <w:t xml:space="preserve"> </w:t>
      </w:r>
      <w:r w:rsidRPr="000976C9">
        <w:rPr>
          <w:smallCaps/>
        </w:rPr>
        <w:t xml:space="preserve">J. </w:t>
      </w:r>
      <w:proofErr w:type="spellStart"/>
      <w:r w:rsidRPr="000976C9">
        <w:rPr>
          <w:smallCaps/>
        </w:rPr>
        <w:t>Guitton</w:t>
      </w:r>
      <w:proofErr w:type="spellEnd"/>
      <w:r>
        <w:t xml:space="preserve">, </w:t>
      </w:r>
      <w:r w:rsidRPr="000976C9">
        <w:rPr>
          <w:i/>
        </w:rPr>
        <w:t>Il problema di Gesù. Diario di un libero pensatore</w:t>
      </w:r>
      <w:r>
        <w:t xml:space="preserve">, 165-171. Sul funzionamento della testimonianza pasquale come racconto fondatore si veda </w:t>
      </w:r>
      <w:r w:rsidRPr="00FB05D2">
        <w:rPr>
          <w:smallCaps/>
        </w:rPr>
        <w:t xml:space="preserve">G. </w:t>
      </w:r>
      <w:proofErr w:type="spellStart"/>
      <w:r w:rsidRPr="00FB05D2">
        <w:rPr>
          <w:smallCaps/>
        </w:rPr>
        <w:t>Lafont</w:t>
      </w:r>
      <w:proofErr w:type="spellEnd"/>
      <w:r>
        <w:t xml:space="preserve">, </w:t>
      </w:r>
      <w:proofErr w:type="spellStart"/>
      <w:r w:rsidRPr="00FB05D2">
        <w:rPr>
          <w:i/>
        </w:rPr>
        <w:t>Dieu</w:t>
      </w:r>
      <w:proofErr w:type="spellEnd"/>
      <w:r w:rsidRPr="00FB05D2">
        <w:rPr>
          <w:i/>
        </w:rPr>
        <w:t xml:space="preserve">, le </w:t>
      </w:r>
      <w:proofErr w:type="spellStart"/>
      <w:r w:rsidRPr="00FB05D2">
        <w:rPr>
          <w:i/>
        </w:rPr>
        <w:t>temps</w:t>
      </w:r>
      <w:proofErr w:type="spellEnd"/>
      <w:r w:rsidRPr="00FB05D2">
        <w:rPr>
          <w:i/>
        </w:rPr>
        <w:t xml:space="preserve"> et l’</w:t>
      </w:r>
      <w:proofErr w:type="spellStart"/>
      <w:r w:rsidRPr="00FB05D2">
        <w:rPr>
          <w:i/>
        </w:rPr>
        <w:t>être</w:t>
      </w:r>
      <w:proofErr w:type="spellEnd"/>
      <w:r>
        <w:t xml:space="preserve">, </w:t>
      </w:r>
      <w:proofErr w:type="spellStart"/>
      <w:r>
        <w:t>Cerf</w:t>
      </w:r>
      <w:proofErr w:type="spellEnd"/>
      <w:r>
        <w:t>, Paris 1986.</w:t>
      </w:r>
    </w:p>
  </w:footnote>
  <w:footnote w:id="18">
    <w:p w:rsidR="008E30D9" w:rsidRDefault="008E30D9" w:rsidP="008E30D9">
      <w:pPr>
        <w:pStyle w:val="Testonotaapidipagina"/>
        <w:jc w:val="both"/>
      </w:pPr>
      <w:r>
        <w:rPr>
          <w:rStyle w:val="Rimandonotaapidipagina"/>
        </w:rPr>
        <w:footnoteRef/>
      </w:r>
      <w:r>
        <w:t xml:space="preserve"> </w:t>
      </w:r>
      <w:r w:rsidRPr="00E82A55">
        <w:rPr>
          <w:i/>
        </w:rPr>
        <w:t>Ivi</w:t>
      </w:r>
      <w:r>
        <w:t>, 165-166.</w:t>
      </w:r>
    </w:p>
  </w:footnote>
  <w:footnote w:id="19">
    <w:p w:rsidR="008E30D9" w:rsidRPr="008B749B" w:rsidRDefault="008E30D9" w:rsidP="008E30D9">
      <w:pPr>
        <w:pStyle w:val="Testonotaapidipagina"/>
        <w:jc w:val="both"/>
        <w:rPr>
          <w:lang w:val="en-GB"/>
        </w:rPr>
      </w:pPr>
      <w:r>
        <w:rPr>
          <w:rStyle w:val="Rimandonotaapidipagina"/>
        </w:rPr>
        <w:footnoteRef/>
      </w:r>
      <w:r>
        <w:t xml:space="preserve"> Si veda sinteticamente </w:t>
      </w:r>
      <w:r w:rsidRPr="008B749B">
        <w:rPr>
          <w:smallCaps/>
        </w:rPr>
        <w:t>R. Cote</w:t>
      </w:r>
      <w:r>
        <w:t xml:space="preserve">, </w:t>
      </w:r>
      <w:r w:rsidRPr="008B749B">
        <w:rPr>
          <w:i/>
        </w:rPr>
        <w:t>Cristologia e immaginazione pasquale</w:t>
      </w:r>
      <w:r>
        <w:t xml:space="preserve">, in </w:t>
      </w:r>
      <w:proofErr w:type="spellStart"/>
      <w:r w:rsidRPr="00202E11">
        <w:rPr>
          <w:i/>
        </w:rPr>
        <w:t>Concilium</w:t>
      </w:r>
      <w:proofErr w:type="spellEnd"/>
      <w:r>
        <w:t xml:space="preserve"> 1 (1997) 117-128, che rimanda alle riflessioni originali sul tema di </w:t>
      </w:r>
      <w:r w:rsidRPr="008B749B">
        <w:rPr>
          <w:smallCaps/>
        </w:rPr>
        <w:t xml:space="preserve">S.M. </w:t>
      </w:r>
      <w:proofErr w:type="spellStart"/>
      <w:r w:rsidRPr="008B749B">
        <w:rPr>
          <w:smallCaps/>
        </w:rPr>
        <w:t>Schneiders</w:t>
      </w:r>
      <w:proofErr w:type="spellEnd"/>
      <w:r>
        <w:t xml:space="preserve">, </w:t>
      </w:r>
      <w:r w:rsidRPr="008B749B">
        <w:rPr>
          <w:i/>
        </w:rPr>
        <w:t xml:space="preserve">The </w:t>
      </w:r>
      <w:proofErr w:type="spellStart"/>
      <w:r w:rsidRPr="008B749B">
        <w:rPr>
          <w:i/>
        </w:rPr>
        <w:t>Revelatory</w:t>
      </w:r>
      <w:proofErr w:type="spellEnd"/>
      <w:r w:rsidRPr="008B749B">
        <w:rPr>
          <w:i/>
        </w:rPr>
        <w:t xml:space="preserve"> Text. </w:t>
      </w:r>
      <w:proofErr w:type="spellStart"/>
      <w:r w:rsidRPr="008B749B">
        <w:rPr>
          <w:i/>
          <w:lang w:val="en-GB"/>
        </w:rPr>
        <w:t>Interpretino</w:t>
      </w:r>
      <w:proofErr w:type="spellEnd"/>
      <w:r w:rsidRPr="008B749B">
        <w:rPr>
          <w:i/>
          <w:lang w:val="en-GB"/>
        </w:rPr>
        <w:t xml:space="preserve"> the New Testament as Sacred Scripture</w:t>
      </w:r>
      <w:r w:rsidRPr="008B749B">
        <w:rPr>
          <w:lang w:val="en-GB"/>
        </w:rPr>
        <w:t xml:space="preserve">, </w:t>
      </w:r>
      <w:smartTag w:uri="urn:schemas-microsoft-com:office:smarttags" w:element="place">
        <w:smartTag w:uri="urn:schemas-microsoft-com:office:smarttags" w:element="City">
          <w:r w:rsidRPr="008B749B">
            <w:rPr>
              <w:lang w:val="en-GB"/>
            </w:rPr>
            <w:t>San Francisco</w:t>
          </w:r>
        </w:smartTag>
      </w:smartTag>
      <w:r w:rsidRPr="008B749B">
        <w:rPr>
          <w:lang w:val="en-GB"/>
        </w:rPr>
        <w:t xml:space="preserve"> 1991; </w:t>
      </w:r>
      <w:proofErr w:type="spellStart"/>
      <w:r w:rsidRPr="008B749B">
        <w:rPr>
          <w:lang w:val="en-GB"/>
        </w:rPr>
        <w:t>più</w:t>
      </w:r>
      <w:proofErr w:type="spellEnd"/>
      <w:r w:rsidRPr="008B749B">
        <w:rPr>
          <w:lang w:val="en-GB"/>
        </w:rPr>
        <w:t xml:space="preserve"> </w:t>
      </w:r>
      <w:r>
        <w:rPr>
          <w:lang w:val="en-GB"/>
        </w:rPr>
        <w:t xml:space="preserve">in breve </w:t>
      </w:r>
      <w:r w:rsidRPr="008B749B">
        <w:rPr>
          <w:smallCaps/>
          <w:lang w:val="en-GB"/>
        </w:rPr>
        <w:t>Idem</w:t>
      </w:r>
      <w:r>
        <w:rPr>
          <w:lang w:val="en-GB"/>
        </w:rPr>
        <w:t xml:space="preserve">, </w:t>
      </w:r>
      <w:r w:rsidRPr="008B749B">
        <w:rPr>
          <w:i/>
          <w:lang w:val="en-GB"/>
        </w:rPr>
        <w:t>The Paschal Imagination</w:t>
      </w:r>
      <w:r>
        <w:rPr>
          <w:lang w:val="en-GB"/>
        </w:rPr>
        <w:t xml:space="preserve">, in </w:t>
      </w:r>
      <w:r w:rsidRPr="00202E11">
        <w:rPr>
          <w:i/>
          <w:lang w:val="en-GB"/>
        </w:rPr>
        <w:t>Theological Studies</w:t>
      </w:r>
      <w:r>
        <w:rPr>
          <w:lang w:val="en-GB"/>
        </w:rPr>
        <w:t xml:space="preserve"> 43 (1982) 52-68.</w:t>
      </w:r>
    </w:p>
  </w:footnote>
  <w:footnote w:id="20">
    <w:p w:rsidR="008E30D9" w:rsidRDefault="008E30D9" w:rsidP="008E30D9">
      <w:pPr>
        <w:pStyle w:val="Testonotaapidipagina"/>
        <w:jc w:val="both"/>
      </w:pPr>
      <w:r>
        <w:rPr>
          <w:rStyle w:val="Rimandonotaapidipagina"/>
        </w:rPr>
        <w:footnoteRef/>
      </w:r>
      <w:r>
        <w:t xml:space="preserve"> </w:t>
      </w:r>
      <w:r w:rsidRPr="008B749B">
        <w:rPr>
          <w:smallCaps/>
        </w:rPr>
        <w:t>R. Cote</w:t>
      </w:r>
      <w:r>
        <w:t xml:space="preserve">, </w:t>
      </w:r>
      <w:r w:rsidRPr="008B749B">
        <w:rPr>
          <w:i/>
        </w:rPr>
        <w:t>Cristologia e immaginazione pasquale</w:t>
      </w:r>
      <w:r>
        <w:t>, 126.</w:t>
      </w:r>
    </w:p>
  </w:footnote>
  <w:footnote w:id="21">
    <w:p w:rsidR="008E30D9" w:rsidRDefault="008E30D9" w:rsidP="008E30D9">
      <w:pPr>
        <w:pStyle w:val="Testonotaapidipagina"/>
        <w:jc w:val="both"/>
      </w:pPr>
      <w:r>
        <w:rPr>
          <w:rStyle w:val="Rimandonotaapidipagina"/>
        </w:rPr>
        <w:footnoteRef/>
      </w:r>
      <w:r>
        <w:t xml:space="preserve"> Citazione di un testo di S.M. </w:t>
      </w:r>
      <w:proofErr w:type="spellStart"/>
      <w:r>
        <w:t>Schneiders</w:t>
      </w:r>
      <w:proofErr w:type="spellEnd"/>
      <w:r>
        <w:t xml:space="preserve"> in </w:t>
      </w:r>
      <w:r w:rsidRPr="00102579">
        <w:rPr>
          <w:i/>
        </w:rPr>
        <w:t>Ivi</w:t>
      </w:r>
      <w:r>
        <w:t>, 124-125.</w:t>
      </w:r>
    </w:p>
  </w:footnote>
  <w:footnote w:id="22">
    <w:p w:rsidR="008E30D9" w:rsidRDefault="008E30D9" w:rsidP="008E30D9">
      <w:pPr>
        <w:pStyle w:val="Testonotaapidipagina"/>
        <w:jc w:val="both"/>
      </w:pPr>
      <w:r>
        <w:rPr>
          <w:rStyle w:val="Rimandonotaapidipagina"/>
        </w:rPr>
        <w:footnoteRef/>
      </w:r>
      <w:r>
        <w:t xml:space="preserve"> </w:t>
      </w:r>
      <w:r w:rsidRPr="00102579">
        <w:rPr>
          <w:i/>
        </w:rPr>
        <w:t>Ivi</w:t>
      </w:r>
      <w:r>
        <w:t>, 125.</w:t>
      </w:r>
    </w:p>
  </w:footnote>
  <w:footnote w:id="23">
    <w:p w:rsidR="008E30D9" w:rsidRDefault="008E30D9" w:rsidP="008E30D9">
      <w:pPr>
        <w:pStyle w:val="Testonotaapidipagina"/>
        <w:jc w:val="both"/>
      </w:pPr>
      <w:r>
        <w:rPr>
          <w:rStyle w:val="Rimandonotaapidipagina"/>
        </w:rPr>
        <w:footnoteRef/>
      </w:r>
      <w:r>
        <w:t xml:space="preserve"> Si veda </w:t>
      </w:r>
      <w:r w:rsidRPr="00462493">
        <w:rPr>
          <w:smallCaps/>
        </w:rPr>
        <w:t xml:space="preserve">A. </w:t>
      </w:r>
      <w:proofErr w:type="spellStart"/>
      <w:r w:rsidRPr="00462493">
        <w:rPr>
          <w:smallCaps/>
        </w:rPr>
        <w:t>Vergote</w:t>
      </w:r>
      <w:proofErr w:type="spellEnd"/>
      <w:r>
        <w:t xml:space="preserve">, </w:t>
      </w:r>
      <w:r w:rsidRPr="00462493">
        <w:rPr>
          <w:i/>
        </w:rPr>
        <w:t xml:space="preserve">Le </w:t>
      </w:r>
      <w:proofErr w:type="spellStart"/>
      <w:r w:rsidRPr="00462493">
        <w:rPr>
          <w:i/>
        </w:rPr>
        <w:t>Corps</w:t>
      </w:r>
      <w:proofErr w:type="spellEnd"/>
      <w:r w:rsidRPr="00462493">
        <w:rPr>
          <w:i/>
        </w:rPr>
        <w:t xml:space="preserve">. Pensée </w:t>
      </w:r>
      <w:proofErr w:type="spellStart"/>
      <w:r w:rsidRPr="00462493">
        <w:rPr>
          <w:i/>
        </w:rPr>
        <w:t>contemporaine</w:t>
      </w:r>
      <w:proofErr w:type="spellEnd"/>
      <w:r w:rsidRPr="00462493">
        <w:rPr>
          <w:i/>
        </w:rPr>
        <w:t xml:space="preserve"> et </w:t>
      </w:r>
      <w:proofErr w:type="spellStart"/>
      <w:r w:rsidRPr="00462493">
        <w:rPr>
          <w:i/>
        </w:rPr>
        <w:t>catégories</w:t>
      </w:r>
      <w:proofErr w:type="spellEnd"/>
      <w:r w:rsidRPr="00462493">
        <w:rPr>
          <w:i/>
        </w:rPr>
        <w:t xml:space="preserve"> </w:t>
      </w:r>
      <w:proofErr w:type="spellStart"/>
      <w:r w:rsidRPr="00462493">
        <w:rPr>
          <w:i/>
        </w:rPr>
        <w:t>biblique</w:t>
      </w:r>
      <w:proofErr w:type="spellEnd"/>
      <w:r>
        <w:t xml:space="preserve">, in  </w:t>
      </w:r>
      <w:proofErr w:type="spellStart"/>
      <w:r w:rsidRPr="00B70FFF">
        <w:rPr>
          <w:i/>
        </w:rPr>
        <w:t>Revue</w:t>
      </w:r>
      <w:proofErr w:type="spellEnd"/>
      <w:r w:rsidRPr="00B70FFF">
        <w:rPr>
          <w:i/>
        </w:rPr>
        <w:t xml:space="preserve"> </w:t>
      </w:r>
      <w:proofErr w:type="spellStart"/>
      <w:r w:rsidRPr="00B70FFF">
        <w:rPr>
          <w:i/>
        </w:rPr>
        <w:t>Théologique</w:t>
      </w:r>
      <w:proofErr w:type="spellEnd"/>
      <w:r w:rsidRPr="00B70FFF">
        <w:rPr>
          <w:i/>
        </w:rPr>
        <w:t xml:space="preserve"> de </w:t>
      </w:r>
      <w:proofErr w:type="spellStart"/>
      <w:r w:rsidRPr="00B70FFF">
        <w:rPr>
          <w:i/>
        </w:rPr>
        <w:t>Louvain</w:t>
      </w:r>
      <w:proofErr w:type="spellEnd"/>
      <w:r>
        <w:t xml:space="preserve"> 10 (1979) 159-175.</w:t>
      </w:r>
    </w:p>
  </w:footnote>
  <w:footnote w:id="24">
    <w:p w:rsidR="008E30D9" w:rsidRDefault="008E30D9" w:rsidP="008E30D9">
      <w:pPr>
        <w:pStyle w:val="Testonotaapidipagina"/>
        <w:jc w:val="both"/>
      </w:pPr>
      <w:r>
        <w:rPr>
          <w:rStyle w:val="Rimandonotaapidipagina"/>
        </w:rPr>
        <w:footnoteRef/>
      </w:r>
      <w:r>
        <w:t xml:space="preserve"> </w:t>
      </w:r>
      <w:r w:rsidRPr="004B7ED2">
        <w:rPr>
          <w:i/>
        </w:rPr>
        <w:t>Ivi</w:t>
      </w:r>
      <w:r>
        <w:t>, 169.</w:t>
      </w:r>
    </w:p>
  </w:footnote>
  <w:footnote w:id="25">
    <w:p w:rsidR="008E30D9" w:rsidRDefault="008E30D9" w:rsidP="008E30D9">
      <w:pPr>
        <w:pStyle w:val="Testonotaapidipagina"/>
        <w:jc w:val="both"/>
      </w:pPr>
      <w:r>
        <w:rPr>
          <w:rStyle w:val="Rimandonotaapidipagina"/>
        </w:rPr>
        <w:footnoteRef/>
      </w:r>
      <w:r>
        <w:t xml:space="preserve"> </w:t>
      </w:r>
      <w:r w:rsidRPr="000976C9">
        <w:rPr>
          <w:smallCaps/>
        </w:rPr>
        <w:t xml:space="preserve">J. </w:t>
      </w:r>
      <w:proofErr w:type="spellStart"/>
      <w:r w:rsidRPr="000976C9">
        <w:rPr>
          <w:smallCaps/>
        </w:rPr>
        <w:t>Guitton</w:t>
      </w:r>
      <w:proofErr w:type="spellEnd"/>
      <w:r>
        <w:t xml:space="preserve">, </w:t>
      </w:r>
      <w:r w:rsidRPr="000976C9">
        <w:rPr>
          <w:i/>
        </w:rPr>
        <w:t>Filosofia della risurrezione</w:t>
      </w:r>
      <w:r>
        <w:rPr>
          <w:i/>
        </w:rPr>
        <w:t>. Monadologia. Breve trattato di fenomenologia mistica</w:t>
      </w:r>
      <w:r>
        <w:t>, 11-51.</w:t>
      </w:r>
    </w:p>
  </w:footnote>
  <w:footnote w:id="26">
    <w:p w:rsidR="008E30D9" w:rsidRDefault="008E30D9" w:rsidP="008E30D9">
      <w:pPr>
        <w:pStyle w:val="Testonotaapidipagina"/>
        <w:jc w:val="both"/>
      </w:pPr>
      <w:r>
        <w:rPr>
          <w:rStyle w:val="Rimandonotaapidipagina"/>
        </w:rPr>
        <w:footnoteRef/>
      </w:r>
      <w:r>
        <w:t xml:space="preserve"> </w:t>
      </w:r>
      <w:r w:rsidRPr="009775FA">
        <w:rPr>
          <w:i/>
        </w:rPr>
        <w:t>Ivi</w:t>
      </w:r>
      <w:r>
        <w:t>, 16-25.</w:t>
      </w:r>
    </w:p>
  </w:footnote>
  <w:footnote w:id="27">
    <w:p w:rsidR="008E30D9" w:rsidRDefault="008E30D9" w:rsidP="008E30D9">
      <w:pPr>
        <w:pStyle w:val="Testonotaapidipagina"/>
        <w:jc w:val="both"/>
      </w:pPr>
      <w:r>
        <w:rPr>
          <w:rStyle w:val="Rimandonotaapidipagina"/>
        </w:rPr>
        <w:footnoteRef/>
      </w:r>
      <w:r>
        <w:t xml:space="preserve"> </w:t>
      </w:r>
      <w:r w:rsidRPr="007E37F9">
        <w:rPr>
          <w:i/>
        </w:rPr>
        <w:t>Ivi</w:t>
      </w:r>
      <w:r>
        <w:t>, 26-35.</w:t>
      </w:r>
    </w:p>
  </w:footnote>
  <w:footnote w:id="28">
    <w:p w:rsidR="008E30D9" w:rsidRDefault="008E30D9" w:rsidP="008E30D9">
      <w:pPr>
        <w:pStyle w:val="Testonotaapidipagina"/>
        <w:jc w:val="both"/>
      </w:pPr>
      <w:r>
        <w:rPr>
          <w:rStyle w:val="Rimandonotaapidipagina"/>
        </w:rPr>
        <w:footnoteRef/>
      </w:r>
      <w:r>
        <w:t xml:space="preserve"> </w:t>
      </w:r>
      <w:r w:rsidRPr="007E37F9">
        <w:rPr>
          <w:i/>
        </w:rPr>
        <w:t>Ivi</w:t>
      </w:r>
      <w:r>
        <w:t>, 37-38.</w:t>
      </w:r>
    </w:p>
  </w:footnote>
  <w:footnote w:id="29">
    <w:p w:rsidR="008E30D9" w:rsidRDefault="008E30D9" w:rsidP="008E30D9">
      <w:pPr>
        <w:pStyle w:val="Testonotaapidipagina"/>
        <w:jc w:val="both"/>
      </w:pPr>
      <w:r>
        <w:rPr>
          <w:rStyle w:val="Rimandonotaapidipagina"/>
        </w:rPr>
        <w:footnoteRef/>
      </w:r>
      <w:r>
        <w:t xml:space="preserve"> Di fatto </w:t>
      </w:r>
      <w:r w:rsidRPr="00590140">
        <w:rPr>
          <w:smallCaps/>
        </w:rPr>
        <w:t xml:space="preserve">A.T. </w:t>
      </w:r>
      <w:proofErr w:type="spellStart"/>
      <w:r w:rsidRPr="00590140">
        <w:rPr>
          <w:smallCaps/>
        </w:rPr>
        <w:t>Queiruga</w:t>
      </w:r>
      <w:proofErr w:type="spellEnd"/>
      <w:r>
        <w:t xml:space="preserve">, </w:t>
      </w:r>
      <w:r w:rsidRPr="00590140">
        <w:rPr>
          <w:i/>
        </w:rPr>
        <w:t>Ripensare la risurrezione</w:t>
      </w:r>
      <w:r>
        <w:t xml:space="preserve">, 150, si mostra sospettoso e prudente di fronte al concetto di esperienza, che è un termine abusato ed equivoco, mentre alle pagine 103-115; 120-125; 153-154 e 317 sostiene che una presunta esperienza empirica e fattuale di una realtà trascendente come la risurrezione non è pensabile. Sarebbe come pretendere di fare esperienza empirica di Dio. Ci può essere un’esperienza reale, ma non empirica. </w:t>
      </w:r>
      <w:r w:rsidRPr="00E044A6">
        <w:t>È</w:t>
      </w:r>
      <w:r>
        <w:t xml:space="preserve"> il caso della risurrezione.</w:t>
      </w:r>
    </w:p>
  </w:footnote>
  <w:footnote w:id="30">
    <w:p w:rsidR="008E30D9" w:rsidRDefault="008E30D9" w:rsidP="008E30D9">
      <w:pPr>
        <w:pStyle w:val="Testonotaapidipagina"/>
        <w:jc w:val="both"/>
      </w:pPr>
      <w:r>
        <w:rPr>
          <w:rStyle w:val="Rimandonotaapidipagina"/>
        </w:rPr>
        <w:footnoteRef/>
      </w:r>
      <w:r>
        <w:t xml:space="preserve"> Sarebbe interessante confrontare questo scetticismo riguardo all’esperienza del Risorto con le indicazioni di </w:t>
      </w:r>
      <w:r w:rsidRPr="005C457E">
        <w:rPr>
          <w:smallCaps/>
        </w:rPr>
        <w:t xml:space="preserve">J. </w:t>
      </w:r>
      <w:proofErr w:type="spellStart"/>
      <w:r w:rsidRPr="005C457E">
        <w:rPr>
          <w:smallCaps/>
        </w:rPr>
        <w:t>Guitton</w:t>
      </w:r>
      <w:proofErr w:type="spellEnd"/>
      <w:r>
        <w:t xml:space="preserve">, </w:t>
      </w:r>
      <w:r w:rsidRPr="005C457E">
        <w:rPr>
          <w:i/>
        </w:rPr>
        <w:t>Il problema di Gesù. Diario di un libero pensatore</w:t>
      </w:r>
      <w:r>
        <w:t xml:space="preserve">, 225-253, sul rapporto di analogia/differenza tra le apparizioni e le esperienze mistiche. Lo sforzo è apprezzabile perché vuole pensare alle apparizioni rispettando la natura </w:t>
      </w:r>
      <w:proofErr w:type="spellStart"/>
      <w:r>
        <w:t>sincolare</w:t>
      </w:r>
      <w:proofErr w:type="spellEnd"/>
      <w:r>
        <w:t xml:space="preserve"> dell’oggetto di esperienza, irriducibile a qualcosa di modano e empirico.</w:t>
      </w:r>
    </w:p>
  </w:footnote>
  <w:footnote w:id="31">
    <w:p w:rsidR="008E30D9" w:rsidRDefault="008E30D9" w:rsidP="008E30D9">
      <w:pPr>
        <w:pStyle w:val="Testonotaapidipagina"/>
        <w:jc w:val="both"/>
      </w:pPr>
      <w:r>
        <w:rPr>
          <w:rStyle w:val="Rimandonotaapidipagina"/>
        </w:rPr>
        <w:footnoteRef/>
      </w:r>
      <w:r>
        <w:t xml:space="preserve"> Su questo tema si vedano le riflessioni di </w:t>
      </w:r>
      <w:r w:rsidRPr="0091620C">
        <w:rPr>
          <w:smallCaps/>
        </w:rPr>
        <w:t>S. Ubbiali</w:t>
      </w:r>
      <w:r>
        <w:t xml:space="preserve">, </w:t>
      </w:r>
      <w:r w:rsidRPr="003B0927">
        <w:rPr>
          <w:i/>
        </w:rPr>
        <w:t>La risurrezione dei morti. L’assolutezza del tempo finito</w:t>
      </w:r>
      <w:r>
        <w:t xml:space="preserve">, in </w:t>
      </w:r>
      <w:smartTag w:uri="urn:schemas-microsoft-com:office:smarttags" w:element="PersonName">
        <w:smartTagPr>
          <w:attr w:name="ProductID" w:val="La Scuola Cattolica"/>
        </w:smartTagPr>
        <w:r w:rsidRPr="00B70FFF">
          <w:rPr>
            <w:i/>
          </w:rPr>
          <w:t>La Scuola Cattolica</w:t>
        </w:r>
      </w:smartTag>
      <w:r>
        <w:t xml:space="preserve"> 121 (1993) 135-170.</w:t>
      </w:r>
    </w:p>
  </w:footnote>
  <w:footnote w:id="32">
    <w:p w:rsidR="008E30D9" w:rsidRPr="00D450A1" w:rsidRDefault="008E30D9" w:rsidP="008E30D9">
      <w:pPr>
        <w:pStyle w:val="Testonotaapidipagina"/>
        <w:jc w:val="both"/>
      </w:pPr>
      <w:r w:rsidRPr="00D450A1">
        <w:rPr>
          <w:rStyle w:val="Rimandonotaapidipagina"/>
        </w:rPr>
        <w:footnoteRef/>
      </w:r>
      <w:r w:rsidRPr="00D450A1">
        <w:t xml:space="preserve"> </w:t>
      </w:r>
      <w:r w:rsidRPr="00D450A1">
        <w:rPr>
          <w:smallCaps/>
        </w:rPr>
        <w:t>S. Natoli</w:t>
      </w:r>
      <w:r w:rsidRPr="00D450A1">
        <w:t xml:space="preserve">, </w:t>
      </w:r>
      <w:r w:rsidRPr="00D450A1">
        <w:rPr>
          <w:i/>
          <w:iCs/>
        </w:rPr>
        <w:t>La felicità. Saggio di teoria degli affetti</w:t>
      </w:r>
      <w:r w:rsidRPr="00D450A1">
        <w:t>, Feltrinelli, Milano 1994, 228-229.</w:t>
      </w:r>
    </w:p>
  </w:footnote>
  <w:footnote w:id="33">
    <w:p w:rsidR="008E30D9" w:rsidRDefault="008E30D9" w:rsidP="008E30D9">
      <w:pPr>
        <w:pStyle w:val="Testonotaapidipagina"/>
        <w:jc w:val="both"/>
      </w:pPr>
      <w:r>
        <w:rPr>
          <w:rStyle w:val="Rimandonotaapidipagina"/>
        </w:rPr>
        <w:footnoteRef/>
      </w:r>
      <w:r>
        <w:t xml:space="preserve"> </w:t>
      </w:r>
      <w:r w:rsidRPr="00D450A1">
        <w:rPr>
          <w:i/>
        </w:rPr>
        <w:t>Ivi</w:t>
      </w:r>
      <w:r>
        <w:t>, 247-248.</w:t>
      </w:r>
    </w:p>
  </w:footnote>
  <w:footnote w:id="34">
    <w:p w:rsidR="008E30D9" w:rsidRDefault="008E30D9" w:rsidP="008E30D9">
      <w:pPr>
        <w:pStyle w:val="Testonotaapidipagina"/>
        <w:jc w:val="both"/>
      </w:pPr>
      <w:r>
        <w:rPr>
          <w:rStyle w:val="Rimandonotaapidipagina"/>
        </w:rPr>
        <w:footnoteRef/>
      </w:r>
      <w:r>
        <w:t xml:space="preserve"> </w:t>
      </w:r>
      <w:r w:rsidRPr="00111B89">
        <w:rPr>
          <w:smallCaps/>
        </w:rPr>
        <w:t>S. Ubbiali</w:t>
      </w:r>
      <w:r>
        <w:t xml:space="preserve">, </w:t>
      </w:r>
      <w:r w:rsidRPr="00111B89">
        <w:rPr>
          <w:i/>
        </w:rPr>
        <w:t>La risurrezione dei</w:t>
      </w:r>
      <w:r w:rsidRPr="00B70FFF">
        <w:rPr>
          <w:i/>
        </w:rPr>
        <w:t xml:space="preserve"> morti</w:t>
      </w:r>
      <w:r>
        <w:t xml:space="preserve">, </w:t>
      </w:r>
      <w:r w:rsidRPr="00B70FFF">
        <w:t>164</w:t>
      </w:r>
      <w:r>
        <w:t>-165.</w:t>
      </w:r>
    </w:p>
  </w:footnote>
  <w:footnote w:id="35">
    <w:p w:rsidR="008E30D9" w:rsidRDefault="008E30D9" w:rsidP="008E30D9">
      <w:pPr>
        <w:pStyle w:val="Testonotaapidipagina"/>
        <w:jc w:val="both"/>
      </w:pPr>
      <w:r>
        <w:rPr>
          <w:rStyle w:val="Rimandonotaapidipagina"/>
        </w:rPr>
        <w:footnoteRef/>
      </w:r>
      <w:r>
        <w:t xml:space="preserve"> </w:t>
      </w:r>
      <w:r w:rsidRPr="00111B89">
        <w:rPr>
          <w:i/>
        </w:rPr>
        <w:t>Ivi</w:t>
      </w:r>
      <w:r>
        <w:t>, 166-167.</w:t>
      </w:r>
    </w:p>
  </w:footnote>
  <w:footnote w:id="36">
    <w:p w:rsidR="008E30D9" w:rsidRDefault="008E30D9" w:rsidP="008E30D9">
      <w:pPr>
        <w:pStyle w:val="Testonotaapidipagina"/>
        <w:jc w:val="both"/>
      </w:pPr>
      <w:r>
        <w:rPr>
          <w:rStyle w:val="Rimandonotaapidipagina"/>
        </w:rPr>
        <w:footnoteRef/>
      </w:r>
      <w:r>
        <w:t xml:space="preserve"> </w:t>
      </w:r>
      <w:r w:rsidRPr="001A4CEE">
        <w:rPr>
          <w:i/>
        </w:rPr>
        <w:t>Ivi</w:t>
      </w:r>
      <w:r>
        <w:t>, 168.</w:t>
      </w:r>
    </w:p>
  </w:footnote>
  <w:footnote w:id="37">
    <w:p w:rsidR="008E30D9" w:rsidRDefault="008E30D9" w:rsidP="008E30D9">
      <w:pPr>
        <w:pStyle w:val="Testonotaapidipagina"/>
        <w:jc w:val="both"/>
      </w:pPr>
      <w:r>
        <w:rPr>
          <w:rStyle w:val="Rimandonotaapidipagina"/>
        </w:rPr>
        <w:footnoteRef/>
      </w:r>
      <w:r>
        <w:t xml:space="preserve"> Si veda </w:t>
      </w:r>
      <w:r w:rsidRPr="00E4521A">
        <w:rPr>
          <w:smallCaps/>
        </w:rPr>
        <w:t xml:space="preserve">A. </w:t>
      </w:r>
      <w:proofErr w:type="spellStart"/>
      <w:r w:rsidRPr="00E4521A">
        <w:rPr>
          <w:smallCaps/>
        </w:rPr>
        <w:t>Gesché</w:t>
      </w:r>
      <w:proofErr w:type="spellEnd"/>
      <w:r>
        <w:t xml:space="preserve">, </w:t>
      </w:r>
      <w:r w:rsidRPr="00E4521A">
        <w:rPr>
          <w:i/>
        </w:rPr>
        <w:t>Dio per pensare: il Cristo</w:t>
      </w:r>
      <w:r>
        <w:t>, San Paolo, Cinisello Balsamo 2003, 143-218.</w:t>
      </w:r>
    </w:p>
  </w:footnote>
  <w:footnote w:id="38">
    <w:p w:rsidR="008E30D9" w:rsidRDefault="008E30D9" w:rsidP="008E30D9">
      <w:pPr>
        <w:pStyle w:val="Testonotaapidipagina"/>
        <w:jc w:val="both"/>
      </w:pPr>
      <w:r>
        <w:rPr>
          <w:rStyle w:val="Rimandonotaapidipagina"/>
        </w:rPr>
        <w:footnoteRef/>
      </w:r>
      <w:r>
        <w:t xml:space="preserve"> Per una lettura dei diversi linguaggi, che tiene insieme sia gli schemi o modelli cristologici retrostanti che i titoli cristologici, resta insuperata l’opera di </w:t>
      </w:r>
      <w:r w:rsidRPr="004A2B39">
        <w:rPr>
          <w:smallCaps/>
        </w:rPr>
        <w:t xml:space="preserve">G. </w:t>
      </w:r>
      <w:proofErr w:type="spellStart"/>
      <w:r w:rsidRPr="004A2B39">
        <w:rPr>
          <w:smallCaps/>
        </w:rPr>
        <w:t>Segalla</w:t>
      </w:r>
      <w:proofErr w:type="spellEnd"/>
      <w:r>
        <w:t xml:space="preserve">, </w:t>
      </w:r>
      <w:r w:rsidRPr="004A2B39">
        <w:rPr>
          <w:i/>
        </w:rPr>
        <w:t>La cristologia del Nuovo Testamento</w:t>
      </w:r>
      <w:r>
        <w:t xml:space="preserve">, </w:t>
      </w:r>
      <w:proofErr w:type="spellStart"/>
      <w:r>
        <w:t>Paideia</w:t>
      </w:r>
      <w:proofErr w:type="spellEnd"/>
      <w:r>
        <w:t>, Brescia 1985.</w:t>
      </w:r>
    </w:p>
  </w:footnote>
  <w:footnote w:id="39">
    <w:p w:rsidR="008E30D9" w:rsidRDefault="008E30D9" w:rsidP="008E30D9">
      <w:pPr>
        <w:pStyle w:val="Testonotaapidipagina"/>
        <w:jc w:val="both"/>
      </w:pPr>
      <w:r>
        <w:rPr>
          <w:rStyle w:val="Rimandonotaapidipagina"/>
        </w:rPr>
        <w:footnoteRef/>
      </w:r>
      <w:r>
        <w:t xml:space="preserve"> </w:t>
      </w:r>
      <w:r w:rsidRPr="00B554D5">
        <w:rPr>
          <w:smallCaps/>
          <w:szCs w:val="23"/>
        </w:rPr>
        <w:t>H. Kessler</w:t>
      </w:r>
      <w:r>
        <w:t xml:space="preserve">, </w:t>
      </w:r>
      <w:r w:rsidRPr="00B554D5">
        <w:rPr>
          <w:i/>
        </w:rPr>
        <w:t>La risurrezione di Gesù Cristo</w:t>
      </w:r>
      <w:r>
        <w:t>, 220-221.</w:t>
      </w:r>
    </w:p>
  </w:footnote>
  <w:footnote w:id="40">
    <w:p w:rsidR="008E30D9" w:rsidRDefault="008E30D9" w:rsidP="008E30D9">
      <w:pPr>
        <w:pStyle w:val="Testonotaapidipagina"/>
        <w:jc w:val="both"/>
      </w:pPr>
      <w:r>
        <w:rPr>
          <w:rStyle w:val="Rimandonotaapidipagina"/>
        </w:rPr>
        <w:footnoteRef/>
      </w:r>
      <w:r>
        <w:t xml:space="preserve"> </w:t>
      </w:r>
      <w:r w:rsidRPr="004D6BFB">
        <w:rPr>
          <w:smallCaps/>
        </w:rPr>
        <w:t xml:space="preserve">S.D. Davis – D. Kendall – G. </w:t>
      </w:r>
      <w:proofErr w:type="spellStart"/>
      <w:r w:rsidRPr="004D6BFB">
        <w:rPr>
          <w:smallCaps/>
        </w:rPr>
        <w:t>O’Collins</w:t>
      </w:r>
      <w:proofErr w:type="spellEnd"/>
      <w:r>
        <w:t xml:space="preserve"> (ed), </w:t>
      </w:r>
      <w:smartTag w:uri="urn:schemas-microsoft-com:office:smarttags" w:element="PersonName">
        <w:smartTagPr>
          <w:attr w:name="ProductID" w:val="La Risurrezione. Un"/>
        </w:smartTagPr>
        <w:smartTag w:uri="urn:schemas-microsoft-com:office:smarttags" w:element="PersonName">
          <w:smartTagPr>
            <w:attr w:name="ProductID" w:val="La Risurrezione."/>
          </w:smartTagPr>
          <w:r w:rsidRPr="004D6BFB">
            <w:rPr>
              <w:i/>
            </w:rPr>
            <w:t>La Risurrezione.</w:t>
          </w:r>
        </w:smartTag>
        <w:r w:rsidRPr="004D6BFB">
          <w:rPr>
            <w:i/>
          </w:rPr>
          <w:t xml:space="preserve"> Un</w:t>
        </w:r>
      </w:smartTag>
      <w:r w:rsidRPr="004D6BFB">
        <w:rPr>
          <w:i/>
        </w:rPr>
        <w:t xml:space="preserve"> Simposio interdisciplinare sulla risurrezione di Gesù</w:t>
      </w:r>
      <w:r>
        <w:t>, 253.</w:t>
      </w:r>
    </w:p>
  </w:footnote>
  <w:footnote w:id="41">
    <w:p w:rsidR="008E30D9" w:rsidRDefault="008E30D9" w:rsidP="008E30D9">
      <w:pPr>
        <w:pStyle w:val="Testonotaapidipagina"/>
        <w:jc w:val="both"/>
      </w:pPr>
      <w:r>
        <w:rPr>
          <w:rStyle w:val="Rimandonotaapidipagina"/>
        </w:rPr>
        <w:footnoteRef/>
      </w:r>
      <w:r>
        <w:t xml:space="preserve"> Ripete spesso tale frase, riprendendola dalla penna di G. van </w:t>
      </w:r>
      <w:proofErr w:type="spellStart"/>
      <w:r>
        <w:t>der</w:t>
      </w:r>
      <w:proofErr w:type="spellEnd"/>
      <w:r>
        <w:t xml:space="preserve"> </w:t>
      </w:r>
      <w:proofErr w:type="spellStart"/>
      <w:r>
        <w:t>Leeuw</w:t>
      </w:r>
      <w:proofErr w:type="spellEnd"/>
      <w:r>
        <w:t xml:space="preserve">, </w:t>
      </w:r>
      <w:r w:rsidRPr="00D118DF">
        <w:rPr>
          <w:smallCaps/>
        </w:rPr>
        <w:t>H. Kessler</w:t>
      </w:r>
      <w:r>
        <w:t xml:space="preserve">, </w:t>
      </w:r>
      <w:r w:rsidRPr="00D118DF">
        <w:rPr>
          <w:i/>
        </w:rPr>
        <w:t>La risurrezione di Gesù: uno studio biblico, teologico-fondamentale e sistematico</w:t>
      </w:r>
      <w:r>
        <w:t>, 405.434.</w:t>
      </w:r>
    </w:p>
  </w:footnote>
  <w:footnote w:id="42">
    <w:p w:rsidR="008E30D9" w:rsidRDefault="008E30D9" w:rsidP="008E30D9">
      <w:pPr>
        <w:pStyle w:val="Testonotaapidipagina"/>
        <w:jc w:val="both"/>
      </w:pPr>
      <w:r>
        <w:rPr>
          <w:rStyle w:val="Rimandonotaapidipagina"/>
        </w:rPr>
        <w:footnoteRef/>
      </w:r>
      <w:r>
        <w:t xml:space="preserve"> </w:t>
      </w:r>
      <w:r w:rsidRPr="00007FFD">
        <w:rPr>
          <w:smallCaps/>
        </w:rPr>
        <w:t xml:space="preserve">K. </w:t>
      </w:r>
      <w:proofErr w:type="spellStart"/>
      <w:r w:rsidRPr="00007FFD">
        <w:rPr>
          <w:smallCaps/>
        </w:rPr>
        <w:t>Rahner</w:t>
      </w:r>
      <w:proofErr w:type="spellEnd"/>
      <w:r>
        <w:t xml:space="preserve">, </w:t>
      </w:r>
      <w:r w:rsidRPr="00007FFD">
        <w:rPr>
          <w:i/>
        </w:rPr>
        <w:t>Saggi sui sacramenti e sull’escatologia</w:t>
      </w:r>
      <w:r>
        <w:t>, Edizioni Paoline, Roma 1969, 437.</w:t>
      </w:r>
    </w:p>
  </w:footnote>
  <w:footnote w:id="43">
    <w:p w:rsidR="008E30D9" w:rsidRDefault="008E30D9" w:rsidP="008E30D9">
      <w:pPr>
        <w:pStyle w:val="Testonotaapidipagina"/>
        <w:jc w:val="both"/>
      </w:pPr>
      <w:r>
        <w:rPr>
          <w:rStyle w:val="Rimandonotaapidipagina"/>
        </w:rPr>
        <w:footnoteRef/>
      </w:r>
      <w:r>
        <w:t xml:space="preserve"> </w:t>
      </w:r>
      <w:r w:rsidRPr="000E41AE">
        <w:rPr>
          <w:i/>
        </w:rPr>
        <w:t>Ivi</w:t>
      </w:r>
      <w:r>
        <w:t>, 459.</w:t>
      </w:r>
    </w:p>
  </w:footnote>
  <w:footnote w:id="44">
    <w:p w:rsidR="008E30D9" w:rsidRDefault="008E30D9" w:rsidP="008E30D9">
      <w:pPr>
        <w:pStyle w:val="Testonotaapidipagina"/>
        <w:jc w:val="both"/>
      </w:pPr>
      <w:r>
        <w:rPr>
          <w:rStyle w:val="Rimandonotaapidipagina"/>
        </w:rPr>
        <w:footnoteRef/>
      </w:r>
      <w:r>
        <w:t xml:space="preserve"> </w:t>
      </w:r>
      <w:r w:rsidRPr="00590140">
        <w:rPr>
          <w:smallCaps/>
        </w:rPr>
        <w:t xml:space="preserve">A.T. </w:t>
      </w:r>
      <w:proofErr w:type="spellStart"/>
      <w:r w:rsidRPr="00590140">
        <w:rPr>
          <w:smallCaps/>
        </w:rPr>
        <w:t>Queiruga</w:t>
      </w:r>
      <w:proofErr w:type="spellEnd"/>
      <w:r>
        <w:t xml:space="preserve">, </w:t>
      </w:r>
      <w:r w:rsidRPr="00590140">
        <w:rPr>
          <w:i/>
        </w:rPr>
        <w:t>Ripensare la risurrezione</w:t>
      </w:r>
      <w:r>
        <w:t>, 175-182.</w:t>
      </w:r>
    </w:p>
  </w:footnote>
  <w:footnote w:id="45">
    <w:p w:rsidR="008E30D9" w:rsidRDefault="008E30D9" w:rsidP="008E30D9">
      <w:pPr>
        <w:pStyle w:val="Testonotaapidipagina"/>
        <w:jc w:val="both"/>
        <w:rPr>
          <w:iCs/>
        </w:rPr>
      </w:pPr>
      <w:r>
        <w:rPr>
          <w:rStyle w:val="Rimandonotaapidipagina"/>
        </w:rPr>
        <w:footnoteRef/>
      </w:r>
      <w:r>
        <w:t xml:space="preserve"> </w:t>
      </w:r>
      <w:r>
        <w:rPr>
          <w:smallCaps/>
        </w:rPr>
        <w:t xml:space="preserve">M. </w:t>
      </w:r>
      <w:proofErr w:type="spellStart"/>
      <w:r>
        <w:rPr>
          <w:smallCaps/>
        </w:rPr>
        <w:t>Chauvet</w:t>
      </w:r>
      <w:proofErr w:type="spellEnd"/>
      <w:r>
        <w:rPr>
          <w:smallCaps/>
        </w:rPr>
        <w:t xml:space="preserve">, </w:t>
      </w:r>
      <w:r>
        <w:rPr>
          <w:i/>
        </w:rPr>
        <w:t>Linguaggio e simbolo</w:t>
      </w:r>
      <w:r w:rsidRPr="00C83881">
        <w:rPr>
          <w:i/>
          <w:iCs/>
        </w:rPr>
        <w:t>. Saggio sui sacramenti</w:t>
      </w:r>
      <w:r>
        <w:rPr>
          <w:iCs/>
        </w:rPr>
        <w:t>, LDC, Leumann-Torino 1988, 89.</w:t>
      </w:r>
    </w:p>
  </w:footnote>
  <w:footnote w:id="46">
    <w:p w:rsidR="008E30D9" w:rsidRDefault="008E30D9" w:rsidP="008E30D9">
      <w:pPr>
        <w:pStyle w:val="Testonotaapidipagina"/>
        <w:jc w:val="both"/>
      </w:pPr>
      <w:r>
        <w:rPr>
          <w:rStyle w:val="Rimandonotaapidipagina"/>
        </w:rPr>
        <w:footnoteRef/>
      </w:r>
      <w:r>
        <w:t xml:space="preserve"> </w:t>
      </w:r>
      <w:r>
        <w:rPr>
          <w:i/>
          <w:iCs/>
        </w:rPr>
        <w:t>Ivi</w:t>
      </w:r>
      <w:r>
        <w:rPr>
          <w:iCs/>
        </w:rPr>
        <w:t>, 89.</w:t>
      </w:r>
    </w:p>
  </w:footnote>
  <w:footnote w:id="47">
    <w:p w:rsidR="008E30D9" w:rsidRDefault="008E30D9" w:rsidP="008E30D9">
      <w:pPr>
        <w:pStyle w:val="Testonotaapidipagina"/>
        <w:jc w:val="both"/>
      </w:pPr>
      <w:r>
        <w:rPr>
          <w:rStyle w:val="Rimandonotaapidipagina"/>
        </w:rPr>
        <w:footnoteRef/>
      </w:r>
      <w:r>
        <w:t xml:space="preserve"> </w:t>
      </w:r>
      <w:r>
        <w:rPr>
          <w:smallCaps/>
          <w:szCs w:val="32"/>
        </w:rPr>
        <w:t xml:space="preserve">L.-M. </w:t>
      </w:r>
      <w:proofErr w:type="spellStart"/>
      <w:r>
        <w:rPr>
          <w:smallCaps/>
          <w:szCs w:val="32"/>
        </w:rPr>
        <w:t>Chauvet</w:t>
      </w:r>
      <w:proofErr w:type="spellEnd"/>
      <w:r>
        <w:rPr>
          <w:smallCaps/>
          <w:szCs w:val="32"/>
        </w:rPr>
        <w:t xml:space="preserve">, </w:t>
      </w:r>
      <w:r>
        <w:rPr>
          <w:i/>
          <w:szCs w:val="32"/>
        </w:rPr>
        <w:t>Linguaggio e simbolo</w:t>
      </w:r>
      <w:r>
        <w:rPr>
          <w:iCs/>
          <w:szCs w:val="32"/>
        </w:rPr>
        <w:t>, 181.</w:t>
      </w:r>
    </w:p>
  </w:footnote>
  <w:footnote w:id="48">
    <w:p w:rsidR="008E30D9" w:rsidRDefault="008E30D9" w:rsidP="008E30D9">
      <w:pPr>
        <w:pStyle w:val="Testonotaapidipagina"/>
        <w:jc w:val="both"/>
      </w:pPr>
      <w:r>
        <w:rPr>
          <w:rStyle w:val="Rimandonotaapidipagina"/>
        </w:rPr>
        <w:footnoteRef/>
      </w:r>
      <w:r>
        <w:t xml:space="preserve"> </w:t>
      </w:r>
      <w:r w:rsidRPr="00E4521A">
        <w:rPr>
          <w:smallCaps/>
        </w:rPr>
        <w:t xml:space="preserve">A. </w:t>
      </w:r>
      <w:proofErr w:type="spellStart"/>
      <w:r w:rsidRPr="00E4521A">
        <w:rPr>
          <w:smallCaps/>
        </w:rPr>
        <w:t>Gesché</w:t>
      </w:r>
      <w:proofErr w:type="spellEnd"/>
      <w:r>
        <w:t xml:space="preserve">, </w:t>
      </w:r>
      <w:r w:rsidRPr="00E4521A">
        <w:rPr>
          <w:i/>
        </w:rPr>
        <w:t>Dio per pensare: il Cristo</w:t>
      </w:r>
      <w:r>
        <w:t>, 176.</w:t>
      </w:r>
    </w:p>
  </w:footnote>
  <w:footnote w:id="49">
    <w:p w:rsidR="008E30D9" w:rsidRDefault="008E30D9" w:rsidP="008E30D9">
      <w:pPr>
        <w:pStyle w:val="Testonotaapidipagina"/>
        <w:jc w:val="both"/>
      </w:pPr>
      <w:r>
        <w:rPr>
          <w:rStyle w:val="Rimandonotaapidipagina"/>
        </w:rPr>
        <w:footnoteRef/>
      </w:r>
      <w:r>
        <w:t xml:space="preserve"> </w:t>
      </w:r>
      <w:r w:rsidRPr="00EB5851">
        <w:rPr>
          <w:i/>
        </w:rPr>
        <w:t>Ivi</w:t>
      </w:r>
      <w:r>
        <w:t>, 176-178.</w:t>
      </w:r>
    </w:p>
  </w:footnote>
  <w:footnote w:id="50">
    <w:p w:rsidR="008E30D9" w:rsidRDefault="008E30D9" w:rsidP="008E30D9">
      <w:pPr>
        <w:pStyle w:val="Testonotaapidipagina"/>
        <w:jc w:val="both"/>
      </w:pPr>
      <w:r>
        <w:rPr>
          <w:rStyle w:val="Rimandonotaapidipagina"/>
        </w:rPr>
        <w:footnoteRef/>
      </w:r>
      <w:r>
        <w:t xml:space="preserve"> </w:t>
      </w:r>
      <w:r w:rsidRPr="00AF5BE4">
        <w:rPr>
          <w:i/>
        </w:rPr>
        <w:t>Ivi</w:t>
      </w:r>
      <w:r>
        <w:t>, 182-217. Vale la pena ricordare la precisazione ermeneutica della nota 135 di p. 217: «Dobbiamo ricordare che tutto ciò che qui abbiamo detto a riguardo della risurrezione come discesa e risalita dagli inferi si basa sulla forza simbolica delle rappresentazioni. In questo approccio ermeneutico di categorie culturali che non sono più le nostre ci siamo ben guardati dal prendere alla lettera le cifre dei giorni (tre, quaranta, cinquanta), bensì di considerarle nella loro capacità di esprimere lo spessore della morte, non ridotta alla pura istantaneità biologica; ci siamo ben guardati dal prendere gli inferi per un luogo, ma per uno stato, quello della morte in quanto “vita separata da Dio”; ci siamo ben guardati dal parlare di una discesa e di una risalita materiali, bensì di un passaggio (Pasqua) dalla morte alla vita, atto di Dio verso Gesù e di Gesù verso di noi; ci siamo ben guardati dal prendere il soggiorno negli inferi (lotta contro il male-demonio, predicazione agli uomini deceduti ecc.) come un dato empirico, bensì come l’espressione della morte e della risurrezione di Gesù in quanto atti di salvezza».</w:t>
      </w:r>
    </w:p>
  </w:footnote>
  <w:footnote w:id="51">
    <w:p w:rsidR="008E30D9" w:rsidRDefault="008E30D9" w:rsidP="008E30D9">
      <w:pPr>
        <w:pStyle w:val="Testonotaapidipagina"/>
        <w:jc w:val="both"/>
      </w:pPr>
      <w:r>
        <w:rPr>
          <w:rStyle w:val="Rimandonotaapidipagina"/>
        </w:rPr>
        <w:footnoteRef/>
      </w:r>
      <w:r>
        <w:t xml:space="preserve"> </w:t>
      </w:r>
      <w:r w:rsidRPr="0099194E">
        <w:rPr>
          <w:smallCaps/>
        </w:rPr>
        <w:t xml:space="preserve">H. </w:t>
      </w:r>
      <w:proofErr w:type="spellStart"/>
      <w:r w:rsidRPr="0099194E">
        <w:rPr>
          <w:smallCaps/>
        </w:rPr>
        <w:t>Weder</w:t>
      </w:r>
      <w:proofErr w:type="spellEnd"/>
      <w:r>
        <w:t xml:space="preserve">, </w:t>
      </w:r>
      <w:r w:rsidRPr="0099194E">
        <w:rPr>
          <w:i/>
        </w:rPr>
        <w:t>Metafore del Regno. Le parabole di Gesù: ricostruzione e interpretazione</w:t>
      </w:r>
      <w:r>
        <w:t xml:space="preserve">, </w:t>
      </w:r>
      <w:proofErr w:type="spellStart"/>
      <w:r>
        <w:t>Paideia</w:t>
      </w:r>
      <w:proofErr w:type="spellEnd"/>
      <w:r>
        <w:t>, Brescia 1991, 106-107.</w:t>
      </w:r>
    </w:p>
  </w:footnote>
  <w:footnote w:id="52">
    <w:p w:rsidR="008E30D9" w:rsidRDefault="008E30D9" w:rsidP="008E30D9">
      <w:pPr>
        <w:pStyle w:val="Testonotaapidipagina"/>
        <w:jc w:val="both"/>
      </w:pPr>
      <w:r>
        <w:rPr>
          <w:rStyle w:val="Rimandonotaapidipagina"/>
        </w:rPr>
        <w:footnoteRef/>
      </w:r>
      <w:r>
        <w:t xml:space="preserve"> </w:t>
      </w:r>
      <w:r w:rsidRPr="006B229D">
        <w:rPr>
          <w:i/>
        </w:rPr>
        <w:t>Ivi</w:t>
      </w:r>
      <w:r>
        <w:t>, 114-116.</w:t>
      </w:r>
    </w:p>
  </w:footnote>
  <w:footnote w:id="53">
    <w:p w:rsidR="008E30D9" w:rsidRPr="00133B19" w:rsidRDefault="008E30D9" w:rsidP="008E30D9">
      <w:pPr>
        <w:pStyle w:val="Testonotaapidipagina"/>
        <w:jc w:val="both"/>
      </w:pPr>
      <w:r>
        <w:rPr>
          <w:rStyle w:val="Rimandonotaapidipagina"/>
        </w:rPr>
        <w:footnoteRef/>
      </w:r>
      <w:r>
        <w:t xml:space="preserve"> Per quanto segue si vedano le notazioni esegetiche di </w:t>
      </w:r>
      <w:r w:rsidRPr="008361E9">
        <w:rPr>
          <w:smallCaps/>
          <w:szCs w:val="23"/>
        </w:rPr>
        <w:t xml:space="preserve">R. </w:t>
      </w:r>
      <w:proofErr w:type="spellStart"/>
      <w:r w:rsidRPr="008361E9">
        <w:rPr>
          <w:smallCaps/>
          <w:szCs w:val="23"/>
        </w:rPr>
        <w:t>Schaeffler</w:t>
      </w:r>
      <w:proofErr w:type="spellEnd"/>
      <w:r>
        <w:t xml:space="preserve">, </w:t>
      </w:r>
      <w:proofErr w:type="spellStart"/>
      <w:r w:rsidRPr="002708D2">
        <w:rPr>
          <w:i/>
        </w:rPr>
        <w:t>Fähigkeit</w:t>
      </w:r>
      <w:proofErr w:type="spellEnd"/>
      <w:r w:rsidRPr="002708D2">
        <w:rPr>
          <w:i/>
        </w:rPr>
        <w:t xml:space="preserve"> </w:t>
      </w:r>
      <w:proofErr w:type="spellStart"/>
      <w:r w:rsidRPr="002708D2">
        <w:rPr>
          <w:i/>
        </w:rPr>
        <w:t>zur</w:t>
      </w:r>
      <w:proofErr w:type="spellEnd"/>
      <w:r w:rsidRPr="002708D2">
        <w:rPr>
          <w:i/>
        </w:rPr>
        <w:t xml:space="preserve"> </w:t>
      </w:r>
      <w:proofErr w:type="spellStart"/>
      <w:r w:rsidRPr="002708D2">
        <w:rPr>
          <w:i/>
        </w:rPr>
        <w:t>Erfahrung</w:t>
      </w:r>
      <w:proofErr w:type="spellEnd"/>
      <w:r>
        <w:t xml:space="preserve">, </w:t>
      </w:r>
      <w:proofErr w:type="spellStart"/>
      <w:r>
        <w:t>Herder</w:t>
      </w:r>
      <w:proofErr w:type="spellEnd"/>
      <w:r>
        <w:t xml:space="preserve">, Freiburg 1982, 80-110; </w:t>
      </w:r>
      <w:r w:rsidRPr="00133B19">
        <w:rPr>
          <w:smallCaps/>
          <w:szCs w:val="23"/>
        </w:rPr>
        <w:t>Idem</w:t>
      </w:r>
      <w:r w:rsidRPr="00133B19">
        <w:t xml:space="preserve">, </w:t>
      </w:r>
      <w:proofErr w:type="spellStart"/>
      <w:r w:rsidRPr="00133B19">
        <w:rPr>
          <w:i/>
        </w:rPr>
        <w:t>Glaubensreflexion</w:t>
      </w:r>
      <w:proofErr w:type="spellEnd"/>
      <w:r w:rsidRPr="00133B19">
        <w:rPr>
          <w:i/>
        </w:rPr>
        <w:t xml:space="preserve"> und </w:t>
      </w:r>
      <w:proofErr w:type="spellStart"/>
      <w:r w:rsidRPr="00133B19">
        <w:rPr>
          <w:i/>
        </w:rPr>
        <w:t>Wissenschaftsgeschichte</w:t>
      </w:r>
      <w:proofErr w:type="spellEnd"/>
      <w:r w:rsidRPr="00133B19">
        <w:t>,</w:t>
      </w:r>
      <w:r>
        <w:t xml:space="preserve"> </w:t>
      </w:r>
      <w:proofErr w:type="spellStart"/>
      <w:r>
        <w:t>Herder</w:t>
      </w:r>
      <w:proofErr w:type="spellEnd"/>
      <w:r>
        <w:t>, Freiburg 1980, 123-124.</w:t>
      </w:r>
    </w:p>
  </w:footnote>
  <w:footnote w:id="54">
    <w:p w:rsidR="008E30D9" w:rsidRDefault="008E30D9" w:rsidP="008E30D9">
      <w:pPr>
        <w:pStyle w:val="Testonotaapidipagina"/>
        <w:jc w:val="both"/>
      </w:pPr>
      <w:r>
        <w:rPr>
          <w:rStyle w:val="Rimandonotaapidipagina"/>
        </w:rPr>
        <w:footnoteRef/>
      </w:r>
      <w:r>
        <w:t xml:space="preserve"> Questo nesso tra esperienza e libertà è ben messo in luce in </w:t>
      </w:r>
      <w:r w:rsidRPr="008361E9">
        <w:rPr>
          <w:smallCaps/>
          <w:szCs w:val="23"/>
        </w:rPr>
        <w:t xml:space="preserve">R. </w:t>
      </w:r>
      <w:proofErr w:type="spellStart"/>
      <w:r w:rsidRPr="008361E9">
        <w:rPr>
          <w:smallCaps/>
          <w:szCs w:val="23"/>
        </w:rPr>
        <w:t>Schaeffler</w:t>
      </w:r>
      <w:proofErr w:type="spellEnd"/>
      <w:r>
        <w:t>,</w:t>
      </w:r>
      <w:r w:rsidRPr="00133B19">
        <w:t xml:space="preserve"> </w:t>
      </w:r>
      <w:proofErr w:type="spellStart"/>
      <w:r w:rsidRPr="00133B19">
        <w:rPr>
          <w:i/>
        </w:rPr>
        <w:t>Glaubensreflexion</w:t>
      </w:r>
      <w:proofErr w:type="spellEnd"/>
      <w:r w:rsidRPr="00133B19">
        <w:rPr>
          <w:i/>
        </w:rPr>
        <w:t xml:space="preserve"> und </w:t>
      </w:r>
      <w:proofErr w:type="spellStart"/>
      <w:r w:rsidRPr="00133B19">
        <w:rPr>
          <w:i/>
        </w:rPr>
        <w:t>Wissenschaftsgeschichte</w:t>
      </w:r>
      <w:proofErr w:type="spellEnd"/>
      <w:r w:rsidRPr="00133B19">
        <w:t>,</w:t>
      </w:r>
      <w:r>
        <w:t xml:space="preserve"> 183-190, nel contesto di una critica alle teorie scientifiche di ispirazione ideologica. Gli atti linguistici in cui si dischiude il senso dell’esperienza non sono fondati su istituzioni o meccanismi sociali, bensì sull’incontro di appello-risposta tra libertà. </w:t>
      </w:r>
      <w:r w:rsidRPr="00E044A6">
        <w:t>È</w:t>
      </w:r>
      <w:r>
        <w:t xml:space="preserve"> proprio nella capacità di ascoltare (farsi interpellare) e dialogare (corrispondere a un’esigenza inscritta nell’appello che la realtà rivolge) che si fonda la capacità di fare esperienza del singolo o di un gruppo. Si comprende il senso dell’istanza critica: il sapere scientifico non deve abilitare a atti linguistici e comportamenti standard, che permettano di dominare la realtà. Deve piuttosto favorire la capacità di ascoltare un’esigenza (appello, parola) che apra un dialogo con la realtà, strutturando un’esperienza autentica.</w:t>
      </w:r>
    </w:p>
  </w:footnote>
  <w:footnote w:id="55">
    <w:p w:rsidR="008E30D9" w:rsidRDefault="008E30D9" w:rsidP="008E30D9">
      <w:pPr>
        <w:pStyle w:val="Testonotaapidipagina"/>
        <w:jc w:val="both"/>
      </w:pPr>
      <w:r>
        <w:rPr>
          <w:rStyle w:val="Rimandonotaapidipagina"/>
        </w:rPr>
        <w:footnoteRef/>
      </w:r>
      <w:r>
        <w:t xml:space="preserve"> Si comprende da queste notazioni come sia da escludere ogni esaltazione della finitezza, come condizione dell’uomo in cui si gioca la sua verità. La verità è una comunicazione di essere e di vita del fondamento incondizionato e senza misura.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0D9"/>
    <w:rsid w:val="003E5260"/>
    <w:rsid w:val="008E30D9"/>
    <w:rsid w:val="009237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E30D9"/>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notaapidipagina">
    <w:name w:val="footnote reference"/>
    <w:semiHidden/>
    <w:rsid w:val="008E30D9"/>
    <w:rPr>
      <w:vertAlign w:val="superscript"/>
    </w:rPr>
  </w:style>
  <w:style w:type="paragraph" w:styleId="Testonotaapidipagina">
    <w:name w:val="footnote text"/>
    <w:aliases w:val=" Carattere"/>
    <w:basedOn w:val="Normale"/>
    <w:link w:val="TestonotaapidipaginaCarattere"/>
    <w:semiHidden/>
    <w:rsid w:val="008E30D9"/>
    <w:rPr>
      <w:sz w:val="20"/>
      <w:szCs w:val="20"/>
    </w:rPr>
  </w:style>
  <w:style w:type="character" w:customStyle="1" w:styleId="TestonotaapidipaginaCarattere">
    <w:name w:val="Testo nota a piè di pagina Carattere"/>
    <w:aliases w:val=" Carattere Carattere"/>
    <w:basedOn w:val="Carpredefinitoparagrafo"/>
    <w:link w:val="Testonotaapidipagina"/>
    <w:semiHidden/>
    <w:rsid w:val="008E30D9"/>
    <w:rPr>
      <w:rFonts w:ascii="Times New Roman" w:eastAsia="Times New Roman" w:hAnsi="Times New Roman" w:cs="Times New Roman"/>
      <w:sz w:val="20"/>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E30D9"/>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notaapidipagina">
    <w:name w:val="footnote reference"/>
    <w:semiHidden/>
    <w:rsid w:val="008E30D9"/>
    <w:rPr>
      <w:vertAlign w:val="superscript"/>
    </w:rPr>
  </w:style>
  <w:style w:type="paragraph" w:styleId="Testonotaapidipagina">
    <w:name w:val="footnote text"/>
    <w:aliases w:val=" Carattere"/>
    <w:basedOn w:val="Normale"/>
    <w:link w:val="TestonotaapidipaginaCarattere"/>
    <w:semiHidden/>
    <w:rsid w:val="008E30D9"/>
    <w:rPr>
      <w:sz w:val="20"/>
      <w:szCs w:val="20"/>
    </w:rPr>
  </w:style>
  <w:style w:type="character" w:customStyle="1" w:styleId="TestonotaapidipaginaCarattere">
    <w:name w:val="Testo nota a piè di pagina Carattere"/>
    <w:aliases w:val=" Carattere Carattere"/>
    <w:basedOn w:val="Carpredefinitoparagrafo"/>
    <w:link w:val="Testonotaapidipagina"/>
    <w:semiHidden/>
    <w:rsid w:val="008E30D9"/>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12506</Words>
  <Characters>71285</Characters>
  <Application>Microsoft Office Word</Application>
  <DocSecurity>0</DocSecurity>
  <Lines>594</Lines>
  <Paragraphs>167</Paragraphs>
  <ScaleCrop>false</ScaleCrop>
  <Company>Hewlett-Packard</Company>
  <LinksUpToDate>false</LinksUpToDate>
  <CharactersWithSpaces>83624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Alberto</cp:lastModifiedBy>
  <cp:revision>1</cp:revision>
  <dcterms:created xsi:type="dcterms:W3CDTF">2024-05-14T06:10:00Z</dcterms:created>
  <dcterms:modified xsi:type="dcterms:W3CDTF">2024-05-14T06:13:00Z</dcterms:modified>
</cp:coreProperties>
</file>