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F48" w:rsidRDefault="00741BDF" w:rsidP="003B4F48">
      <w:pPr>
        <w:spacing w:after="0" w:line="240" w:lineRule="auto"/>
        <w:jc w:val="center"/>
        <w:rPr>
          <w:sz w:val="24"/>
          <w:szCs w:val="24"/>
        </w:rPr>
      </w:pPr>
      <w:r>
        <w:rPr>
          <w:sz w:val="24"/>
          <w:szCs w:val="24"/>
        </w:rPr>
        <w:t>IL TEMA DELLA CRISTOLOGIA</w:t>
      </w:r>
    </w:p>
    <w:p w:rsidR="005A0DA6" w:rsidRDefault="005A0DA6" w:rsidP="003B4F48">
      <w:pPr>
        <w:spacing w:after="0" w:line="240" w:lineRule="auto"/>
        <w:jc w:val="both"/>
        <w:rPr>
          <w:sz w:val="24"/>
          <w:szCs w:val="24"/>
        </w:rPr>
      </w:pPr>
    </w:p>
    <w:p w:rsidR="00274C0E" w:rsidRPr="00430DFC" w:rsidRDefault="00430DFC" w:rsidP="003B4F48">
      <w:pPr>
        <w:spacing w:after="0" w:line="240" w:lineRule="auto"/>
        <w:jc w:val="both"/>
        <w:rPr>
          <w:b/>
          <w:sz w:val="28"/>
          <w:szCs w:val="28"/>
        </w:rPr>
      </w:pPr>
      <w:r>
        <w:rPr>
          <w:b/>
          <w:sz w:val="28"/>
          <w:szCs w:val="28"/>
        </w:rPr>
        <w:t xml:space="preserve"> </w:t>
      </w:r>
      <w:r w:rsidR="003B4F48" w:rsidRPr="00430DFC">
        <w:rPr>
          <w:b/>
          <w:sz w:val="28"/>
          <w:szCs w:val="28"/>
        </w:rPr>
        <w:t xml:space="preserve">           Gesù                                              è                                                                 il Cristo</w:t>
      </w:r>
    </w:p>
    <w:p w:rsidR="003B4F48" w:rsidRDefault="003B4F48" w:rsidP="003B4F48">
      <w:pPr>
        <w:spacing w:after="0" w:line="240" w:lineRule="auto"/>
        <w:jc w:val="both"/>
        <w:rPr>
          <w:sz w:val="24"/>
          <w:szCs w:val="24"/>
        </w:rPr>
      </w:pPr>
    </w:p>
    <w:p w:rsidR="001D0B2A" w:rsidRPr="001D0B2A" w:rsidRDefault="001D0B2A" w:rsidP="001D0B2A">
      <w:pPr>
        <w:spacing w:after="0" w:line="240" w:lineRule="auto"/>
        <w:jc w:val="center"/>
        <w:rPr>
          <w:b/>
          <w:sz w:val="24"/>
          <w:szCs w:val="24"/>
        </w:rPr>
      </w:pPr>
      <w:r w:rsidRPr="001D0B2A">
        <w:rPr>
          <w:b/>
          <w:sz w:val="24"/>
          <w:szCs w:val="24"/>
        </w:rPr>
        <w:t>In quanto Figlio di Dio tra noi</w:t>
      </w:r>
    </w:p>
    <w:p w:rsidR="003B4F48" w:rsidRDefault="003B4F48" w:rsidP="003B4F48">
      <w:pPr>
        <w:spacing w:after="0" w:line="240" w:lineRule="auto"/>
        <w:jc w:val="both"/>
        <w:rPr>
          <w:sz w:val="24"/>
          <w:szCs w:val="24"/>
        </w:rPr>
      </w:pPr>
    </w:p>
    <w:p w:rsidR="003B4F48" w:rsidRDefault="003B4F48" w:rsidP="003B4F48">
      <w:pPr>
        <w:spacing w:after="0" w:line="240" w:lineRule="auto"/>
        <w:jc w:val="both"/>
        <w:rPr>
          <w:sz w:val="24"/>
          <w:szCs w:val="24"/>
        </w:rPr>
      </w:pPr>
      <w:r w:rsidRPr="00D13DC4">
        <w:rPr>
          <w:b/>
          <w:i/>
          <w:sz w:val="24"/>
          <w:szCs w:val="24"/>
        </w:rPr>
        <w:t>Logos</w:t>
      </w:r>
      <w:r w:rsidRPr="00D13DC4">
        <w:rPr>
          <w:i/>
          <w:sz w:val="24"/>
          <w:szCs w:val="24"/>
        </w:rPr>
        <w:t xml:space="preserve"> </w:t>
      </w:r>
      <w:r>
        <w:rPr>
          <w:sz w:val="24"/>
          <w:szCs w:val="24"/>
        </w:rPr>
        <w:t xml:space="preserve">                                                            Avvenimento escatologico</w:t>
      </w:r>
    </w:p>
    <w:p w:rsidR="003B4F48" w:rsidRDefault="003B4F48" w:rsidP="003B4F48">
      <w:pPr>
        <w:spacing w:after="0" w:line="240" w:lineRule="auto"/>
        <w:jc w:val="both"/>
        <w:rPr>
          <w:sz w:val="24"/>
          <w:szCs w:val="24"/>
        </w:rPr>
      </w:pPr>
      <w:r>
        <w:rPr>
          <w:sz w:val="24"/>
          <w:szCs w:val="24"/>
        </w:rPr>
        <w:t>Per quale                                                         Evento nuovo, inatteso</w:t>
      </w:r>
    </w:p>
    <w:p w:rsidR="003B4F48" w:rsidRDefault="003B4F48" w:rsidP="003B4F48">
      <w:pPr>
        <w:spacing w:after="0" w:line="240" w:lineRule="auto"/>
        <w:jc w:val="both"/>
        <w:rPr>
          <w:sz w:val="24"/>
          <w:szCs w:val="24"/>
        </w:rPr>
      </w:pPr>
      <w:r>
        <w:rPr>
          <w:sz w:val="24"/>
          <w:szCs w:val="24"/>
        </w:rPr>
        <w:t>ragione…                                                     Che supera una crisi radicale</w:t>
      </w:r>
    </w:p>
    <w:p w:rsidR="003B4F48" w:rsidRDefault="003B4F48" w:rsidP="003B4F48">
      <w:pPr>
        <w:spacing w:after="0" w:line="240" w:lineRule="auto"/>
        <w:jc w:val="both"/>
        <w:rPr>
          <w:sz w:val="24"/>
          <w:szCs w:val="24"/>
        </w:rPr>
      </w:pPr>
      <w:r>
        <w:rPr>
          <w:sz w:val="24"/>
          <w:szCs w:val="24"/>
        </w:rPr>
        <w:t xml:space="preserve">                                                                            In un nuovo incontro    </w:t>
      </w:r>
    </w:p>
    <w:p w:rsidR="003B4F48" w:rsidRDefault="003B4F48" w:rsidP="003B4F48">
      <w:pPr>
        <w:spacing w:after="0" w:line="240" w:lineRule="auto"/>
        <w:jc w:val="both"/>
        <w:rPr>
          <w:sz w:val="24"/>
          <w:szCs w:val="24"/>
        </w:rPr>
      </w:pPr>
    </w:p>
    <w:p w:rsidR="00430DFC" w:rsidRDefault="00430DFC" w:rsidP="003B4F48">
      <w:pPr>
        <w:spacing w:after="0" w:line="240" w:lineRule="auto"/>
        <w:jc w:val="both"/>
        <w:rPr>
          <w:b/>
          <w:i/>
          <w:sz w:val="24"/>
          <w:szCs w:val="24"/>
        </w:rPr>
      </w:pPr>
    </w:p>
    <w:p w:rsidR="003B4F48" w:rsidRDefault="003B4F48" w:rsidP="003B4F48">
      <w:pPr>
        <w:spacing w:after="0" w:line="240" w:lineRule="auto"/>
        <w:jc w:val="both"/>
        <w:rPr>
          <w:sz w:val="24"/>
          <w:szCs w:val="24"/>
        </w:rPr>
      </w:pPr>
      <w:r w:rsidRPr="00D13DC4">
        <w:rPr>
          <w:b/>
          <w:i/>
          <w:sz w:val="24"/>
          <w:szCs w:val="24"/>
        </w:rPr>
        <w:t>Termini</w:t>
      </w:r>
      <w:r>
        <w:rPr>
          <w:sz w:val="24"/>
          <w:szCs w:val="24"/>
        </w:rPr>
        <w:t xml:space="preserve">                                                        non un fatto e il suo senso</w:t>
      </w:r>
    </w:p>
    <w:p w:rsidR="003B4F48" w:rsidRDefault="003B4F48" w:rsidP="003B4F48">
      <w:pPr>
        <w:spacing w:after="0" w:line="240" w:lineRule="auto"/>
        <w:jc w:val="both"/>
        <w:rPr>
          <w:sz w:val="24"/>
          <w:szCs w:val="24"/>
        </w:rPr>
      </w:pPr>
      <w:r>
        <w:rPr>
          <w:sz w:val="24"/>
          <w:szCs w:val="24"/>
        </w:rPr>
        <w:t xml:space="preserve">                                                              Non una storia e la sua interpretazione</w:t>
      </w:r>
    </w:p>
    <w:p w:rsidR="003B4F48" w:rsidRDefault="003B4F48" w:rsidP="003B4F48">
      <w:pPr>
        <w:spacing w:after="0" w:line="240" w:lineRule="auto"/>
        <w:jc w:val="both"/>
        <w:rPr>
          <w:sz w:val="24"/>
          <w:szCs w:val="24"/>
        </w:rPr>
      </w:pPr>
    </w:p>
    <w:p w:rsidR="003B4F48" w:rsidRDefault="003B4F48" w:rsidP="003B4F48">
      <w:pPr>
        <w:spacing w:after="0" w:line="240" w:lineRule="auto"/>
        <w:jc w:val="both"/>
        <w:rPr>
          <w:sz w:val="24"/>
          <w:szCs w:val="24"/>
        </w:rPr>
      </w:pPr>
      <w:r>
        <w:rPr>
          <w:sz w:val="24"/>
          <w:szCs w:val="24"/>
        </w:rPr>
        <w:t xml:space="preserve">                                                       Ma due condizioni di esistenza reali (due res/realtà)</w:t>
      </w:r>
    </w:p>
    <w:p w:rsidR="003B4F48" w:rsidRDefault="003B4F48" w:rsidP="003B4F48">
      <w:pPr>
        <w:spacing w:after="0" w:line="240" w:lineRule="auto"/>
        <w:jc w:val="both"/>
        <w:rPr>
          <w:sz w:val="24"/>
          <w:szCs w:val="24"/>
        </w:rPr>
      </w:pPr>
    </w:p>
    <w:p w:rsidR="003B4F48" w:rsidRDefault="003B4F48" w:rsidP="003B4F48">
      <w:pPr>
        <w:spacing w:after="0" w:line="240" w:lineRule="auto"/>
        <w:jc w:val="both"/>
        <w:rPr>
          <w:sz w:val="24"/>
          <w:szCs w:val="24"/>
        </w:rPr>
      </w:pPr>
      <w:r>
        <w:rPr>
          <w:sz w:val="24"/>
          <w:szCs w:val="24"/>
        </w:rPr>
        <w:t xml:space="preserve">               Una condizione storica, empirica                                                       una condizione glorificata</w:t>
      </w:r>
    </w:p>
    <w:p w:rsidR="003B4F48" w:rsidRDefault="003B4F48" w:rsidP="003B4F48">
      <w:pPr>
        <w:spacing w:after="0" w:line="240" w:lineRule="auto"/>
        <w:jc w:val="both"/>
        <w:rPr>
          <w:sz w:val="24"/>
          <w:szCs w:val="24"/>
        </w:rPr>
      </w:pPr>
      <w:r>
        <w:rPr>
          <w:sz w:val="24"/>
          <w:szCs w:val="24"/>
        </w:rPr>
        <w:t xml:space="preserve">                Umiliata, nascosta, provvisoria                                                           svelata, definitiva</w:t>
      </w:r>
    </w:p>
    <w:p w:rsidR="003B4F48" w:rsidRDefault="003B4F48" w:rsidP="003B4F48">
      <w:pPr>
        <w:spacing w:after="0" w:line="240" w:lineRule="auto"/>
        <w:jc w:val="both"/>
        <w:rPr>
          <w:sz w:val="24"/>
          <w:szCs w:val="24"/>
        </w:rPr>
      </w:pPr>
      <w:r>
        <w:rPr>
          <w:sz w:val="24"/>
          <w:szCs w:val="24"/>
        </w:rPr>
        <w:t xml:space="preserve">                      Gesù </w:t>
      </w:r>
      <w:proofErr w:type="spellStart"/>
      <w:r>
        <w:rPr>
          <w:sz w:val="24"/>
          <w:szCs w:val="24"/>
        </w:rPr>
        <w:t>pre</w:t>
      </w:r>
      <w:proofErr w:type="spellEnd"/>
      <w:r w:rsidR="00675AA2">
        <w:rPr>
          <w:sz w:val="24"/>
          <w:szCs w:val="24"/>
        </w:rPr>
        <w:t>-</w:t>
      </w:r>
      <w:r>
        <w:rPr>
          <w:sz w:val="24"/>
          <w:szCs w:val="24"/>
        </w:rPr>
        <w:t>pasquale                                                                             Cristo risorto</w:t>
      </w:r>
    </w:p>
    <w:p w:rsidR="003B4F48" w:rsidRDefault="003B4F48" w:rsidP="003B4F48">
      <w:pPr>
        <w:spacing w:after="0" w:line="240" w:lineRule="auto"/>
        <w:jc w:val="both"/>
        <w:rPr>
          <w:sz w:val="24"/>
          <w:szCs w:val="24"/>
        </w:rPr>
      </w:pPr>
    </w:p>
    <w:p w:rsidR="00430DFC" w:rsidRDefault="00430DFC" w:rsidP="003B4F48">
      <w:pPr>
        <w:spacing w:after="0" w:line="240" w:lineRule="auto"/>
        <w:jc w:val="both"/>
        <w:rPr>
          <w:sz w:val="24"/>
          <w:szCs w:val="24"/>
        </w:rPr>
      </w:pPr>
    </w:p>
    <w:p w:rsidR="003B4F48" w:rsidRDefault="003B4F48" w:rsidP="003B4F48">
      <w:pPr>
        <w:spacing w:after="0" w:line="240" w:lineRule="auto"/>
        <w:jc w:val="both"/>
        <w:rPr>
          <w:sz w:val="24"/>
          <w:szCs w:val="24"/>
        </w:rPr>
      </w:pPr>
      <w:r>
        <w:rPr>
          <w:sz w:val="24"/>
          <w:szCs w:val="24"/>
        </w:rPr>
        <w:t xml:space="preserve">                                                                   </w:t>
      </w:r>
      <w:r w:rsidRPr="00D13DC4">
        <w:rPr>
          <w:b/>
          <w:sz w:val="24"/>
          <w:szCs w:val="24"/>
        </w:rPr>
        <w:t>Quale continuità nella discontinuità</w:t>
      </w:r>
      <w:r>
        <w:rPr>
          <w:sz w:val="24"/>
          <w:szCs w:val="24"/>
        </w:rPr>
        <w:t>?</w:t>
      </w:r>
    </w:p>
    <w:p w:rsidR="003B4F48" w:rsidRDefault="003B4F48" w:rsidP="003B4F48">
      <w:pPr>
        <w:spacing w:after="0" w:line="240" w:lineRule="auto"/>
        <w:jc w:val="both"/>
        <w:rPr>
          <w:sz w:val="24"/>
          <w:szCs w:val="24"/>
        </w:rPr>
      </w:pPr>
      <w:r>
        <w:rPr>
          <w:sz w:val="24"/>
          <w:szCs w:val="24"/>
        </w:rPr>
        <w:t xml:space="preserve">                                                    Quale unità/identità nella differenza delle condizioni?</w:t>
      </w:r>
    </w:p>
    <w:p w:rsidR="001D0B2A" w:rsidRDefault="001D0B2A" w:rsidP="001D0B2A">
      <w:pPr>
        <w:spacing w:after="0" w:line="240" w:lineRule="auto"/>
        <w:jc w:val="center"/>
        <w:rPr>
          <w:sz w:val="24"/>
          <w:szCs w:val="24"/>
        </w:rPr>
      </w:pPr>
      <w:r>
        <w:rPr>
          <w:sz w:val="24"/>
          <w:szCs w:val="24"/>
        </w:rPr>
        <w:t xml:space="preserve">                È la missione, l’invio o il </w:t>
      </w:r>
      <w:r w:rsidRPr="001D0B2A">
        <w:rPr>
          <w:b/>
          <w:sz w:val="24"/>
          <w:szCs w:val="24"/>
        </w:rPr>
        <w:t>dono del FIGLIO</w:t>
      </w:r>
    </w:p>
    <w:p w:rsidR="003B4F48" w:rsidRDefault="003B4F48" w:rsidP="003B4F48">
      <w:pPr>
        <w:spacing w:after="0" w:line="240" w:lineRule="auto"/>
        <w:jc w:val="both"/>
        <w:rPr>
          <w:sz w:val="24"/>
          <w:szCs w:val="24"/>
        </w:rPr>
      </w:pPr>
    </w:p>
    <w:p w:rsidR="003B4F48" w:rsidRPr="00D13DC4" w:rsidRDefault="003B4F48" w:rsidP="003B4F48">
      <w:pPr>
        <w:spacing w:after="0" w:line="240" w:lineRule="auto"/>
        <w:jc w:val="both"/>
        <w:rPr>
          <w:i/>
          <w:sz w:val="24"/>
          <w:szCs w:val="24"/>
        </w:rPr>
      </w:pPr>
      <w:r w:rsidRPr="00D13DC4">
        <w:rPr>
          <w:i/>
          <w:sz w:val="24"/>
          <w:szCs w:val="24"/>
        </w:rPr>
        <w:t>Il logos per cui Gesù è il Cristo deve saper cogliere e dire l’unità/identità nella differenza delle condizioni di vita o di esistenza, deve dire la continuità nella discontinuità della crocifissione tra Gesù vissuto e il Cristo vivente</w:t>
      </w:r>
      <w:r w:rsidR="001D0B2A">
        <w:rPr>
          <w:i/>
          <w:sz w:val="24"/>
          <w:szCs w:val="24"/>
        </w:rPr>
        <w:t>. E’ ciò che fa il dono del Figlio di Dio tra noi.</w:t>
      </w:r>
    </w:p>
    <w:p w:rsidR="00430DFC" w:rsidRDefault="00430DFC" w:rsidP="003B4F48">
      <w:pPr>
        <w:spacing w:after="0" w:line="240" w:lineRule="auto"/>
        <w:jc w:val="both"/>
        <w:rPr>
          <w:b/>
          <w:sz w:val="24"/>
          <w:szCs w:val="24"/>
        </w:rPr>
      </w:pPr>
    </w:p>
    <w:p w:rsidR="003B4F48" w:rsidRDefault="00D13DC4" w:rsidP="003B4F48">
      <w:pPr>
        <w:spacing w:after="0" w:line="240" w:lineRule="auto"/>
        <w:jc w:val="both"/>
        <w:rPr>
          <w:sz w:val="24"/>
          <w:szCs w:val="24"/>
        </w:rPr>
      </w:pPr>
      <w:r w:rsidRPr="00D13DC4">
        <w:rPr>
          <w:b/>
          <w:sz w:val="24"/>
          <w:szCs w:val="24"/>
        </w:rPr>
        <w:t>Funzionamento</w:t>
      </w:r>
      <w:r>
        <w:rPr>
          <w:sz w:val="24"/>
          <w:szCs w:val="24"/>
        </w:rPr>
        <w:t xml:space="preserve">                            metaforico e paradossale, di superamento di una crisi</w:t>
      </w:r>
    </w:p>
    <w:p w:rsidR="003B4F48" w:rsidRDefault="00D13DC4" w:rsidP="003B4F48">
      <w:pPr>
        <w:spacing w:after="0" w:line="240" w:lineRule="auto"/>
        <w:jc w:val="both"/>
        <w:rPr>
          <w:sz w:val="24"/>
          <w:szCs w:val="24"/>
        </w:rPr>
      </w:pPr>
      <w:r>
        <w:rPr>
          <w:sz w:val="24"/>
          <w:szCs w:val="24"/>
        </w:rPr>
        <w:t xml:space="preserve">                         </w:t>
      </w:r>
      <w:r w:rsidR="00675AA2">
        <w:rPr>
          <w:sz w:val="24"/>
          <w:szCs w:val="24"/>
        </w:rPr>
        <w:t xml:space="preserve">                               i</w:t>
      </w:r>
      <w:r>
        <w:rPr>
          <w:sz w:val="24"/>
          <w:szCs w:val="24"/>
        </w:rPr>
        <w:t>n un processo di trasformazione, anticipato nel ministero</w:t>
      </w:r>
    </w:p>
    <w:p w:rsidR="00D13DC4" w:rsidRDefault="00D13DC4" w:rsidP="003B4F48">
      <w:pPr>
        <w:spacing w:after="0" w:line="240" w:lineRule="auto"/>
        <w:jc w:val="both"/>
        <w:rPr>
          <w:sz w:val="24"/>
          <w:szCs w:val="24"/>
        </w:rPr>
      </w:pPr>
      <w:r>
        <w:rPr>
          <w:sz w:val="24"/>
          <w:szCs w:val="24"/>
        </w:rPr>
        <w:t xml:space="preserve">                         </w:t>
      </w:r>
      <w:r w:rsidR="00675AA2">
        <w:rPr>
          <w:sz w:val="24"/>
          <w:szCs w:val="24"/>
        </w:rPr>
        <w:t xml:space="preserve">                               d</w:t>
      </w:r>
      <w:r>
        <w:rPr>
          <w:sz w:val="24"/>
          <w:szCs w:val="24"/>
        </w:rPr>
        <w:t>i Gesù (parabole del regno) e realizzato compiutamente</w:t>
      </w:r>
    </w:p>
    <w:p w:rsidR="00D13DC4" w:rsidRDefault="00D13DC4" w:rsidP="003B4F48">
      <w:pPr>
        <w:spacing w:after="0" w:line="240" w:lineRule="auto"/>
        <w:jc w:val="both"/>
        <w:rPr>
          <w:sz w:val="24"/>
          <w:szCs w:val="24"/>
        </w:rPr>
      </w:pPr>
      <w:r>
        <w:rPr>
          <w:sz w:val="24"/>
          <w:szCs w:val="24"/>
        </w:rPr>
        <w:t xml:space="preserve">                         </w:t>
      </w:r>
      <w:r w:rsidR="00675AA2">
        <w:rPr>
          <w:sz w:val="24"/>
          <w:szCs w:val="24"/>
        </w:rPr>
        <w:t xml:space="preserve">                               n</w:t>
      </w:r>
      <w:r>
        <w:rPr>
          <w:sz w:val="24"/>
          <w:szCs w:val="24"/>
        </w:rPr>
        <w:t xml:space="preserve">ella risurrezione e glorificazione </w:t>
      </w:r>
    </w:p>
    <w:p w:rsidR="00D13DC4" w:rsidRDefault="00D13DC4" w:rsidP="003B4F48">
      <w:pPr>
        <w:spacing w:after="0" w:line="240" w:lineRule="auto"/>
        <w:jc w:val="both"/>
        <w:rPr>
          <w:sz w:val="24"/>
          <w:szCs w:val="24"/>
        </w:rPr>
      </w:pPr>
      <w:r>
        <w:rPr>
          <w:sz w:val="24"/>
          <w:szCs w:val="24"/>
        </w:rPr>
        <w:t xml:space="preserve">                                                        (come il seme e la pianta o il centuplo…)</w:t>
      </w:r>
    </w:p>
    <w:p w:rsidR="003B4F48" w:rsidRDefault="003B4F48" w:rsidP="003B4F48">
      <w:pPr>
        <w:spacing w:after="0" w:line="240" w:lineRule="auto"/>
        <w:jc w:val="both"/>
        <w:rPr>
          <w:sz w:val="24"/>
          <w:szCs w:val="24"/>
        </w:rPr>
      </w:pPr>
    </w:p>
    <w:p w:rsidR="003B4F48" w:rsidRDefault="00CD0B4F" w:rsidP="005A0DA6">
      <w:pPr>
        <w:spacing w:after="0" w:line="240" w:lineRule="auto"/>
        <w:jc w:val="center"/>
        <w:rPr>
          <w:sz w:val="24"/>
          <w:szCs w:val="24"/>
        </w:rPr>
      </w:pPr>
      <w:r w:rsidRPr="0079747C">
        <w:rPr>
          <w:b/>
          <w:sz w:val="24"/>
          <w:szCs w:val="24"/>
        </w:rPr>
        <w:t>Tre esercizi per verificare quanto detto e la nostra comprensione</w:t>
      </w:r>
      <w:r>
        <w:rPr>
          <w:sz w:val="24"/>
          <w:szCs w:val="24"/>
        </w:rPr>
        <w:t>:</w:t>
      </w:r>
    </w:p>
    <w:p w:rsidR="0079747C" w:rsidRDefault="0079747C" w:rsidP="003B4F48">
      <w:pPr>
        <w:spacing w:after="0" w:line="240" w:lineRule="auto"/>
        <w:jc w:val="both"/>
        <w:rPr>
          <w:sz w:val="24"/>
          <w:szCs w:val="24"/>
        </w:rPr>
      </w:pPr>
    </w:p>
    <w:p w:rsidR="00CD0B4F" w:rsidRDefault="00CD0B4F" w:rsidP="003B4F48">
      <w:pPr>
        <w:spacing w:after="0" w:line="240" w:lineRule="auto"/>
        <w:jc w:val="both"/>
        <w:rPr>
          <w:sz w:val="24"/>
          <w:szCs w:val="24"/>
        </w:rPr>
      </w:pPr>
      <w:r>
        <w:rPr>
          <w:sz w:val="24"/>
          <w:szCs w:val="24"/>
        </w:rPr>
        <w:t xml:space="preserve">Un </w:t>
      </w:r>
      <w:r w:rsidRPr="0079747C">
        <w:rPr>
          <w:b/>
          <w:sz w:val="24"/>
          <w:szCs w:val="24"/>
        </w:rPr>
        <w:t>primo esercizio</w:t>
      </w:r>
      <w:r>
        <w:rPr>
          <w:sz w:val="24"/>
          <w:szCs w:val="24"/>
        </w:rPr>
        <w:t xml:space="preserve"> con la teologia pluralista delle religioni (J. </w:t>
      </w:r>
      <w:proofErr w:type="spellStart"/>
      <w:r>
        <w:rPr>
          <w:sz w:val="24"/>
          <w:szCs w:val="24"/>
        </w:rPr>
        <w:t>Hick</w:t>
      </w:r>
      <w:proofErr w:type="spellEnd"/>
      <w:r>
        <w:rPr>
          <w:sz w:val="24"/>
          <w:szCs w:val="24"/>
        </w:rPr>
        <w:t xml:space="preserve">, P. </w:t>
      </w:r>
      <w:proofErr w:type="spellStart"/>
      <w:r>
        <w:rPr>
          <w:sz w:val="24"/>
          <w:szCs w:val="24"/>
        </w:rPr>
        <w:t>Knitter</w:t>
      </w:r>
      <w:proofErr w:type="spellEnd"/>
      <w:r>
        <w:rPr>
          <w:sz w:val="24"/>
          <w:szCs w:val="24"/>
        </w:rPr>
        <w:t xml:space="preserve">, S. </w:t>
      </w:r>
      <w:proofErr w:type="spellStart"/>
      <w:r>
        <w:rPr>
          <w:sz w:val="24"/>
          <w:szCs w:val="24"/>
        </w:rPr>
        <w:t>Leukel</w:t>
      </w:r>
      <w:proofErr w:type="spellEnd"/>
      <w:r>
        <w:rPr>
          <w:sz w:val="24"/>
          <w:szCs w:val="24"/>
        </w:rPr>
        <w:t xml:space="preserve">): i </w:t>
      </w:r>
      <w:r w:rsidRPr="0079747C">
        <w:rPr>
          <w:b/>
          <w:sz w:val="24"/>
          <w:szCs w:val="24"/>
        </w:rPr>
        <w:t>termini</w:t>
      </w:r>
      <w:r>
        <w:rPr>
          <w:sz w:val="24"/>
          <w:szCs w:val="24"/>
        </w:rPr>
        <w:t>.</w:t>
      </w:r>
    </w:p>
    <w:p w:rsidR="002616F4" w:rsidRDefault="00CD0B4F" w:rsidP="003B4F48">
      <w:pPr>
        <w:spacing w:after="0" w:line="240" w:lineRule="auto"/>
        <w:jc w:val="both"/>
        <w:rPr>
          <w:sz w:val="24"/>
          <w:szCs w:val="24"/>
        </w:rPr>
      </w:pPr>
      <w:r>
        <w:rPr>
          <w:sz w:val="24"/>
          <w:szCs w:val="24"/>
        </w:rPr>
        <w:t xml:space="preserve">Il dialogo con le religioni è reso difficile dall’interpretazione letterale e metafisica anziché metaforica dell’affermazione di fede in Cristo quale Figlio di Dio. </w:t>
      </w:r>
      <w:r w:rsidR="002616F4">
        <w:rPr>
          <w:sz w:val="24"/>
          <w:szCs w:val="24"/>
        </w:rPr>
        <w:t xml:space="preserve">Se c’è tutto in Gesù, Dio con noi, c’è ancora spazio per la verità degli altri? </w:t>
      </w:r>
    </w:p>
    <w:p w:rsidR="00CD0B4F" w:rsidRDefault="00CD0B4F" w:rsidP="003B4F48">
      <w:pPr>
        <w:spacing w:after="0" w:line="240" w:lineRule="auto"/>
        <w:jc w:val="both"/>
        <w:rPr>
          <w:sz w:val="24"/>
          <w:szCs w:val="24"/>
        </w:rPr>
      </w:pPr>
      <w:r>
        <w:rPr>
          <w:sz w:val="24"/>
          <w:szCs w:val="24"/>
        </w:rPr>
        <w:t xml:space="preserve">Occorre recuperare il senso </w:t>
      </w:r>
      <w:r w:rsidR="002616F4">
        <w:rPr>
          <w:sz w:val="24"/>
          <w:szCs w:val="24"/>
        </w:rPr>
        <w:t>metaforico e relativizzare i titoli</w:t>
      </w:r>
      <w:r>
        <w:rPr>
          <w:sz w:val="24"/>
          <w:szCs w:val="24"/>
        </w:rPr>
        <w:t xml:space="preserve"> Cristo, o Figlio di Dio o Salvatore… </w:t>
      </w:r>
    </w:p>
    <w:p w:rsidR="002616F4" w:rsidRDefault="002616F4" w:rsidP="003B4F48">
      <w:pPr>
        <w:spacing w:after="0" w:line="240" w:lineRule="auto"/>
        <w:jc w:val="both"/>
        <w:rPr>
          <w:sz w:val="24"/>
          <w:szCs w:val="24"/>
        </w:rPr>
      </w:pPr>
      <w:r>
        <w:rPr>
          <w:sz w:val="24"/>
          <w:szCs w:val="24"/>
        </w:rPr>
        <w:t xml:space="preserve">Anzi bisogna aggiornare il senso dei titoli e i titoli stessi, </w:t>
      </w:r>
      <w:proofErr w:type="spellStart"/>
      <w:r>
        <w:rPr>
          <w:sz w:val="24"/>
          <w:szCs w:val="24"/>
        </w:rPr>
        <w:t>inculturandoli</w:t>
      </w:r>
      <w:proofErr w:type="spellEnd"/>
      <w:r>
        <w:rPr>
          <w:sz w:val="24"/>
          <w:szCs w:val="24"/>
        </w:rPr>
        <w:t xml:space="preserve"> e traducendoli… </w:t>
      </w:r>
    </w:p>
    <w:p w:rsidR="00CD0B4F" w:rsidRDefault="00CD0B4F" w:rsidP="003B4F48">
      <w:pPr>
        <w:spacing w:after="0" w:line="240" w:lineRule="auto"/>
        <w:jc w:val="both"/>
        <w:rPr>
          <w:sz w:val="24"/>
          <w:szCs w:val="24"/>
        </w:rPr>
      </w:pPr>
      <w:r>
        <w:rPr>
          <w:sz w:val="24"/>
          <w:szCs w:val="24"/>
        </w:rPr>
        <w:t xml:space="preserve">Ma sorge un dubbio: il titolo Cristo o Figlio è solo un significato applicato a un ebreo del passato e traducibile in nuove culture e religioni? Non indica piuttosto una realtà presente ossia il Risorto glorificato da Dio al di là della morte di croce? Di cosa stiamo parlando: di una presenza vivente ora o del senso di un evento passato? </w:t>
      </w:r>
    </w:p>
    <w:p w:rsidR="00CD0B4F" w:rsidRDefault="00CD0B4F" w:rsidP="003B4F48">
      <w:pPr>
        <w:spacing w:after="0" w:line="240" w:lineRule="auto"/>
        <w:jc w:val="both"/>
        <w:rPr>
          <w:sz w:val="24"/>
          <w:szCs w:val="24"/>
        </w:rPr>
      </w:pPr>
      <w:r w:rsidRPr="0079747C">
        <w:rPr>
          <w:b/>
          <w:sz w:val="24"/>
          <w:szCs w:val="24"/>
        </w:rPr>
        <w:lastRenderedPageBreak/>
        <w:t>Secondo esercizio: la continuità nella discontinuità</w:t>
      </w:r>
      <w:r>
        <w:rPr>
          <w:sz w:val="24"/>
          <w:szCs w:val="24"/>
        </w:rPr>
        <w:t xml:space="preserve"> nella ricerca sul Gesù storico</w:t>
      </w:r>
    </w:p>
    <w:p w:rsidR="00CD0B4F" w:rsidRPr="002616F4" w:rsidRDefault="00CD0B4F" w:rsidP="002616F4">
      <w:pPr>
        <w:pStyle w:val="Paragrafoelenco"/>
        <w:numPr>
          <w:ilvl w:val="0"/>
          <w:numId w:val="3"/>
        </w:numPr>
        <w:spacing w:after="0" w:line="240" w:lineRule="auto"/>
        <w:jc w:val="both"/>
        <w:rPr>
          <w:sz w:val="24"/>
          <w:szCs w:val="24"/>
        </w:rPr>
      </w:pPr>
      <w:proofErr w:type="spellStart"/>
      <w:r w:rsidRPr="002616F4">
        <w:rPr>
          <w:i/>
          <w:sz w:val="24"/>
          <w:szCs w:val="24"/>
        </w:rPr>
        <w:t>Old</w:t>
      </w:r>
      <w:proofErr w:type="spellEnd"/>
      <w:r w:rsidRPr="002616F4">
        <w:rPr>
          <w:i/>
          <w:sz w:val="24"/>
          <w:szCs w:val="24"/>
        </w:rPr>
        <w:t xml:space="preserve"> </w:t>
      </w:r>
      <w:proofErr w:type="spellStart"/>
      <w:r w:rsidRPr="002616F4">
        <w:rPr>
          <w:i/>
          <w:sz w:val="24"/>
          <w:szCs w:val="24"/>
        </w:rPr>
        <w:t>Quest</w:t>
      </w:r>
      <w:proofErr w:type="spellEnd"/>
      <w:r w:rsidRPr="002616F4">
        <w:rPr>
          <w:sz w:val="24"/>
          <w:szCs w:val="24"/>
        </w:rPr>
        <w:t>: discontinuità tra Gesù e i discepoli e continuità nell’inganno o nel mito</w:t>
      </w:r>
    </w:p>
    <w:p w:rsidR="003B4F48" w:rsidRPr="002616F4" w:rsidRDefault="00CD0B4F" w:rsidP="002616F4">
      <w:pPr>
        <w:pStyle w:val="Paragrafoelenco"/>
        <w:numPr>
          <w:ilvl w:val="0"/>
          <w:numId w:val="3"/>
        </w:numPr>
        <w:spacing w:after="0" w:line="240" w:lineRule="auto"/>
        <w:jc w:val="both"/>
        <w:rPr>
          <w:sz w:val="24"/>
          <w:szCs w:val="24"/>
        </w:rPr>
      </w:pPr>
      <w:r w:rsidRPr="002616F4">
        <w:rPr>
          <w:i/>
          <w:sz w:val="24"/>
          <w:szCs w:val="24"/>
        </w:rPr>
        <w:t xml:space="preserve">No </w:t>
      </w:r>
      <w:proofErr w:type="spellStart"/>
      <w:r w:rsidRPr="002616F4">
        <w:rPr>
          <w:i/>
          <w:sz w:val="24"/>
          <w:szCs w:val="24"/>
        </w:rPr>
        <w:t>Quest</w:t>
      </w:r>
      <w:proofErr w:type="spellEnd"/>
      <w:r w:rsidRPr="002616F4">
        <w:rPr>
          <w:sz w:val="24"/>
          <w:szCs w:val="24"/>
        </w:rPr>
        <w:t xml:space="preserve">: discontinuità tra storia e fede, evento e teologia e continuità nel </w:t>
      </w:r>
      <w:proofErr w:type="spellStart"/>
      <w:r w:rsidRPr="002616F4">
        <w:rPr>
          <w:sz w:val="24"/>
          <w:szCs w:val="24"/>
        </w:rPr>
        <w:t>kerigma</w:t>
      </w:r>
      <w:proofErr w:type="spellEnd"/>
      <w:r w:rsidRPr="002616F4">
        <w:rPr>
          <w:sz w:val="24"/>
          <w:szCs w:val="24"/>
        </w:rPr>
        <w:t>/appello/fede</w:t>
      </w:r>
    </w:p>
    <w:p w:rsidR="0079747C" w:rsidRPr="002616F4" w:rsidRDefault="00CD0B4F" w:rsidP="002616F4">
      <w:pPr>
        <w:pStyle w:val="Paragrafoelenco"/>
        <w:numPr>
          <w:ilvl w:val="0"/>
          <w:numId w:val="3"/>
        </w:numPr>
        <w:spacing w:after="0" w:line="240" w:lineRule="auto"/>
        <w:jc w:val="both"/>
        <w:rPr>
          <w:sz w:val="24"/>
          <w:szCs w:val="24"/>
        </w:rPr>
      </w:pPr>
      <w:r w:rsidRPr="002616F4">
        <w:rPr>
          <w:i/>
          <w:sz w:val="24"/>
          <w:szCs w:val="24"/>
        </w:rPr>
        <w:t xml:space="preserve">New </w:t>
      </w:r>
      <w:proofErr w:type="spellStart"/>
      <w:r w:rsidRPr="002616F4">
        <w:rPr>
          <w:i/>
          <w:sz w:val="24"/>
          <w:szCs w:val="24"/>
        </w:rPr>
        <w:t>Quest</w:t>
      </w:r>
      <w:proofErr w:type="spellEnd"/>
      <w:r w:rsidRPr="002616F4">
        <w:rPr>
          <w:sz w:val="24"/>
          <w:szCs w:val="24"/>
        </w:rPr>
        <w:t xml:space="preserve">: la discontinuità tra fase </w:t>
      </w:r>
      <w:proofErr w:type="spellStart"/>
      <w:r w:rsidRPr="002616F4">
        <w:rPr>
          <w:sz w:val="24"/>
          <w:szCs w:val="24"/>
        </w:rPr>
        <w:t>pre</w:t>
      </w:r>
      <w:proofErr w:type="spellEnd"/>
      <w:r w:rsidRPr="002616F4">
        <w:rPr>
          <w:sz w:val="24"/>
          <w:szCs w:val="24"/>
        </w:rPr>
        <w:t xml:space="preserve">-pasquale e pasquale chiede di verificare la continuità </w:t>
      </w:r>
      <w:r w:rsidR="0079747C" w:rsidRPr="002616F4">
        <w:rPr>
          <w:sz w:val="24"/>
          <w:szCs w:val="24"/>
        </w:rPr>
        <w:t>(</w:t>
      </w:r>
      <w:r w:rsidRPr="002616F4">
        <w:rPr>
          <w:sz w:val="24"/>
          <w:szCs w:val="24"/>
        </w:rPr>
        <w:t>pur</w:t>
      </w:r>
      <w:r w:rsidR="0079747C" w:rsidRPr="002616F4">
        <w:rPr>
          <w:sz w:val="24"/>
          <w:szCs w:val="24"/>
        </w:rPr>
        <w:t xml:space="preserve"> n</w:t>
      </w:r>
      <w:r w:rsidRPr="002616F4">
        <w:rPr>
          <w:sz w:val="24"/>
          <w:szCs w:val="24"/>
        </w:rPr>
        <w:t>ella novità</w:t>
      </w:r>
      <w:r w:rsidR="0079747C" w:rsidRPr="002616F4">
        <w:rPr>
          <w:sz w:val="24"/>
          <w:szCs w:val="24"/>
        </w:rPr>
        <w:t>)</w:t>
      </w:r>
      <w:r w:rsidRPr="002616F4">
        <w:rPr>
          <w:sz w:val="24"/>
          <w:szCs w:val="24"/>
        </w:rPr>
        <w:t xml:space="preserve"> tra storia di Gesù e </w:t>
      </w:r>
      <w:r w:rsidR="0079747C" w:rsidRPr="002616F4">
        <w:rPr>
          <w:sz w:val="24"/>
          <w:szCs w:val="24"/>
        </w:rPr>
        <w:t>incontro col Cristo risorto</w:t>
      </w:r>
      <w:r w:rsidRPr="002616F4">
        <w:rPr>
          <w:sz w:val="24"/>
          <w:szCs w:val="24"/>
        </w:rPr>
        <w:t xml:space="preserve"> </w:t>
      </w:r>
      <w:r w:rsidR="0079747C" w:rsidRPr="002616F4">
        <w:rPr>
          <w:sz w:val="24"/>
          <w:szCs w:val="24"/>
        </w:rPr>
        <w:t xml:space="preserve">(continuità nella fede o </w:t>
      </w:r>
      <w:proofErr w:type="spellStart"/>
      <w:r w:rsidR="0079747C" w:rsidRPr="002616F4">
        <w:rPr>
          <w:sz w:val="24"/>
          <w:szCs w:val="24"/>
        </w:rPr>
        <w:t>nelcomportamento</w:t>
      </w:r>
      <w:proofErr w:type="spellEnd"/>
      <w:r w:rsidR="0079747C" w:rsidRPr="002616F4">
        <w:rPr>
          <w:sz w:val="24"/>
          <w:szCs w:val="24"/>
        </w:rPr>
        <w:t xml:space="preserve"> di Gesù quale anticipazione del venire di Dio)</w:t>
      </w:r>
    </w:p>
    <w:p w:rsidR="00CD0B4F" w:rsidRPr="002616F4" w:rsidRDefault="0079747C" w:rsidP="002616F4">
      <w:pPr>
        <w:pStyle w:val="Paragrafoelenco"/>
        <w:numPr>
          <w:ilvl w:val="0"/>
          <w:numId w:val="3"/>
        </w:numPr>
        <w:spacing w:after="0" w:line="240" w:lineRule="auto"/>
        <w:jc w:val="both"/>
        <w:rPr>
          <w:sz w:val="24"/>
          <w:szCs w:val="24"/>
        </w:rPr>
      </w:pPr>
      <w:r w:rsidRPr="002616F4">
        <w:rPr>
          <w:i/>
          <w:sz w:val="24"/>
          <w:szCs w:val="24"/>
        </w:rPr>
        <w:t xml:space="preserve">Third </w:t>
      </w:r>
      <w:proofErr w:type="spellStart"/>
      <w:r w:rsidRPr="002616F4">
        <w:rPr>
          <w:i/>
          <w:sz w:val="24"/>
          <w:szCs w:val="24"/>
        </w:rPr>
        <w:t>Quest</w:t>
      </w:r>
      <w:proofErr w:type="spellEnd"/>
      <w:r w:rsidRPr="002616F4">
        <w:rPr>
          <w:sz w:val="24"/>
          <w:szCs w:val="24"/>
        </w:rPr>
        <w:t>: continuità tra Gesù e il giudaismo, che però non spiega la croce</w:t>
      </w:r>
    </w:p>
    <w:p w:rsidR="0079747C" w:rsidRDefault="0079747C" w:rsidP="003B4F48">
      <w:pPr>
        <w:spacing w:after="0" w:line="240" w:lineRule="auto"/>
        <w:jc w:val="both"/>
        <w:rPr>
          <w:sz w:val="24"/>
          <w:szCs w:val="24"/>
        </w:rPr>
      </w:pPr>
    </w:p>
    <w:p w:rsidR="0079747C" w:rsidRDefault="0079747C" w:rsidP="003B4F48">
      <w:pPr>
        <w:spacing w:after="0" w:line="240" w:lineRule="auto"/>
        <w:jc w:val="both"/>
        <w:rPr>
          <w:sz w:val="24"/>
          <w:szCs w:val="24"/>
        </w:rPr>
      </w:pPr>
      <w:r>
        <w:rPr>
          <w:sz w:val="24"/>
          <w:szCs w:val="24"/>
        </w:rPr>
        <w:t xml:space="preserve">Il </w:t>
      </w:r>
      <w:r w:rsidRPr="0079747C">
        <w:rPr>
          <w:b/>
          <w:sz w:val="24"/>
          <w:szCs w:val="24"/>
        </w:rPr>
        <w:t>terzo esercizio</w:t>
      </w:r>
      <w:r>
        <w:rPr>
          <w:sz w:val="24"/>
          <w:szCs w:val="24"/>
        </w:rPr>
        <w:t xml:space="preserve"> si </w:t>
      </w:r>
      <w:r w:rsidR="002616F4">
        <w:rPr>
          <w:sz w:val="24"/>
          <w:szCs w:val="24"/>
        </w:rPr>
        <w:t>concentra</w:t>
      </w:r>
      <w:r>
        <w:rPr>
          <w:sz w:val="24"/>
          <w:szCs w:val="24"/>
        </w:rPr>
        <w:t xml:space="preserve"> invece sulla questione del punto di partenza</w:t>
      </w:r>
      <w:r w:rsidR="002616F4">
        <w:rPr>
          <w:sz w:val="24"/>
          <w:szCs w:val="24"/>
        </w:rPr>
        <w:t xml:space="preserve"> della cristologia e mette in luce</w:t>
      </w:r>
      <w:r>
        <w:rPr>
          <w:sz w:val="24"/>
          <w:szCs w:val="24"/>
        </w:rPr>
        <w:t xml:space="preserve"> il </w:t>
      </w:r>
      <w:r w:rsidRPr="0079747C">
        <w:rPr>
          <w:b/>
          <w:sz w:val="24"/>
          <w:szCs w:val="24"/>
        </w:rPr>
        <w:t>funzionamento</w:t>
      </w:r>
      <w:r>
        <w:rPr>
          <w:sz w:val="24"/>
          <w:szCs w:val="24"/>
        </w:rPr>
        <w:t xml:space="preserve"> della relazione tra i termini</w:t>
      </w:r>
      <w:r w:rsidR="002616F4">
        <w:rPr>
          <w:sz w:val="24"/>
          <w:szCs w:val="24"/>
        </w:rPr>
        <w:t xml:space="preserve"> in gioco</w:t>
      </w:r>
      <w:r>
        <w:rPr>
          <w:sz w:val="24"/>
          <w:szCs w:val="24"/>
        </w:rPr>
        <w:t xml:space="preserve">. </w:t>
      </w:r>
    </w:p>
    <w:p w:rsidR="0079747C" w:rsidRDefault="0079747C" w:rsidP="003B4F48">
      <w:pPr>
        <w:spacing w:after="0" w:line="240" w:lineRule="auto"/>
        <w:jc w:val="both"/>
        <w:rPr>
          <w:sz w:val="24"/>
          <w:szCs w:val="24"/>
        </w:rPr>
      </w:pPr>
      <w:r>
        <w:rPr>
          <w:sz w:val="24"/>
          <w:szCs w:val="24"/>
        </w:rPr>
        <w:t>Cosa c’è all’origine di tutto? C’è l’apparire di Dio “in occasione” della vicenda di Gesù? C’è un’intuizione religiosa che si trasmette nel tempo? C’è lo svelamento di un senso universale e sempre vero? Cosa fa l’attualità dell’evento Gesù Cristo?</w:t>
      </w:r>
    </w:p>
    <w:p w:rsidR="0079747C" w:rsidRDefault="0079747C" w:rsidP="003B4F48">
      <w:pPr>
        <w:spacing w:after="0" w:line="240" w:lineRule="auto"/>
        <w:jc w:val="both"/>
        <w:rPr>
          <w:sz w:val="24"/>
          <w:szCs w:val="24"/>
        </w:rPr>
      </w:pPr>
      <w:r>
        <w:rPr>
          <w:sz w:val="24"/>
          <w:szCs w:val="24"/>
        </w:rPr>
        <w:t xml:space="preserve">All’origine di tutto c’è un avvenimento inatteso che pone una sorta di discontinuità, una frattura tra due avvenimenti storici e pone la domanda sulla continuità nella novità… tra il Gesù che annuncia (il Regno) e il Cristo annunciato (il Risorto), tra il Gesù </w:t>
      </w:r>
      <w:proofErr w:type="spellStart"/>
      <w:r>
        <w:rPr>
          <w:sz w:val="24"/>
          <w:szCs w:val="24"/>
        </w:rPr>
        <w:t>pre</w:t>
      </w:r>
      <w:proofErr w:type="spellEnd"/>
      <w:r>
        <w:rPr>
          <w:sz w:val="24"/>
          <w:szCs w:val="24"/>
        </w:rPr>
        <w:t xml:space="preserve">-pasquale coi discepoli e la chiesa post-pasquale apostolica, tra il profeta di Nazareth e il Cristo glorificato. </w:t>
      </w:r>
    </w:p>
    <w:p w:rsidR="0079747C" w:rsidRDefault="0079747C" w:rsidP="003B4F48">
      <w:pPr>
        <w:spacing w:after="0" w:line="240" w:lineRule="auto"/>
        <w:jc w:val="both"/>
        <w:rPr>
          <w:sz w:val="24"/>
          <w:szCs w:val="24"/>
        </w:rPr>
      </w:pPr>
      <w:r>
        <w:rPr>
          <w:sz w:val="24"/>
          <w:szCs w:val="24"/>
        </w:rPr>
        <w:t xml:space="preserve">L’attualità di Gesù Cristo va cercata proprio in questa continuità che è all’origine e che stabilisce la continuità tra due avvenimenti altrimenti incomprensibili. Si tratta di un processo di trasfigurazione o del lievito che fermenta la pasta o ancora del seme che gettato a terra muore e produce molto frutto… </w:t>
      </w:r>
    </w:p>
    <w:p w:rsidR="005A0DA6" w:rsidRDefault="005A0DA6" w:rsidP="005A0DA6">
      <w:pPr>
        <w:spacing w:after="0" w:line="240" w:lineRule="auto"/>
        <w:jc w:val="both"/>
        <w:rPr>
          <w:rFonts w:ascii="Times New Roman" w:hAnsi="Times New Roman"/>
          <w:b/>
        </w:rPr>
      </w:pPr>
    </w:p>
    <w:p w:rsidR="005A0DA6" w:rsidRPr="005A0DA6" w:rsidRDefault="005A0DA6" w:rsidP="005A0DA6">
      <w:pPr>
        <w:spacing w:after="0" w:line="240" w:lineRule="auto"/>
        <w:jc w:val="both"/>
        <w:rPr>
          <w:rFonts w:ascii="Times New Roman" w:hAnsi="Times New Roman"/>
        </w:rPr>
      </w:pPr>
      <w:r w:rsidRPr="005A0DA6">
        <w:rPr>
          <w:rFonts w:ascii="Times New Roman" w:hAnsi="Times New Roman"/>
          <w:b/>
        </w:rPr>
        <w:t>1.</w:t>
      </w:r>
      <w:r w:rsidRPr="005A0DA6">
        <w:rPr>
          <w:rFonts w:ascii="Times New Roman" w:hAnsi="Times New Roman"/>
        </w:rPr>
        <w:t xml:space="preserve"> </w:t>
      </w:r>
      <w:r>
        <w:rPr>
          <w:rFonts w:ascii="Times New Roman" w:hAnsi="Times New Roman"/>
        </w:rPr>
        <w:tab/>
      </w:r>
      <w:r w:rsidRPr="005A0DA6">
        <w:rPr>
          <w:rFonts w:ascii="Times New Roman" w:hAnsi="Times New Roman"/>
        </w:rPr>
        <w:t xml:space="preserve">È la stessa fede della Chiesa, e quindi originariamente il </w:t>
      </w:r>
      <w:proofErr w:type="spellStart"/>
      <w:r w:rsidRPr="005A0DA6">
        <w:rPr>
          <w:rFonts w:ascii="Times New Roman" w:hAnsi="Times New Roman"/>
        </w:rPr>
        <w:t>kerigma</w:t>
      </w:r>
      <w:proofErr w:type="spellEnd"/>
      <w:r w:rsidRPr="005A0DA6">
        <w:rPr>
          <w:rFonts w:ascii="Times New Roman" w:hAnsi="Times New Roman"/>
        </w:rPr>
        <w:t xml:space="preserve">, che rinvia alla storia di Gesù come alla sua norma, al suo criterio ultimo e al luogo di accesso al suo oggetto proprio (la rivelazione di Dio). La storia di Gesù va recuperata all’interno di questo interesse dogmatico. La fede sa che non può attingere la verità di Gesù se non facendo memoria della sua vicenda storica, unica via di accesso al suo mistero. </w:t>
      </w:r>
    </w:p>
    <w:p w:rsidR="005A0DA6" w:rsidRPr="005A0DA6" w:rsidRDefault="005A0DA6" w:rsidP="005A0DA6">
      <w:pPr>
        <w:spacing w:after="0" w:line="240" w:lineRule="auto"/>
        <w:jc w:val="both"/>
        <w:rPr>
          <w:rFonts w:ascii="Times New Roman" w:hAnsi="Times New Roman"/>
        </w:rPr>
      </w:pPr>
      <w:r w:rsidRPr="005A0DA6">
        <w:rPr>
          <w:rFonts w:ascii="Times New Roman" w:hAnsi="Times New Roman"/>
          <w:b/>
        </w:rPr>
        <w:t>2.</w:t>
      </w:r>
      <w:r w:rsidRPr="005A0DA6">
        <w:rPr>
          <w:rFonts w:ascii="Times New Roman" w:hAnsi="Times New Roman"/>
        </w:rPr>
        <w:t xml:space="preserve"> </w:t>
      </w:r>
      <w:r>
        <w:rPr>
          <w:rFonts w:ascii="Times New Roman" w:hAnsi="Times New Roman"/>
        </w:rPr>
        <w:tab/>
      </w:r>
      <w:r w:rsidRPr="005A0DA6">
        <w:rPr>
          <w:rFonts w:ascii="Times New Roman" w:hAnsi="Times New Roman"/>
          <w:i/>
        </w:rPr>
        <w:t>Oggetto</w:t>
      </w:r>
      <w:r w:rsidRPr="005A0DA6">
        <w:rPr>
          <w:rFonts w:ascii="Times New Roman" w:hAnsi="Times New Roman"/>
        </w:rPr>
        <w:t xml:space="preserve"> della fede della Chiesa non è però la vicenda </w:t>
      </w:r>
      <w:proofErr w:type="spellStart"/>
      <w:r w:rsidRPr="005A0DA6">
        <w:rPr>
          <w:rFonts w:ascii="Times New Roman" w:hAnsi="Times New Roman"/>
        </w:rPr>
        <w:t>prepasquale</w:t>
      </w:r>
      <w:proofErr w:type="spellEnd"/>
      <w:r w:rsidRPr="005A0DA6">
        <w:rPr>
          <w:rFonts w:ascii="Times New Roman" w:hAnsi="Times New Roman"/>
        </w:rPr>
        <w:t xml:space="preserve"> di Gesù a esclusione della sua risurrezione e glorificazione. Ma il recupero della totalità dell’oggetto di fede nella tensione-corrispondenza costitutiva tra Gesù terreno e Cristo glorificato pone al centro dell’indagine la questione della continuità nella discontinuità dei tempi tra Gesù e Cristo, vangelo e </w:t>
      </w:r>
      <w:proofErr w:type="spellStart"/>
      <w:r w:rsidRPr="005A0DA6">
        <w:rPr>
          <w:rFonts w:ascii="Times New Roman" w:hAnsi="Times New Roman"/>
        </w:rPr>
        <w:t>kerigma</w:t>
      </w:r>
      <w:proofErr w:type="spellEnd"/>
      <w:r w:rsidRPr="005A0DA6">
        <w:rPr>
          <w:rFonts w:ascii="Times New Roman" w:hAnsi="Times New Roman"/>
        </w:rPr>
        <w:t xml:space="preserve">. Parliamo di discontinuità dei tempi per rilevare la diversa modalità di azione e di presenza di Gesù Cristo tra i suoi prima e dopo Pasqua, una differenza dei tempi che implica una differenza di coscienza di fede dei discepoli ma anche una differente condizione del corpo del Signore e una differente modalità di azione di Dio e del suo Spirito. La fede coglie precisamente la continuità nella differenza dei tempi e cerca di collocarsi nella corretta prospettiva per dire l’identità nella differenza, accedendo alla verità di Gesù come il Cristo vivente, verità che rimanda ultimamente all’unico mistero del Figlio venuto tra noi nella condizione di servo e glorificato dal Padre. </w:t>
      </w:r>
    </w:p>
    <w:p w:rsidR="005A0DA6" w:rsidRDefault="005A0DA6" w:rsidP="005A0DA6">
      <w:pPr>
        <w:spacing w:after="0" w:line="240" w:lineRule="auto"/>
        <w:jc w:val="both"/>
        <w:rPr>
          <w:rFonts w:ascii="Times New Roman" w:hAnsi="Times New Roman"/>
        </w:rPr>
      </w:pPr>
      <w:r w:rsidRPr="005A0DA6">
        <w:rPr>
          <w:rFonts w:ascii="Times New Roman" w:hAnsi="Times New Roman"/>
          <w:b/>
        </w:rPr>
        <w:t>3.</w:t>
      </w:r>
      <w:r w:rsidRPr="005A0DA6">
        <w:rPr>
          <w:rFonts w:ascii="Times New Roman" w:hAnsi="Times New Roman"/>
        </w:rPr>
        <w:t xml:space="preserve"> </w:t>
      </w:r>
      <w:r>
        <w:rPr>
          <w:rFonts w:ascii="Times New Roman" w:hAnsi="Times New Roman"/>
        </w:rPr>
        <w:tab/>
      </w:r>
      <w:r w:rsidRPr="005A0DA6">
        <w:rPr>
          <w:rFonts w:ascii="Times New Roman" w:hAnsi="Times New Roman"/>
        </w:rPr>
        <w:t>L’</w:t>
      </w:r>
      <w:r w:rsidRPr="005A0DA6">
        <w:rPr>
          <w:rFonts w:ascii="Times New Roman" w:hAnsi="Times New Roman"/>
          <w:i/>
        </w:rPr>
        <w:t>unità</w:t>
      </w:r>
      <w:r w:rsidRPr="005A0DA6">
        <w:rPr>
          <w:rFonts w:ascii="Times New Roman" w:hAnsi="Times New Roman"/>
        </w:rPr>
        <w:t xml:space="preserve"> che la fede confessa di Gesù e Cristo glorificato non va pensata al modo di una piatta identificazione del fatto e del suo senso, ma come identità metaforica, ossia come identificazione di due elementi di per sé (ossia quanto al loro significato letterale) incomparabili, che costringe a ricomprendere la realtà a un nuovo livello e così </w:t>
      </w:r>
      <w:proofErr w:type="spellStart"/>
      <w:r w:rsidRPr="005A0DA6">
        <w:rPr>
          <w:rFonts w:ascii="Times New Roman" w:hAnsi="Times New Roman"/>
        </w:rPr>
        <w:t>ridescrive</w:t>
      </w:r>
      <w:proofErr w:type="spellEnd"/>
      <w:r w:rsidRPr="005A0DA6">
        <w:rPr>
          <w:rFonts w:ascii="Times New Roman" w:hAnsi="Times New Roman"/>
        </w:rPr>
        <w:t xml:space="preserve"> il reale, lasciando intuire un senso più profondo e possibilità nuove di vita. Questa forza di trasgressione del significato normale dei «termini» (cioè del senso della vicenda di un crocifisso e del compimento delle attese messianiche nel risorto) rimanda a quella forza di trasformazione che era presente nell’agire di Gesù di Nazareth quando annunciava il Regno, ossia il farsi vicino escatologico (insuperabile e definitivo) di Dio. In questo contesto è emerso come la profondità teologica dell’agire di Gesù, ossia il Regno, è anticipazione della gloria del risorto, ossia di quell’evento in cui Dio si identifica col destino di Gesù, superando la stessa negatività della morte e mostrando la forza originaria del dono che veniva partecipato nel ministero terreno del Nazareno. In altri termini: Gesù sta al Regno come il Cristo alla glorificazione da parte del Padre, in modo tale che l’agire di Gesù come luogo della venuta di Dio anticipa e in qualche modo rende visibile l’azione glorificante del Padre nella risurrezione e rimane nella memoria confessante dei discepoli la via di accesso all’esperienza dell’azione trasformatrice del Risorto e il simbolo del</w:t>
      </w:r>
      <w:r>
        <w:rPr>
          <w:rFonts w:ascii="Times New Roman" w:hAnsi="Times New Roman"/>
        </w:rPr>
        <w:t xml:space="preserve"> benefico farsi vicino di Dio. </w:t>
      </w:r>
    </w:p>
    <w:p w:rsidR="00802A1B" w:rsidRPr="00802A1B" w:rsidRDefault="00802A1B" w:rsidP="00802A1B">
      <w:pPr>
        <w:spacing w:after="0" w:line="240" w:lineRule="auto"/>
        <w:ind w:left="708"/>
        <w:jc w:val="center"/>
        <w:rPr>
          <w:rFonts w:ascii="Times New Roman" w:hAnsi="Times New Roman" w:cs="Times New Roman"/>
          <w:smallCaps/>
          <w:sz w:val="24"/>
          <w:szCs w:val="24"/>
        </w:rPr>
      </w:pPr>
      <w:smartTag w:uri="urn:schemas-microsoft-com:office:smarttags" w:element="PersonName">
        <w:smartTagPr>
          <w:attr w:name="ProductID" w:val="LA QUESTIONE DEL"/>
        </w:smartTagPr>
        <w:r w:rsidRPr="00802A1B">
          <w:rPr>
            <w:rFonts w:ascii="Times New Roman" w:hAnsi="Times New Roman" w:cs="Times New Roman"/>
            <w:smallCaps/>
            <w:sz w:val="24"/>
            <w:szCs w:val="24"/>
          </w:rPr>
          <w:lastRenderedPageBreak/>
          <w:t>La questione del</w:t>
        </w:r>
      </w:smartTag>
      <w:r w:rsidRPr="00802A1B">
        <w:rPr>
          <w:rFonts w:ascii="Times New Roman" w:hAnsi="Times New Roman" w:cs="Times New Roman"/>
          <w:smallCaps/>
          <w:sz w:val="24"/>
          <w:szCs w:val="24"/>
        </w:rPr>
        <w:t xml:space="preserve"> Gesù storico</w:t>
      </w:r>
    </w:p>
    <w:p w:rsidR="00802A1B" w:rsidRPr="00802A1B" w:rsidRDefault="00802A1B" w:rsidP="00802A1B">
      <w:pPr>
        <w:spacing w:after="0" w:line="240" w:lineRule="auto"/>
        <w:jc w:val="both"/>
        <w:rPr>
          <w:rFonts w:ascii="Times New Roman" w:hAnsi="Times New Roman" w:cs="Times New Roman"/>
          <w:sz w:val="24"/>
          <w:szCs w:val="24"/>
        </w:rPr>
      </w:pPr>
    </w:p>
    <w:p w:rsidR="00802A1B" w:rsidRPr="00802A1B" w:rsidRDefault="00802A1B" w:rsidP="00802A1B">
      <w:pPr>
        <w:spacing w:after="0" w:line="240" w:lineRule="auto"/>
        <w:jc w:val="both"/>
        <w:rPr>
          <w:rFonts w:ascii="Times New Roman" w:hAnsi="Times New Roman" w:cs="Times New Roman"/>
          <w:i/>
          <w:sz w:val="24"/>
          <w:szCs w:val="24"/>
        </w:rPr>
      </w:pPr>
      <w:r w:rsidRPr="00802A1B">
        <w:rPr>
          <w:rFonts w:ascii="Times New Roman" w:hAnsi="Times New Roman" w:cs="Times New Roman"/>
          <w:sz w:val="24"/>
          <w:szCs w:val="24"/>
        </w:rPr>
        <w:t>1.</w:t>
      </w:r>
      <w:r w:rsidRPr="00802A1B">
        <w:rPr>
          <w:rFonts w:ascii="Times New Roman" w:hAnsi="Times New Roman" w:cs="Times New Roman"/>
          <w:i/>
          <w:sz w:val="24"/>
          <w:szCs w:val="24"/>
        </w:rPr>
        <w:t xml:space="preserve"> Il rinnovato paradigma giudaico della Terza Ricerca (1985)</w:t>
      </w:r>
    </w:p>
    <w:p w:rsidR="00802A1B" w:rsidRPr="00802A1B" w:rsidRDefault="00802A1B" w:rsidP="00802A1B">
      <w:pPr>
        <w:spacing w:after="0" w:line="240" w:lineRule="auto"/>
        <w:jc w:val="both"/>
        <w:rPr>
          <w:rFonts w:ascii="Times New Roman" w:hAnsi="Times New Roman" w:cs="Times New Roman"/>
          <w:sz w:val="24"/>
          <w:szCs w:val="24"/>
        </w:rPr>
      </w:pPr>
    </w:p>
    <w:p w:rsidR="00802A1B" w:rsidRPr="00802A1B" w:rsidRDefault="00802A1B" w:rsidP="00802A1B">
      <w:pPr>
        <w:spacing w:after="0" w:line="240" w:lineRule="auto"/>
        <w:jc w:val="both"/>
        <w:rPr>
          <w:rFonts w:ascii="Times New Roman" w:hAnsi="Times New Roman" w:cs="Times New Roman"/>
          <w:sz w:val="24"/>
          <w:szCs w:val="24"/>
        </w:rPr>
      </w:pPr>
      <w:r w:rsidRPr="00802A1B">
        <w:rPr>
          <w:rFonts w:ascii="Times New Roman" w:hAnsi="Times New Roman" w:cs="Times New Roman"/>
          <w:sz w:val="24"/>
          <w:szCs w:val="24"/>
        </w:rPr>
        <w:t xml:space="preserve">Con l’opera di Ed </w:t>
      </w:r>
      <w:proofErr w:type="spellStart"/>
      <w:r w:rsidRPr="00802A1B">
        <w:rPr>
          <w:rFonts w:ascii="Times New Roman" w:hAnsi="Times New Roman" w:cs="Times New Roman"/>
          <w:sz w:val="24"/>
          <w:szCs w:val="24"/>
        </w:rPr>
        <w:t>Parish</w:t>
      </w:r>
      <w:proofErr w:type="spellEnd"/>
      <w:r w:rsidRPr="00802A1B">
        <w:rPr>
          <w:rFonts w:ascii="Times New Roman" w:hAnsi="Times New Roman" w:cs="Times New Roman"/>
          <w:sz w:val="24"/>
          <w:szCs w:val="24"/>
        </w:rPr>
        <w:t xml:space="preserve"> </w:t>
      </w:r>
      <w:proofErr w:type="spellStart"/>
      <w:r w:rsidRPr="00802A1B">
        <w:rPr>
          <w:rFonts w:ascii="Times New Roman" w:hAnsi="Times New Roman" w:cs="Times New Roman"/>
          <w:sz w:val="24"/>
          <w:szCs w:val="24"/>
        </w:rPr>
        <w:t>Sanders</w:t>
      </w:r>
      <w:proofErr w:type="spellEnd"/>
      <w:r w:rsidRPr="00802A1B">
        <w:rPr>
          <w:rFonts w:ascii="Times New Roman" w:hAnsi="Times New Roman" w:cs="Times New Roman"/>
          <w:sz w:val="24"/>
          <w:szCs w:val="24"/>
        </w:rPr>
        <w:t xml:space="preserve">, </w:t>
      </w:r>
      <w:r w:rsidRPr="00802A1B">
        <w:rPr>
          <w:rFonts w:ascii="Times New Roman" w:hAnsi="Times New Roman" w:cs="Times New Roman"/>
          <w:i/>
          <w:sz w:val="24"/>
          <w:szCs w:val="24"/>
        </w:rPr>
        <w:t>Gesù e il Giudaismo</w:t>
      </w:r>
      <w:r w:rsidRPr="00802A1B">
        <w:rPr>
          <w:rFonts w:ascii="Times New Roman" w:hAnsi="Times New Roman" w:cs="Times New Roman"/>
          <w:sz w:val="24"/>
          <w:szCs w:val="24"/>
        </w:rPr>
        <w:t>, del 1985, si apre una nuova fase della ricerca sul Gesù della storia, che implica un mutamento del paradigma. Tre elementi caratterizzano la svolta: il nuovo materiale giudaico di confronto; una maggior fiducia nella storicità dei Vangeli e una rivalutazione dell’importanza teologica del Gesù storico. Questo permette di esplorare con più rigore la continuità tra Gesù e il suo contesto storico reale (i giudaismi dell’epoca), ridando spessore storico alla figura del profeta di Nazareth. Ne deriva un rinnovamento nell’interpretazione dei criteri di storicità (plausibilità, continuità, attestazione molteplice). Da questo approccio, sensibile al retroterra giudaico di Gesù, ricaviamo i seguenti dati storici minimali ma sicuri:</w:t>
      </w:r>
    </w:p>
    <w:p w:rsidR="00802A1B" w:rsidRPr="00802A1B" w:rsidRDefault="00802A1B" w:rsidP="00802A1B">
      <w:pPr>
        <w:spacing w:after="0" w:line="240" w:lineRule="auto"/>
        <w:ind w:left="170" w:right="170"/>
        <w:jc w:val="both"/>
        <w:rPr>
          <w:rFonts w:ascii="Times New Roman" w:hAnsi="Times New Roman" w:cs="Times New Roman"/>
          <w:szCs w:val="24"/>
        </w:rPr>
      </w:pPr>
    </w:p>
    <w:p w:rsidR="00802A1B" w:rsidRPr="00802A1B" w:rsidRDefault="00802A1B" w:rsidP="00802A1B">
      <w:pPr>
        <w:spacing w:after="0" w:line="240" w:lineRule="auto"/>
        <w:ind w:left="170" w:right="170"/>
        <w:jc w:val="both"/>
        <w:rPr>
          <w:rFonts w:ascii="Times New Roman" w:hAnsi="Times New Roman" w:cs="Times New Roman"/>
          <w:szCs w:val="24"/>
        </w:rPr>
      </w:pPr>
      <w:r w:rsidRPr="00802A1B">
        <w:rPr>
          <w:rFonts w:ascii="Times New Roman" w:hAnsi="Times New Roman" w:cs="Times New Roman"/>
          <w:szCs w:val="24"/>
        </w:rPr>
        <w:t>I fatti pressoché indiscutibili con cui si deve misurare l’ipotesi sono gli otto seguenti: 1. Gesù fu battezzato da Giovanni Battista; 2. Gesù fu un Galileo che predicò e risanò; 3. Gesù chiamò i discepoli e parlò loro del loro essere dodici; 4. Gesù limitò la sua attività a Israele; 5. Gesù si impegnò in una controversia a proposito del Tempio; 6. Gesù fu crocifisso fuori da Gerusalemme dalle autorità romane; 7. Dopo la sua morte i suoi seguaci continuarono come movimento identificabile; 8. Almeno alcuni Giudei perseguitarono, a dir poco, parti del nuovo movimento fin verso la fine dell’attività pubblica di Paolo»</w:t>
      </w:r>
      <w:r w:rsidRPr="00802A1B">
        <w:rPr>
          <w:rStyle w:val="Rimandonotaapidipagina"/>
          <w:rFonts w:ascii="Times New Roman" w:hAnsi="Times New Roman" w:cs="Times New Roman"/>
          <w:szCs w:val="24"/>
        </w:rPr>
        <w:footnoteReference w:id="1"/>
      </w:r>
      <w:r w:rsidRPr="00802A1B">
        <w:rPr>
          <w:rFonts w:ascii="Times New Roman" w:hAnsi="Times New Roman" w:cs="Times New Roman"/>
          <w:szCs w:val="24"/>
        </w:rPr>
        <w:t>..</w:t>
      </w:r>
    </w:p>
    <w:p w:rsidR="00802A1B" w:rsidRPr="00802A1B" w:rsidRDefault="00802A1B" w:rsidP="00802A1B">
      <w:pPr>
        <w:spacing w:after="0" w:line="240" w:lineRule="auto"/>
        <w:ind w:left="170" w:right="170"/>
        <w:jc w:val="both"/>
        <w:rPr>
          <w:rFonts w:ascii="Times New Roman" w:hAnsi="Times New Roman" w:cs="Times New Roman"/>
          <w:szCs w:val="24"/>
        </w:rPr>
      </w:pPr>
    </w:p>
    <w:p w:rsidR="00802A1B" w:rsidRPr="00802A1B" w:rsidRDefault="00802A1B" w:rsidP="00802A1B">
      <w:pPr>
        <w:spacing w:after="0" w:line="240" w:lineRule="auto"/>
        <w:jc w:val="both"/>
        <w:rPr>
          <w:rFonts w:ascii="Times New Roman" w:hAnsi="Times New Roman" w:cs="Times New Roman"/>
          <w:i/>
          <w:sz w:val="24"/>
          <w:szCs w:val="24"/>
        </w:rPr>
      </w:pPr>
      <w:r w:rsidRPr="00802A1B">
        <w:rPr>
          <w:rFonts w:ascii="Times New Roman" w:hAnsi="Times New Roman" w:cs="Times New Roman"/>
          <w:sz w:val="24"/>
          <w:szCs w:val="24"/>
        </w:rPr>
        <w:t>2.</w:t>
      </w:r>
      <w:r w:rsidRPr="00802A1B">
        <w:rPr>
          <w:rFonts w:ascii="Times New Roman" w:hAnsi="Times New Roman" w:cs="Times New Roman"/>
          <w:i/>
          <w:sz w:val="24"/>
          <w:szCs w:val="24"/>
        </w:rPr>
        <w:t xml:space="preserve"> Una rinnovata fiducia nella tradizione orale: il Gesù ricordato e testimoniato (2003)</w:t>
      </w:r>
    </w:p>
    <w:p w:rsidR="00802A1B" w:rsidRPr="00802A1B" w:rsidRDefault="00802A1B" w:rsidP="00802A1B">
      <w:pPr>
        <w:spacing w:after="0" w:line="240" w:lineRule="auto"/>
        <w:jc w:val="both"/>
        <w:rPr>
          <w:rFonts w:ascii="Times New Roman" w:hAnsi="Times New Roman" w:cs="Times New Roman"/>
          <w:sz w:val="24"/>
          <w:szCs w:val="24"/>
        </w:rPr>
      </w:pPr>
    </w:p>
    <w:p w:rsidR="00802A1B" w:rsidRPr="00802A1B" w:rsidRDefault="00802A1B" w:rsidP="00802A1B">
      <w:pPr>
        <w:spacing w:after="0" w:line="240" w:lineRule="auto"/>
        <w:jc w:val="both"/>
        <w:rPr>
          <w:rFonts w:ascii="Times New Roman" w:hAnsi="Times New Roman" w:cs="Times New Roman"/>
          <w:sz w:val="24"/>
          <w:szCs w:val="24"/>
        </w:rPr>
      </w:pPr>
      <w:r w:rsidRPr="00802A1B">
        <w:rPr>
          <w:rFonts w:ascii="Times New Roman" w:hAnsi="Times New Roman" w:cs="Times New Roman"/>
          <w:sz w:val="24"/>
          <w:szCs w:val="24"/>
        </w:rPr>
        <w:t>Su un secondo versante, invece, si vengono affermando studi che rivalutano la tradizione orale cristiana, che risale agli stessi discepoli e ci trasmette il «Gesù ricordato» ovvero il «Gesù testimoniato» all’interno della comunità memoriale o testimoniale</w:t>
      </w:r>
      <w:r w:rsidRPr="00802A1B">
        <w:rPr>
          <w:rStyle w:val="Rimandonotaapidipagina"/>
          <w:rFonts w:ascii="Times New Roman" w:hAnsi="Times New Roman" w:cs="Times New Roman"/>
          <w:sz w:val="24"/>
          <w:szCs w:val="24"/>
        </w:rPr>
        <w:footnoteReference w:id="2"/>
      </w:r>
      <w:r w:rsidRPr="00802A1B">
        <w:rPr>
          <w:rFonts w:ascii="Times New Roman" w:hAnsi="Times New Roman" w:cs="Times New Roman"/>
          <w:sz w:val="24"/>
          <w:szCs w:val="24"/>
        </w:rPr>
        <w:t xml:space="preserve">. Occorre indagare con cura il «come» veniva ricordato. Nella trasmissione orale il ricordo di Gesù ha una forma ben definita, che è espressione degli effetti originari e immediati provocati da Gesù sui discepoli, testimoni oculari che per primi espressero l’impressione lasciata dal Maestro. La tradizione orale, dunque, è il frutto immediato dell’impatto prodotto da Gesù, per cui è possibile ricavare i caratteri propri di Gesù dalla tradizione orale. </w:t>
      </w:r>
      <w:r w:rsidRPr="00802A1B">
        <w:rPr>
          <w:rFonts w:ascii="Times New Roman" w:hAnsi="Times New Roman" w:cs="Times New Roman"/>
          <w:i/>
          <w:sz w:val="24"/>
          <w:szCs w:val="24"/>
        </w:rPr>
        <w:t xml:space="preserve">Ciò significa che non fu il solo </w:t>
      </w:r>
      <w:proofErr w:type="spellStart"/>
      <w:r w:rsidRPr="00802A1B">
        <w:rPr>
          <w:rFonts w:ascii="Times New Roman" w:hAnsi="Times New Roman" w:cs="Times New Roman"/>
          <w:i/>
          <w:sz w:val="24"/>
          <w:szCs w:val="24"/>
        </w:rPr>
        <w:t>kerigma</w:t>
      </w:r>
      <w:proofErr w:type="spellEnd"/>
      <w:r w:rsidRPr="00802A1B">
        <w:rPr>
          <w:rFonts w:ascii="Times New Roman" w:hAnsi="Times New Roman" w:cs="Times New Roman"/>
          <w:i/>
          <w:sz w:val="24"/>
          <w:szCs w:val="24"/>
        </w:rPr>
        <w:t xml:space="preserve"> a determinare l’inizio e il contenuto della tradizione cristiana</w:t>
      </w:r>
      <w:r w:rsidRPr="00802A1B">
        <w:rPr>
          <w:rFonts w:ascii="Times New Roman" w:hAnsi="Times New Roman" w:cs="Times New Roman"/>
          <w:sz w:val="24"/>
          <w:szCs w:val="24"/>
        </w:rPr>
        <w:t xml:space="preserve">. In questa tradizione si può distinguere l’esperienza storica originaria, ossia </w:t>
      </w:r>
      <w:r w:rsidRPr="00802A1B">
        <w:rPr>
          <w:rFonts w:ascii="Times New Roman" w:hAnsi="Times New Roman" w:cs="Times New Roman"/>
          <w:i/>
          <w:sz w:val="24"/>
          <w:szCs w:val="24"/>
        </w:rPr>
        <w:t>l’evento</w:t>
      </w:r>
      <w:r w:rsidRPr="00802A1B">
        <w:rPr>
          <w:rFonts w:ascii="Times New Roman" w:hAnsi="Times New Roman" w:cs="Times New Roman"/>
          <w:sz w:val="24"/>
          <w:szCs w:val="24"/>
        </w:rPr>
        <w:t xml:space="preserve">, l’intelligenza e comprensione dell’evento (cos’è accaduto), ossia </w:t>
      </w:r>
      <w:r w:rsidRPr="00802A1B">
        <w:rPr>
          <w:rFonts w:ascii="Times New Roman" w:hAnsi="Times New Roman" w:cs="Times New Roman"/>
          <w:i/>
          <w:sz w:val="24"/>
          <w:szCs w:val="24"/>
        </w:rPr>
        <w:t>i dati</w:t>
      </w:r>
      <w:r w:rsidRPr="00802A1B">
        <w:rPr>
          <w:rFonts w:ascii="Times New Roman" w:hAnsi="Times New Roman" w:cs="Times New Roman"/>
          <w:sz w:val="24"/>
          <w:szCs w:val="24"/>
        </w:rPr>
        <w:t xml:space="preserve">, e il giudizio di valore che produce </w:t>
      </w:r>
      <w:r w:rsidRPr="00802A1B">
        <w:rPr>
          <w:rFonts w:ascii="Times New Roman" w:hAnsi="Times New Roman" w:cs="Times New Roman"/>
          <w:i/>
          <w:sz w:val="24"/>
          <w:szCs w:val="24"/>
        </w:rPr>
        <w:t>i fatti</w:t>
      </w:r>
      <w:r w:rsidRPr="00802A1B">
        <w:rPr>
          <w:rFonts w:ascii="Times New Roman" w:hAnsi="Times New Roman" w:cs="Times New Roman"/>
          <w:sz w:val="24"/>
          <w:szCs w:val="24"/>
        </w:rPr>
        <w:t xml:space="preserve">. La tradizione raccoglie e rielabora, trasmettendoli, i ricordi dei discepoli (a diversi livelli di rigore: detti, poesie, proverbi e parabole, racconti). Tale tradizione è informale (non codificata in schemi rigidi) ma controllata (dai maestri e responsabili della comunità). Ora: le caratteristiche proprie e relativamente distinte della tradizione di Gesù probabilmente inglobano e riflettono il carattere coerente e singolare dell’impatto che Gesù ebbe sui suoi discepoli. Esempio di questi caratteri propri e distinti sono: l’annuncio del Regno, presente e futuro (dinamico), i detti sul Figlio dell’uomo (presente, futuro e sofferente), l’invocazione </w:t>
      </w:r>
      <w:r w:rsidRPr="00802A1B">
        <w:rPr>
          <w:rFonts w:ascii="Times New Roman" w:hAnsi="Times New Roman" w:cs="Times New Roman"/>
          <w:i/>
          <w:sz w:val="24"/>
          <w:szCs w:val="24"/>
        </w:rPr>
        <w:t>Abbà</w:t>
      </w:r>
      <w:r w:rsidRPr="00802A1B">
        <w:rPr>
          <w:rFonts w:ascii="Times New Roman" w:hAnsi="Times New Roman" w:cs="Times New Roman"/>
          <w:sz w:val="24"/>
          <w:szCs w:val="24"/>
        </w:rPr>
        <w:t>, gli esorcismi, i detti di previsione della fine. Prendendo in considerazione, con uno sguardo sintetico complessivo, tutti i detti e fatti caratteristici e distintivi della tradizione di Gesù si ottiene il seguente quadro:</w:t>
      </w:r>
    </w:p>
    <w:p w:rsidR="00802A1B" w:rsidRPr="00802A1B" w:rsidRDefault="00802A1B" w:rsidP="00802A1B">
      <w:pPr>
        <w:spacing w:after="0" w:line="240" w:lineRule="auto"/>
        <w:ind w:left="170" w:right="170"/>
        <w:jc w:val="both"/>
        <w:rPr>
          <w:rFonts w:ascii="Times New Roman" w:hAnsi="Times New Roman" w:cs="Times New Roman"/>
        </w:rPr>
      </w:pPr>
    </w:p>
    <w:p w:rsidR="00802A1B" w:rsidRPr="00802A1B" w:rsidRDefault="00802A1B" w:rsidP="00802A1B">
      <w:pPr>
        <w:spacing w:after="0" w:line="240" w:lineRule="auto"/>
        <w:ind w:left="170" w:right="170"/>
        <w:jc w:val="both"/>
        <w:rPr>
          <w:rFonts w:ascii="Times New Roman" w:hAnsi="Times New Roman" w:cs="Times New Roman"/>
        </w:rPr>
      </w:pPr>
      <w:r w:rsidRPr="00802A1B">
        <w:rPr>
          <w:rFonts w:ascii="Times New Roman" w:hAnsi="Times New Roman" w:cs="Times New Roman"/>
        </w:rPr>
        <w:t xml:space="preserve">Quando si applica questo criterio iniziale (ciò che è caratteristico e relativamente distinto) alla tradizione di Gesù, comincia rapidamente a prendere forma, come osserva </w:t>
      </w:r>
      <w:proofErr w:type="spellStart"/>
      <w:r w:rsidRPr="00802A1B">
        <w:rPr>
          <w:rFonts w:ascii="Times New Roman" w:hAnsi="Times New Roman" w:cs="Times New Roman"/>
        </w:rPr>
        <w:t>Sanders</w:t>
      </w:r>
      <w:proofErr w:type="spellEnd"/>
      <w:r w:rsidRPr="00802A1B">
        <w:rPr>
          <w:rFonts w:ascii="Times New Roman" w:hAnsi="Times New Roman" w:cs="Times New Roman"/>
        </w:rPr>
        <w:t xml:space="preserve">, un’immagine incredibilmente completa: un Galileo che emerse dalla cerchia di Giovanni Battista e che per un periodo piuttosto lungo, per la maggior parte della sua missione, fu attivo nelle cittadine e nei villaggi della Galilea; un predicatore che insisteva soprattutto sulla signoria regale di Dio; un guaritore particolarmente celebre per i suoi esorcismi; un maestro che si distingueva per insegnare in aforismi e parabole, che con successo </w:t>
      </w:r>
      <w:r w:rsidRPr="00802A1B">
        <w:rPr>
          <w:rFonts w:ascii="Times New Roman" w:hAnsi="Times New Roman" w:cs="Times New Roman"/>
        </w:rPr>
        <w:lastRenderedPageBreak/>
        <w:t>chiamò molti a seguirlo, e che aveva una cerchia ristretta di Dodici; un profeta che in qualche modo sfidò le autorità del tempio e che venne crocifisso fuori delle mura di Gerusalemme dalle autorità romane, accusato di essere un pretendente messianico. Ciò fornisce già una solida piattaforma su cui costruire, una cornice corposa da riempire con maggiori particolari</w:t>
      </w:r>
      <w:r w:rsidRPr="00802A1B">
        <w:rPr>
          <w:rStyle w:val="Rimandonotaapidipagina"/>
          <w:rFonts w:ascii="Times New Roman" w:hAnsi="Times New Roman" w:cs="Times New Roman"/>
        </w:rPr>
        <w:footnoteReference w:id="3"/>
      </w:r>
      <w:r w:rsidRPr="00802A1B">
        <w:rPr>
          <w:rFonts w:ascii="Times New Roman" w:hAnsi="Times New Roman" w:cs="Times New Roman"/>
        </w:rPr>
        <w:t>.</w:t>
      </w:r>
    </w:p>
    <w:p w:rsidR="00802A1B" w:rsidRPr="00802A1B" w:rsidRDefault="00802A1B" w:rsidP="00802A1B">
      <w:pPr>
        <w:spacing w:after="0" w:line="240" w:lineRule="auto"/>
        <w:ind w:left="170" w:right="170"/>
        <w:jc w:val="both"/>
        <w:rPr>
          <w:rFonts w:ascii="Times New Roman" w:hAnsi="Times New Roman" w:cs="Times New Roman"/>
        </w:rPr>
      </w:pPr>
    </w:p>
    <w:p w:rsidR="00802A1B" w:rsidRPr="00802A1B" w:rsidRDefault="00802A1B" w:rsidP="00802A1B">
      <w:pPr>
        <w:spacing w:after="0" w:line="240" w:lineRule="auto"/>
        <w:jc w:val="both"/>
        <w:rPr>
          <w:rFonts w:ascii="Times New Roman" w:hAnsi="Times New Roman" w:cs="Times New Roman"/>
          <w:i/>
          <w:sz w:val="24"/>
          <w:szCs w:val="24"/>
        </w:rPr>
      </w:pPr>
      <w:r w:rsidRPr="00802A1B">
        <w:rPr>
          <w:rFonts w:ascii="Times New Roman" w:hAnsi="Times New Roman" w:cs="Times New Roman"/>
          <w:sz w:val="24"/>
          <w:szCs w:val="24"/>
        </w:rPr>
        <w:t>3.</w:t>
      </w:r>
      <w:r w:rsidRPr="00802A1B">
        <w:rPr>
          <w:rFonts w:ascii="Times New Roman" w:hAnsi="Times New Roman" w:cs="Times New Roman"/>
          <w:i/>
          <w:sz w:val="24"/>
          <w:szCs w:val="24"/>
        </w:rPr>
        <w:t xml:space="preserve"> Una</w:t>
      </w:r>
      <w:r w:rsidRPr="00802A1B">
        <w:rPr>
          <w:rFonts w:ascii="Times New Roman" w:hAnsi="Times New Roman" w:cs="Times New Roman"/>
          <w:sz w:val="24"/>
          <w:szCs w:val="24"/>
        </w:rPr>
        <w:t xml:space="preserve"> </w:t>
      </w:r>
      <w:r w:rsidRPr="00802A1B">
        <w:rPr>
          <w:rFonts w:ascii="Times New Roman" w:hAnsi="Times New Roman" w:cs="Times New Roman"/>
          <w:i/>
          <w:sz w:val="24"/>
          <w:szCs w:val="24"/>
        </w:rPr>
        <w:t>ricostruzione biografica della vicenda di Gesù</w:t>
      </w:r>
    </w:p>
    <w:p w:rsidR="00802A1B" w:rsidRPr="00802A1B" w:rsidRDefault="00802A1B" w:rsidP="00802A1B">
      <w:pPr>
        <w:spacing w:after="0" w:line="240" w:lineRule="auto"/>
        <w:jc w:val="both"/>
        <w:rPr>
          <w:rFonts w:ascii="Times New Roman" w:hAnsi="Times New Roman" w:cs="Times New Roman"/>
          <w:sz w:val="24"/>
          <w:szCs w:val="24"/>
        </w:rPr>
      </w:pPr>
    </w:p>
    <w:p w:rsidR="00802A1B" w:rsidRPr="00802A1B" w:rsidRDefault="00802A1B" w:rsidP="00802A1B">
      <w:pPr>
        <w:spacing w:after="0" w:line="240" w:lineRule="auto"/>
        <w:jc w:val="both"/>
        <w:rPr>
          <w:rFonts w:ascii="Times New Roman" w:hAnsi="Times New Roman" w:cs="Times New Roman"/>
          <w:sz w:val="24"/>
          <w:szCs w:val="24"/>
        </w:rPr>
      </w:pPr>
      <w:r w:rsidRPr="00802A1B">
        <w:rPr>
          <w:rFonts w:ascii="Times New Roman" w:hAnsi="Times New Roman" w:cs="Times New Roman"/>
          <w:sz w:val="24"/>
          <w:szCs w:val="24"/>
        </w:rPr>
        <w:t xml:space="preserve">3.1. </w:t>
      </w:r>
      <w:r w:rsidRPr="00802A1B">
        <w:rPr>
          <w:rFonts w:ascii="Times New Roman" w:hAnsi="Times New Roman" w:cs="Times New Roman"/>
          <w:smallCaps/>
          <w:sz w:val="24"/>
          <w:szCs w:val="24"/>
        </w:rPr>
        <w:t xml:space="preserve">A. </w:t>
      </w:r>
      <w:proofErr w:type="spellStart"/>
      <w:r w:rsidRPr="00802A1B">
        <w:rPr>
          <w:rFonts w:ascii="Times New Roman" w:hAnsi="Times New Roman" w:cs="Times New Roman"/>
          <w:smallCaps/>
          <w:sz w:val="24"/>
          <w:szCs w:val="24"/>
        </w:rPr>
        <w:t>Puig</w:t>
      </w:r>
      <w:proofErr w:type="spellEnd"/>
      <w:r w:rsidRPr="00802A1B">
        <w:rPr>
          <w:rFonts w:ascii="Times New Roman" w:hAnsi="Times New Roman" w:cs="Times New Roman"/>
          <w:smallCaps/>
          <w:sz w:val="24"/>
          <w:szCs w:val="24"/>
        </w:rPr>
        <w:t xml:space="preserve"> i </w:t>
      </w:r>
      <w:proofErr w:type="spellStart"/>
      <w:r w:rsidRPr="00802A1B">
        <w:rPr>
          <w:rFonts w:ascii="Times New Roman" w:hAnsi="Times New Roman" w:cs="Times New Roman"/>
          <w:smallCaps/>
          <w:sz w:val="24"/>
          <w:szCs w:val="24"/>
        </w:rPr>
        <w:t>Tàrrech</w:t>
      </w:r>
      <w:proofErr w:type="spellEnd"/>
      <w:r w:rsidRPr="00802A1B">
        <w:rPr>
          <w:rFonts w:ascii="Times New Roman" w:hAnsi="Times New Roman" w:cs="Times New Roman"/>
          <w:sz w:val="24"/>
          <w:szCs w:val="24"/>
        </w:rPr>
        <w:t xml:space="preserve">, </w:t>
      </w:r>
      <w:r w:rsidRPr="00802A1B">
        <w:rPr>
          <w:rFonts w:ascii="Times New Roman" w:hAnsi="Times New Roman" w:cs="Times New Roman"/>
          <w:i/>
          <w:sz w:val="24"/>
          <w:szCs w:val="24"/>
        </w:rPr>
        <w:t>Gesù. La risposta agli enigmi</w:t>
      </w:r>
      <w:r w:rsidRPr="00802A1B">
        <w:rPr>
          <w:rFonts w:ascii="Times New Roman" w:hAnsi="Times New Roman" w:cs="Times New Roman"/>
          <w:sz w:val="24"/>
          <w:szCs w:val="24"/>
        </w:rPr>
        <w:t xml:space="preserve"> (2007). Il personaggio può essere delineato in varie fasi a partire dal nome, nascita (a Betlemme da Maria e Giuseppe, vedovo con altri figli da matrimonio precedente), educazione (a Nazareth in aramaico, ma anche ebraico biblico e greco per il mestiere di fabbro) e missione (implicante il celibato, al modo di Geremia e come Giovanni Battista), fino alla Pasqua del 30</w:t>
      </w:r>
      <w:r w:rsidRPr="00802A1B">
        <w:rPr>
          <w:rStyle w:val="Rimandonotaapidipagina"/>
          <w:rFonts w:ascii="Times New Roman" w:hAnsi="Times New Roman" w:cs="Times New Roman"/>
          <w:sz w:val="24"/>
          <w:szCs w:val="24"/>
        </w:rPr>
        <w:footnoteReference w:id="4"/>
      </w:r>
      <w:r w:rsidRPr="00802A1B">
        <w:rPr>
          <w:rFonts w:ascii="Times New Roman" w:hAnsi="Times New Roman" w:cs="Times New Roman"/>
          <w:sz w:val="24"/>
          <w:szCs w:val="24"/>
        </w:rPr>
        <w:t xml:space="preserve">. </w:t>
      </w:r>
    </w:p>
    <w:p w:rsidR="00802A1B" w:rsidRPr="00802A1B" w:rsidRDefault="00802A1B" w:rsidP="00802A1B">
      <w:pPr>
        <w:spacing w:after="0" w:line="240" w:lineRule="auto"/>
        <w:ind w:left="170" w:right="170"/>
        <w:jc w:val="both"/>
        <w:rPr>
          <w:rFonts w:ascii="Times New Roman" w:hAnsi="Times New Roman" w:cs="Times New Roman"/>
          <w:szCs w:val="24"/>
        </w:rPr>
      </w:pPr>
    </w:p>
    <w:p w:rsidR="00802A1B" w:rsidRPr="00802A1B" w:rsidRDefault="00802A1B" w:rsidP="00802A1B">
      <w:pPr>
        <w:spacing w:after="0" w:line="240" w:lineRule="auto"/>
        <w:ind w:left="170" w:right="170"/>
        <w:jc w:val="both"/>
        <w:rPr>
          <w:rFonts w:ascii="Times New Roman" w:hAnsi="Times New Roman" w:cs="Times New Roman"/>
          <w:szCs w:val="24"/>
        </w:rPr>
      </w:pPr>
      <w:r w:rsidRPr="00802A1B">
        <w:rPr>
          <w:rFonts w:ascii="Times New Roman" w:hAnsi="Times New Roman" w:cs="Times New Roman"/>
          <w:szCs w:val="24"/>
        </w:rPr>
        <w:t xml:space="preserve">Gli anni della sua attività pubblica sono strutturati nel quadro storico che l’autore pensa di poter stabilire in modo abbastanza sicuro tra la fine del 27 e la pasqua del 30, con la morte al 7 di aprile dello stesso anno. L’itinerario del ministero pubblico includerebbe quattro fasi. </w:t>
      </w:r>
      <w:r w:rsidRPr="00802A1B">
        <w:rPr>
          <w:rFonts w:ascii="Times New Roman" w:hAnsi="Times New Roman" w:cs="Times New Roman"/>
          <w:i/>
          <w:szCs w:val="24"/>
        </w:rPr>
        <w:t>La prima (fine del 27 – metà del 28)</w:t>
      </w:r>
      <w:r w:rsidRPr="00802A1B">
        <w:rPr>
          <w:rFonts w:ascii="Times New Roman" w:hAnsi="Times New Roman" w:cs="Times New Roman"/>
          <w:szCs w:val="24"/>
        </w:rPr>
        <w:t xml:space="preserve"> è costituita dall’attività col Battista nella regione del Giordano (</w:t>
      </w:r>
      <w:proofErr w:type="spellStart"/>
      <w:r w:rsidRPr="00802A1B">
        <w:rPr>
          <w:rFonts w:ascii="Times New Roman" w:hAnsi="Times New Roman" w:cs="Times New Roman"/>
          <w:szCs w:val="24"/>
        </w:rPr>
        <w:t>Perea</w:t>
      </w:r>
      <w:proofErr w:type="spellEnd"/>
      <w:r w:rsidRPr="00802A1B">
        <w:rPr>
          <w:rFonts w:ascii="Times New Roman" w:hAnsi="Times New Roman" w:cs="Times New Roman"/>
          <w:szCs w:val="24"/>
        </w:rPr>
        <w:t xml:space="preserve"> e Giudea); durante questo periodo, dopo il primo incontro nel battesimo, sarebbe andato a Gerusalemme per la prima Pasqua, in cui avrebbe pronunciato il detto contro il Tempio (</w:t>
      </w:r>
      <w:proofErr w:type="spellStart"/>
      <w:r w:rsidRPr="00802A1B">
        <w:rPr>
          <w:rFonts w:ascii="Times New Roman" w:hAnsi="Times New Roman" w:cs="Times New Roman"/>
          <w:szCs w:val="24"/>
        </w:rPr>
        <w:t>Gv</w:t>
      </w:r>
      <w:proofErr w:type="spellEnd"/>
      <w:r w:rsidRPr="00802A1B">
        <w:rPr>
          <w:rFonts w:ascii="Times New Roman" w:hAnsi="Times New Roman" w:cs="Times New Roman"/>
          <w:szCs w:val="24"/>
        </w:rPr>
        <w:t xml:space="preserve"> 2,19), mentre la cacciata dei venditori sarebbe da porre nell’ultima settimana della sua vita. In seguito avrebbe continuato l’attività parallela a quella del Battista, fino all’arresto di questi. La </w:t>
      </w:r>
      <w:r w:rsidRPr="00802A1B">
        <w:rPr>
          <w:rFonts w:ascii="Times New Roman" w:hAnsi="Times New Roman" w:cs="Times New Roman"/>
          <w:i/>
          <w:szCs w:val="24"/>
        </w:rPr>
        <w:t>seconda fase (metà del 28 – Pasqua del 29)</w:t>
      </w:r>
      <w:r w:rsidRPr="00802A1B">
        <w:rPr>
          <w:rFonts w:ascii="Times New Roman" w:hAnsi="Times New Roman" w:cs="Times New Roman"/>
          <w:szCs w:val="24"/>
        </w:rPr>
        <w:t xml:space="preserve"> è la fase </w:t>
      </w:r>
      <w:proofErr w:type="spellStart"/>
      <w:r w:rsidRPr="00802A1B">
        <w:rPr>
          <w:rFonts w:ascii="Times New Roman" w:hAnsi="Times New Roman" w:cs="Times New Roman"/>
          <w:szCs w:val="24"/>
        </w:rPr>
        <w:t>Galilaica</w:t>
      </w:r>
      <w:proofErr w:type="spellEnd"/>
      <w:r w:rsidRPr="00802A1B">
        <w:rPr>
          <w:rFonts w:ascii="Times New Roman" w:hAnsi="Times New Roman" w:cs="Times New Roman"/>
          <w:szCs w:val="24"/>
        </w:rPr>
        <w:t xml:space="preserve"> con centro a Cafarnao, fino alla seconda Pasqua, raccontata da </w:t>
      </w:r>
      <w:proofErr w:type="spellStart"/>
      <w:r w:rsidRPr="00802A1B">
        <w:rPr>
          <w:rFonts w:ascii="Times New Roman" w:hAnsi="Times New Roman" w:cs="Times New Roman"/>
          <w:szCs w:val="24"/>
        </w:rPr>
        <w:t>Gv</w:t>
      </w:r>
      <w:proofErr w:type="spellEnd"/>
      <w:r w:rsidRPr="00802A1B">
        <w:rPr>
          <w:rFonts w:ascii="Times New Roman" w:hAnsi="Times New Roman" w:cs="Times New Roman"/>
          <w:szCs w:val="24"/>
        </w:rPr>
        <w:t xml:space="preserve"> 6, cui segue la crisi </w:t>
      </w:r>
      <w:proofErr w:type="spellStart"/>
      <w:r w:rsidRPr="00802A1B">
        <w:rPr>
          <w:rFonts w:ascii="Times New Roman" w:hAnsi="Times New Roman" w:cs="Times New Roman"/>
          <w:szCs w:val="24"/>
        </w:rPr>
        <w:t>galilaica</w:t>
      </w:r>
      <w:proofErr w:type="spellEnd"/>
      <w:r w:rsidRPr="00802A1B">
        <w:rPr>
          <w:rFonts w:ascii="Times New Roman" w:hAnsi="Times New Roman" w:cs="Times New Roman"/>
          <w:szCs w:val="24"/>
        </w:rPr>
        <w:t xml:space="preserve">. La </w:t>
      </w:r>
      <w:r w:rsidRPr="00802A1B">
        <w:rPr>
          <w:rFonts w:ascii="Times New Roman" w:hAnsi="Times New Roman" w:cs="Times New Roman"/>
          <w:i/>
          <w:szCs w:val="24"/>
        </w:rPr>
        <w:t>terza fase (Pasqua del 29 sino alla festa dei Tabernacoli del 29)</w:t>
      </w:r>
      <w:r w:rsidRPr="00802A1B">
        <w:rPr>
          <w:rFonts w:ascii="Times New Roman" w:hAnsi="Times New Roman" w:cs="Times New Roman"/>
          <w:szCs w:val="24"/>
        </w:rPr>
        <w:t xml:space="preserve"> come raccontata da </w:t>
      </w:r>
      <w:proofErr w:type="spellStart"/>
      <w:r w:rsidRPr="00802A1B">
        <w:rPr>
          <w:rFonts w:ascii="Times New Roman" w:hAnsi="Times New Roman" w:cs="Times New Roman"/>
          <w:szCs w:val="24"/>
        </w:rPr>
        <w:t>Gv</w:t>
      </w:r>
      <w:proofErr w:type="spellEnd"/>
      <w:r w:rsidRPr="00802A1B">
        <w:rPr>
          <w:rFonts w:ascii="Times New Roman" w:hAnsi="Times New Roman" w:cs="Times New Roman"/>
          <w:szCs w:val="24"/>
        </w:rPr>
        <w:t xml:space="preserve"> 7-</w:t>
      </w:r>
      <w:smartTag w:uri="urn:schemas-microsoft-com:office:smarttags" w:element="metricconverter">
        <w:smartTagPr>
          <w:attr w:name="ProductID" w:val="9, in"/>
        </w:smartTagPr>
        <w:r w:rsidRPr="00802A1B">
          <w:rPr>
            <w:rFonts w:ascii="Times New Roman" w:hAnsi="Times New Roman" w:cs="Times New Roman"/>
            <w:szCs w:val="24"/>
          </w:rPr>
          <w:t>9, in</w:t>
        </w:r>
      </w:smartTag>
      <w:r w:rsidRPr="00802A1B">
        <w:rPr>
          <w:rFonts w:ascii="Times New Roman" w:hAnsi="Times New Roman" w:cs="Times New Roman"/>
          <w:szCs w:val="24"/>
        </w:rPr>
        <w:t xml:space="preserve"> cui viene inserito il materiale di Mc 7-9, è quella in cui Gesù si sposta nei territori vicino alla Galilea: </w:t>
      </w:r>
      <w:smartTag w:uri="urn:schemas-microsoft-com:office:smarttags" w:element="PersonName">
        <w:smartTagPr>
          <w:attr w:name="ProductID" w:val="La Fenicia"/>
        </w:smartTagPr>
        <w:r w:rsidRPr="00802A1B">
          <w:rPr>
            <w:rFonts w:ascii="Times New Roman" w:hAnsi="Times New Roman" w:cs="Times New Roman"/>
            <w:szCs w:val="24"/>
          </w:rPr>
          <w:t>La Fenicia</w:t>
        </w:r>
      </w:smartTag>
      <w:r w:rsidRPr="00802A1B">
        <w:rPr>
          <w:rFonts w:ascii="Times New Roman" w:hAnsi="Times New Roman" w:cs="Times New Roman"/>
          <w:szCs w:val="24"/>
        </w:rPr>
        <w:t xml:space="preserve">, </w:t>
      </w:r>
      <w:smartTag w:uri="urn:schemas-microsoft-com:office:smarttags" w:element="PersonName">
        <w:smartTagPr>
          <w:attr w:name="ProductID" w:val="la Tetrarchia"/>
        </w:smartTagPr>
        <w:r w:rsidRPr="00802A1B">
          <w:rPr>
            <w:rFonts w:ascii="Times New Roman" w:hAnsi="Times New Roman" w:cs="Times New Roman"/>
            <w:szCs w:val="24"/>
          </w:rPr>
          <w:t>la Tetrarchia</w:t>
        </w:r>
      </w:smartTag>
      <w:r w:rsidRPr="00802A1B">
        <w:rPr>
          <w:rFonts w:ascii="Times New Roman" w:hAnsi="Times New Roman" w:cs="Times New Roman"/>
          <w:szCs w:val="24"/>
        </w:rPr>
        <w:t xml:space="preserve"> di Filippo e </w:t>
      </w:r>
      <w:smartTag w:uri="urn:schemas-microsoft-com:office:smarttags" w:element="PersonName">
        <w:smartTagPr>
          <w:attr w:name="ProductID" w:val="la Decapoli. Nella"/>
        </w:smartTagPr>
        <w:smartTag w:uri="urn:schemas-microsoft-com:office:smarttags" w:element="PersonName">
          <w:smartTagPr>
            <w:attr w:name="ProductID" w:val="la Decapoli."/>
          </w:smartTagPr>
          <w:r w:rsidRPr="00802A1B">
            <w:rPr>
              <w:rFonts w:ascii="Times New Roman" w:hAnsi="Times New Roman" w:cs="Times New Roman"/>
              <w:szCs w:val="24"/>
            </w:rPr>
            <w:t xml:space="preserve">la </w:t>
          </w:r>
          <w:proofErr w:type="spellStart"/>
          <w:r w:rsidRPr="00802A1B">
            <w:rPr>
              <w:rFonts w:ascii="Times New Roman" w:hAnsi="Times New Roman" w:cs="Times New Roman"/>
              <w:szCs w:val="24"/>
            </w:rPr>
            <w:t>Decapoli</w:t>
          </w:r>
          <w:proofErr w:type="spellEnd"/>
          <w:r w:rsidRPr="00802A1B">
            <w:rPr>
              <w:rFonts w:ascii="Times New Roman" w:hAnsi="Times New Roman" w:cs="Times New Roman"/>
              <w:szCs w:val="24"/>
            </w:rPr>
            <w:t>.</w:t>
          </w:r>
        </w:smartTag>
        <w:r w:rsidRPr="00802A1B">
          <w:rPr>
            <w:rFonts w:ascii="Times New Roman" w:hAnsi="Times New Roman" w:cs="Times New Roman"/>
            <w:szCs w:val="24"/>
          </w:rPr>
          <w:t xml:space="preserve"> Nella</w:t>
        </w:r>
      </w:smartTag>
      <w:r w:rsidRPr="00802A1B">
        <w:rPr>
          <w:rFonts w:ascii="Times New Roman" w:hAnsi="Times New Roman" w:cs="Times New Roman"/>
          <w:szCs w:val="24"/>
        </w:rPr>
        <w:t xml:space="preserve"> </w:t>
      </w:r>
      <w:r w:rsidRPr="00802A1B">
        <w:rPr>
          <w:rFonts w:ascii="Times New Roman" w:hAnsi="Times New Roman" w:cs="Times New Roman"/>
          <w:i/>
          <w:szCs w:val="24"/>
        </w:rPr>
        <w:t>quarta fase (dalla festa dei Tabernacoli del 29 alla vigilia di Pasqua del 30)</w:t>
      </w:r>
      <w:r w:rsidRPr="00802A1B">
        <w:rPr>
          <w:rFonts w:ascii="Times New Roman" w:hAnsi="Times New Roman" w:cs="Times New Roman"/>
          <w:szCs w:val="24"/>
        </w:rPr>
        <w:t xml:space="preserve"> Gesù va in </w:t>
      </w:r>
      <w:proofErr w:type="spellStart"/>
      <w:r w:rsidRPr="00802A1B">
        <w:rPr>
          <w:rFonts w:ascii="Times New Roman" w:hAnsi="Times New Roman" w:cs="Times New Roman"/>
          <w:szCs w:val="24"/>
        </w:rPr>
        <w:t>Perea</w:t>
      </w:r>
      <w:proofErr w:type="spellEnd"/>
      <w:r w:rsidRPr="00802A1B">
        <w:rPr>
          <w:rFonts w:ascii="Times New Roman" w:hAnsi="Times New Roman" w:cs="Times New Roman"/>
          <w:szCs w:val="24"/>
        </w:rPr>
        <w:t xml:space="preserve"> e poi nella Giudea e infine a Gerusalemme, dove subisce </w:t>
      </w:r>
      <w:smartTag w:uri="urn:schemas-microsoft-com:office:smarttags" w:element="PersonName">
        <w:smartTagPr>
          <w:attr w:name="ProductID" w:val="la Passione"/>
        </w:smartTagPr>
        <w:r w:rsidRPr="00802A1B">
          <w:rPr>
            <w:rFonts w:ascii="Times New Roman" w:hAnsi="Times New Roman" w:cs="Times New Roman"/>
            <w:szCs w:val="24"/>
          </w:rPr>
          <w:t>la Passione</w:t>
        </w:r>
      </w:smartTag>
      <w:r w:rsidRPr="00802A1B">
        <w:rPr>
          <w:rFonts w:ascii="Times New Roman" w:hAnsi="Times New Roman" w:cs="Times New Roman"/>
          <w:szCs w:val="24"/>
        </w:rPr>
        <w:t xml:space="preserve"> e la morte il 7 aprile. </w:t>
      </w:r>
    </w:p>
    <w:p w:rsidR="00802A1B" w:rsidRPr="00802A1B" w:rsidRDefault="00802A1B" w:rsidP="00802A1B">
      <w:pPr>
        <w:spacing w:after="0" w:line="240" w:lineRule="auto"/>
        <w:jc w:val="both"/>
        <w:rPr>
          <w:rFonts w:ascii="Times New Roman" w:hAnsi="Times New Roman" w:cs="Times New Roman"/>
          <w:sz w:val="24"/>
          <w:szCs w:val="24"/>
        </w:rPr>
      </w:pPr>
    </w:p>
    <w:p w:rsidR="00802A1B" w:rsidRPr="00802A1B" w:rsidRDefault="00802A1B" w:rsidP="00802A1B">
      <w:pPr>
        <w:spacing w:after="0" w:line="240" w:lineRule="auto"/>
        <w:jc w:val="both"/>
        <w:rPr>
          <w:rFonts w:ascii="Times New Roman" w:hAnsi="Times New Roman" w:cs="Times New Roman"/>
          <w:sz w:val="24"/>
          <w:szCs w:val="24"/>
        </w:rPr>
      </w:pPr>
      <w:r w:rsidRPr="00802A1B">
        <w:rPr>
          <w:rFonts w:ascii="Times New Roman" w:hAnsi="Times New Roman" w:cs="Times New Roman"/>
          <w:sz w:val="24"/>
          <w:szCs w:val="24"/>
        </w:rPr>
        <w:t xml:space="preserve">3.2. </w:t>
      </w:r>
      <w:r w:rsidRPr="00802A1B">
        <w:rPr>
          <w:rFonts w:ascii="Times New Roman" w:hAnsi="Times New Roman" w:cs="Times New Roman"/>
          <w:smallCaps/>
          <w:sz w:val="24"/>
          <w:szCs w:val="24"/>
        </w:rPr>
        <w:t xml:space="preserve">F. </w:t>
      </w:r>
      <w:proofErr w:type="spellStart"/>
      <w:r w:rsidRPr="00802A1B">
        <w:rPr>
          <w:rFonts w:ascii="Times New Roman" w:hAnsi="Times New Roman" w:cs="Times New Roman"/>
          <w:smallCaps/>
          <w:sz w:val="24"/>
          <w:szCs w:val="24"/>
        </w:rPr>
        <w:t>Testaferri</w:t>
      </w:r>
      <w:proofErr w:type="spellEnd"/>
      <w:r w:rsidRPr="00802A1B">
        <w:rPr>
          <w:rFonts w:ascii="Times New Roman" w:hAnsi="Times New Roman" w:cs="Times New Roman"/>
          <w:sz w:val="24"/>
          <w:szCs w:val="24"/>
        </w:rPr>
        <w:t xml:space="preserve">, </w:t>
      </w:r>
      <w:r w:rsidRPr="00802A1B">
        <w:rPr>
          <w:rFonts w:ascii="Times New Roman" w:hAnsi="Times New Roman" w:cs="Times New Roman"/>
          <w:i/>
          <w:sz w:val="24"/>
          <w:szCs w:val="24"/>
        </w:rPr>
        <w:t>Gesù di Nazareth Profeta e Messia</w:t>
      </w:r>
      <w:r w:rsidRPr="00802A1B">
        <w:rPr>
          <w:rFonts w:ascii="Times New Roman" w:hAnsi="Times New Roman" w:cs="Times New Roman"/>
          <w:sz w:val="24"/>
          <w:szCs w:val="24"/>
        </w:rPr>
        <w:t xml:space="preserve"> (2020)</w:t>
      </w:r>
      <w:r w:rsidRPr="00802A1B">
        <w:rPr>
          <w:rStyle w:val="Rimandonotaapidipagina"/>
          <w:rFonts w:ascii="Times New Roman" w:hAnsi="Times New Roman" w:cs="Times New Roman"/>
          <w:sz w:val="24"/>
          <w:szCs w:val="24"/>
        </w:rPr>
        <w:footnoteReference w:id="5"/>
      </w:r>
      <w:r w:rsidRPr="00802A1B">
        <w:rPr>
          <w:rFonts w:ascii="Times New Roman" w:hAnsi="Times New Roman" w:cs="Times New Roman"/>
          <w:sz w:val="24"/>
          <w:szCs w:val="24"/>
        </w:rPr>
        <w:t xml:space="preserve">. Il titolo allude alle due figure che inquadrano il senso della missione di Gesù, lasciando spazio alla sua singolarità: il profeta escatologico, profeta dell’intervento finale di JHWH, e il Messia celeste identificabile col titolo Figlio dell’Uomo più che col Figlio di Davide. Rispetto ai messianismi dell’epoca Gesù assume le attese del giudaismo reinterpretandole, anzi ricreandole. </w:t>
      </w:r>
    </w:p>
    <w:p w:rsidR="00802A1B" w:rsidRPr="00802A1B" w:rsidRDefault="00802A1B" w:rsidP="00802A1B">
      <w:pPr>
        <w:spacing w:after="0" w:line="240" w:lineRule="auto"/>
        <w:jc w:val="both"/>
        <w:rPr>
          <w:rFonts w:ascii="Times New Roman" w:hAnsi="Times New Roman" w:cs="Times New Roman"/>
          <w:sz w:val="24"/>
          <w:szCs w:val="24"/>
        </w:rPr>
      </w:pPr>
      <w:r w:rsidRPr="00802A1B">
        <w:rPr>
          <w:rFonts w:ascii="Times New Roman" w:hAnsi="Times New Roman" w:cs="Times New Roman"/>
          <w:sz w:val="24"/>
          <w:szCs w:val="24"/>
        </w:rPr>
        <w:t>Quanto alla cornice cronologica della sua vita si possono fare due precisazioni:</w:t>
      </w:r>
    </w:p>
    <w:p w:rsidR="00802A1B" w:rsidRPr="00802A1B" w:rsidRDefault="00802A1B" w:rsidP="00802A1B">
      <w:pPr>
        <w:spacing w:after="0" w:line="240" w:lineRule="auto"/>
        <w:ind w:left="170" w:right="170"/>
        <w:jc w:val="both"/>
        <w:rPr>
          <w:rFonts w:ascii="Times New Roman" w:hAnsi="Times New Roman" w:cs="Times New Roman"/>
        </w:rPr>
      </w:pPr>
    </w:p>
    <w:p w:rsidR="00802A1B" w:rsidRPr="00802A1B" w:rsidRDefault="00802A1B" w:rsidP="00802A1B">
      <w:pPr>
        <w:spacing w:after="0" w:line="240" w:lineRule="auto"/>
        <w:ind w:left="170" w:right="170"/>
        <w:jc w:val="both"/>
        <w:rPr>
          <w:rFonts w:ascii="Times New Roman" w:hAnsi="Times New Roman" w:cs="Times New Roman"/>
        </w:rPr>
      </w:pPr>
      <w:r w:rsidRPr="00802A1B">
        <w:rPr>
          <w:rFonts w:ascii="Times New Roman" w:hAnsi="Times New Roman" w:cs="Times New Roman"/>
        </w:rPr>
        <w:t>L’accoglienza della testimonianza del Quarto Vangelo e la fiducia nei confronti della sua cronologia permettono anche di ipotizzare la data della morte di Gesù. Se si prende per buono che nell’anno della morte di Gesù la Pasqua cadeva di sabato, nel periodo della prefettura di Pilato (26-36 d.C.), esistono solo due date compatibili con questa concomitanza: il 7 aprile dell’anno 30 d.C. e il 3 aprile del 33 d.C. Fra le due date gli studiosi che abbiamo consultato preferiscono la prima… Dalla fissazione ipotetica della data della morte di Gesù si possono trarre alcune conseguenze utili forse solo a soddisfare la nostra curiosità. La prima è questa: nato circa nel 6-7 a.C. o forse addirittura qualche anno prima, Gesù morì nel 30 d.C.. L’età simbolica dei 33 anni dunque non ha valore storico. L’indicazione di luca che parla di Gesù che a circa 30 anni si presentò dal Battista va intesa in senso indicativo, probabilmente simbolico o comunque molto generico. In secondo luogo diventa più probabile ritenere che il ministero pubblico di Gesù durò più di un anno e le Pasque celebrate – come del resto Giovanni sostiene – furono più di una</w:t>
      </w:r>
      <w:r w:rsidRPr="00802A1B">
        <w:rPr>
          <w:rStyle w:val="Rimandonotaapidipagina"/>
          <w:rFonts w:ascii="Times New Roman" w:hAnsi="Times New Roman" w:cs="Times New Roman"/>
        </w:rPr>
        <w:footnoteReference w:id="6"/>
      </w:r>
      <w:r w:rsidRPr="00802A1B">
        <w:rPr>
          <w:rFonts w:ascii="Times New Roman" w:hAnsi="Times New Roman" w:cs="Times New Roman"/>
        </w:rPr>
        <w:t>.</w:t>
      </w:r>
    </w:p>
    <w:p w:rsidR="00802A1B" w:rsidRPr="00802A1B" w:rsidRDefault="00802A1B" w:rsidP="00802A1B">
      <w:pPr>
        <w:spacing w:after="0" w:line="240" w:lineRule="auto"/>
        <w:ind w:left="170" w:right="170"/>
        <w:jc w:val="both"/>
        <w:rPr>
          <w:rFonts w:ascii="Times New Roman" w:hAnsi="Times New Roman" w:cs="Times New Roman"/>
        </w:rPr>
      </w:pPr>
    </w:p>
    <w:p w:rsidR="00802A1B" w:rsidRPr="00802A1B" w:rsidRDefault="00802A1B" w:rsidP="00802A1B">
      <w:pPr>
        <w:spacing w:after="0" w:line="240" w:lineRule="auto"/>
        <w:jc w:val="both"/>
        <w:rPr>
          <w:rFonts w:ascii="Times New Roman" w:hAnsi="Times New Roman" w:cs="Times New Roman"/>
          <w:sz w:val="24"/>
          <w:szCs w:val="24"/>
        </w:rPr>
      </w:pPr>
      <w:r w:rsidRPr="00802A1B">
        <w:rPr>
          <w:rFonts w:ascii="Times New Roman" w:hAnsi="Times New Roman" w:cs="Times New Roman"/>
          <w:sz w:val="24"/>
          <w:szCs w:val="24"/>
        </w:rPr>
        <w:t xml:space="preserve">Ma al di là di questo inquadramento generale è possibile, secondo l’autore, ricostruire le tappe fondamentali del ministero di Gesù. Nel farlo si avvale dei risultati della terza ricerca, riletti però </w:t>
      </w:r>
      <w:r w:rsidRPr="00802A1B">
        <w:rPr>
          <w:rFonts w:ascii="Times New Roman" w:hAnsi="Times New Roman" w:cs="Times New Roman"/>
          <w:sz w:val="24"/>
          <w:szCs w:val="24"/>
        </w:rPr>
        <w:lastRenderedPageBreak/>
        <w:t xml:space="preserve">alla luce delle precisazioni di alcuni autori che, più sensibili alla tradizione orale e a categorie come memoria e testimonianza (Dunn, </w:t>
      </w:r>
      <w:proofErr w:type="spellStart"/>
      <w:r w:rsidRPr="00802A1B">
        <w:rPr>
          <w:rFonts w:ascii="Times New Roman" w:hAnsi="Times New Roman" w:cs="Times New Roman"/>
          <w:sz w:val="24"/>
          <w:szCs w:val="24"/>
        </w:rPr>
        <w:t>Bauckham</w:t>
      </w:r>
      <w:proofErr w:type="spellEnd"/>
      <w:r w:rsidRPr="00802A1B">
        <w:rPr>
          <w:rFonts w:ascii="Times New Roman" w:hAnsi="Times New Roman" w:cs="Times New Roman"/>
          <w:sz w:val="24"/>
          <w:szCs w:val="24"/>
        </w:rPr>
        <w:t>), possono identificare una quarta fase della ricerca:</w:t>
      </w:r>
    </w:p>
    <w:p w:rsidR="00802A1B" w:rsidRPr="00802A1B" w:rsidRDefault="00802A1B" w:rsidP="00802A1B">
      <w:pPr>
        <w:spacing w:after="0" w:line="240" w:lineRule="auto"/>
        <w:jc w:val="both"/>
        <w:rPr>
          <w:rFonts w:ascii="Times New Roman" w:hAnsi="Times New Roman" w:cs="Times New Roman"/>
          <w:sz w:val="24"/>
          <w:szCs w:val="24"/>
        </w:rPr>
      </w:pPr>
    </w:p>
    <w:p w:rsidR="00802A1B" w:rsidRPr="00802A1B" w:rsidRDefault="00802A1B" w:rsidP="00802A1B">
      <w:pPr>
        <w:numPr>
          <w:ilvl w:val="0"/>
          <w:numId w:val="4"/>
        </w:numPr>
        <w:spacing w:after="0" w:line="240" w:lineRule="auto"/>
        <w:jc w:val="both"/>
        <w:rPr>
          <w:rFonts w:ascii="Times New Roman" w:hAnsi="Times New Roman" w:cs="Times New Roman"/>
        </w:rPr>
      </w:pPr>
      <w:r w:rsidRPr="00802A1B">
        <w:rPr>
          <w:rFonts w:ascii="Times New Roman" w:hAnsi="Times New Roman" w:cs="Times New Roman"/>
        </w:rPr>
        <w:t>La prima tappa: la sequela del Battista.</w:t>
      </w:r>
    </w:p>
    <w:p w:rsidR="00802A1B" w:rsidRPr="00802A1B" w:rsidRDefault="00802A1B" w:rsidP="00802A1B">
      <w:pPr>
        <w:numPr>
          <w:ilvl w:val="0"/>
          <w:numId w:val="4"/>
        </w:numPr>
        <w:spacing w:after="0" w:line="240" w:lineRule="auto"/>
        <w:jc w:val="both"/>
        <w:rPr>
          <w:rFonts w:ascii="Times New Roman" w:hAnsi="Times New Roman" w:cs="Times New Roman"/>
        </w:rPr>
      </w:pPr>
      <w:r w:rsidRPr="00802A1B">
        <w:rPr>
          <w:rFonts w:ascii="Times New Roman" w:hAnsi="Times New Roman" w:cs="Times New Roman"/>
        </w:rPr>
        <w:t xml:space="preserve">La seconda tappa: predicazione </w:t>
      </w:r>
      <w:proofErr w:type="spellStart"/>
      <w:r w:rsidRPr="00802A1B">
        <w:rPr>
          <w:rFonts w:ascii="Times New Roman" w:hAnsi="Times New Roman" w:cs="Times New Roman"/>
        </w:rPr>
        <w:t>galilaica</w:t>
      </w:r>
      <w:proofErr w:type="spellEnd"/>
      <w:r w:rsidRPr="00802A1B">
        <w:rPr>
          <w:rFonts w:ascii="Times New Roman" w:hAnsi="Times New Roman" w:cs="Times New Roman"/>
        </w:rPr>
        <w:t>.</w:t>
      </w:r>
    </w:p>
    <w:p w:rsidR="00802A1B" w:rsidRPr="00802A1B" w:rsidRDefault="00802A1B" w:rsidP="00802A1B">
      <w:pPr>
        <w:numPr>
          <w:ilvl w:val="0"/>
          <w:numId w:val="4"/>
        </w:numPr>
        <w:spacing w:after="0" w:line="240" w:lineRule="auto"/>
        <w:jc w:val="both"/>
        <w:rPr>
          <w:rFonts w:ascii="Times New Roman" w:hAnsi="Times New Roman" w:cs="Times New Roman"/>
        </w:rPr>
      </w:pPr>
      <w:r w:rsidRPr="00802A1B">
        <w:rPr>
          <w:rFonts w:ascii="Times New Roman" w:hAnsi="Times New Roman" w:cs="Times New Roman"/>
        </w:rPr>
        <w:t xml:space="preserve">La terza tappa: nascondimento e </w:t>
      </w:r>
      <w:proofErr w:type="spellStart"/>
      <w:r w:rsidRPr="00802A1B">
        <w:rPr>
          <w:rFonts w:ascii="Times New Roman" w:hAnsi="Times New Roman" w:cs="Times New Roman"/>
        </w:rPr>
        <w:t>itineranza</w:t>
      </w:r>
      <w:proofErr w:type="spellEnd"/>
      <w:r w:rsidRPr="00802A1B">
        <w:rPr>
          <w:rFonts w:ascii="Times New Roman" w:hAnsi="Times New Roman" w:cs="Times New Roman"/>
        </w:rPr>
        <w:t>.</w:t>
      </w:r>
    </w:p>
    <w:p w:rsidR="00802A1B" w:rsidRPr="00802A1B" w:rsidRDefault="00802A1B" w:rsidP="00802A1B">
      <w:pPr>
        <w:numPr>
          <w:ilvl w:val="0"/>
          <w:numId w:val="4"/>
        </w:numPr>
        <w:spacing w:after="0" w:line="240" w:lineRule="auto"/>
        <w:jc w:val="both"/>
        <w:rPr>
          <w:rFonts w:ascii="Times New Roman" w:hAnsi="Times New Roman" w:cs="Times New Roman"/>
        </w:rPr>
      </w:pPr>
      <w:r w:rsidRPr="00802A1B">
        <w:rPr>
          <w:rFonts w:ascii="Times New Roman" w:hAnsi="Times New Roman" w:cs="Times New Roman"/>
        </w:rPr>
        <w:t xml:space="preserve">La quarta tappa: </w:t>
      </w:r>
      <w:proofErr w:type="spellStart"/>
      <w:r w:rsidRPr="00802A1B">
        <w:rPr>
          <w:rFonts w:ascii="Times New Roman" w:hAnsi="Times New Roman" w:cs="Times New Roman"/>
        </w:rPr>
        <w:t>Perea</w:t>
      </w:r>
      <w:proofErr w:type="spellEnd"/>
      <w:r w:rsidRPr="00802A1B">
        <w:rPr>
          <w:rFonts w:ascii="Times New Roman" w:hAnsi="Times New Roman" w:cs="Times New Roman"/>
        </w:rPr>
        <w:t>, Giudea, Gerusalemme.</w:t>
      </w:r>
    </w:p>
    <w:p w:rsidR="00802A1B" w:rsidRPr="00802A1B" w:rsidRDefault="00802A1B" w:rsidP="00802A1B">
      <w:pPr>
        <w:numPr>
          <w:ilvl w:val="0"/>
          <w:numId w:val="4"/>
        </w:numPr>
        <w:spacing w:after="0" w:line="240" w:lineRule="auto"/>
        <w:jc w:val="both"/>
        <w:rPr>
          <w:rFonts w:ascii="Times New Roman" w:hAnsi="Times New Roman" w:cs="Times New Roman"/>
        </w:rPr>
      </w:pPr>
      <w:r w:rsidRPr="00802A1B">
        <w:rPr>
          <w:rFonts w:ascii="Times New Roman" w:hAnsi="Times New Roman" w:cs="Times New Roman"/>
        </w:rPr>
        <w:t>La quinta tappa: a Gerusalemme per la festa di Pasqua.</w:t>
      </w:r>
    </w:p>
    <w:p w:rsidR="00802A1B" w:rsidRPr="00802A1B" w:rsidRDefault="00802A1B" w:rsidP="00802A1B">
      <w:pPr>
        <w:spacing w:after="0" w:line="240" w:lineRule="auto"/>
        <w:jc w:val="both"/>
        <w:rPr>
          <w:rFonts w:ascii="Times New Roman" w:hAnsi="Times New Roman" w:cs="Times New Roman"/>
          <w:sz w:val="24"/>
          <w:szCs w:val="24"/>
        </w:rPr>
      </w:pPr>
    </w:p>
    <w:p w:rsidR="00802A1B" w:rsidRPr="00802A1B" w:rsidRDefault="00802A1B" w:rsidP="00802A1B">
      <w:pPr>
        <w:spacing w:after="0" w:line="240" w:lineRule="auto"/>
        <w:jc w:val="both"/>
        <w:rPr>
          <w:rFonts w:ascii="Times New Roman" w:hAnsi="Times New Roman" w:cs="Times New Roman"/>
          <w:sz w:val="24"/>
          <w:szCs w:val="24"/>
        </w:rPr>
      </w:pPr>
      <w:r w:rsidRPr="00802A1B">
        <w:rPr>
          <w:rFonts w:ascii="Times New Roman" w:hAnsi="Times New Roman" w:cs="Times New Roman"/>
          <w:sz w:val="24"/>
          <w:szCs w:val="24"/>
        </w:rPr>
        <w:t xml:space="preserve">4. </w:t>
      </w:r>
      <w:r w:rsidRPr="00802A1B">
        <w:rPr>
          <w:rFonts w:ascii="Times New Roman" w:hAnsi="Times New Roman" w:cs="Times New Roman"/>
          <w:i/>
          <w:sz w:val="24"/>
          <w:szCs w:val="24"/>
        </w:rPr>
        <w:t xml:space="preserve">La ricostruzione dell’evoluzione del ministero (messianico) di Gesù: G. </w:t>
      </w:r>
      <w:proofErr w:type="spellStart"/>
      <w:r w:rsidRPr="00802A1B">
        <w:rPr>
          <w:rFonts w:ascii="Times New Roman" w:hAnsi="Times New Roman" w:cs="Times New Roman"/>
          <w:i/>
          <w:sz w:val="24"/>
          <w:szCs w:val="24"/>
        </w:rPr>
        <w:t>Jossa</w:t>
      </w:r>
      <w:proofErr w:type="spellEnd"/>
    </w:p>
    <w:p w:rsidR="00802A1B" w:rsidRPr="00802A1B" w:rsidRDefault="00802A1B" w:rsidP="00802A1B">
      <w:pPr>
        <w:spacing w:after="0" w:line="240" w:lineRule="auto"/>
        <w:jc w:val="both"/>
        <w:rPr>
          <w:rFonts w:ascii="Times New Roman" w:hAnsi="Times New Roman" w:cs="Times New Roman"/>
        </w:rPr>
      </w:pPr>
    </w:p>
    <w:p w:rsidR="00802A1B" w:rsidRPr="00802A1B" w:rsidRDefault="00802A1B" w:rsidP="00802A1B">
      <w:pPr>
        <w:spacing w:after="0" w:line="240" w:lineRule="auto"/>
        <w:ind w:left="170" w:right="170"/>
        <w:jc w:val="both"/>
        <w:rPr>
          <w:rFonts w:ascii="Times New Roman" w:hAnsi="Times New Roman" w:cs="Times New Roman"/>
        </w:rPr>
      </w:pPr>
      <w:r w:rsidRPr="00802A1B">
        <w:rPr>
          <w:rFonts w:ascii="Times New Roman" w:hAnsi="Times New Roman" w:cs="Times New Roman"/>
        </w:rPr>
        <w:t>Gesù ha cominciato la sua missione pubblica come discepolo e collaboratore di Giovanni Battista in Giudea. Ne ha condiviso quindi inizialmente le posizioni escatologiche e apocalittiche sul giudizio imminente di Dio e la necessità della penitenza e del battesimo (e probabilmente anche l’attesa di una figura messianica incaricata del giudizio). All’arresto di Giovanni (ma forse già prima) ha dato vita però in Galilea a un ministero autonomo molto diverso da quello del Battista, centrato sull’annuncio della venuta imminente del regno (terreno) di Dio e accompagnato da un’intensa attività taumaturgica. Il successo clamoroso di questa attività lo ha convinto che la venuta del regno era realmente vicina e che la sua azione ne costituiva anzi l’inizio misterioso. Questo lo ha spinto ad assumere posizioni molto personali (e radicali) nei confronti della legge mosaica (e le critiche dei farisei lo hanno spinto a motivare le sue posizioni) e a presentarsi come l’ultimo e decisivo inviato di Dio prima dell’avvento del suo regno. Dopo circa un anno di predicazione in Galilea conclusasi con un sostanziale insuccesso ha deciso quindi di andare a Gerusalemme a confrontarsi direttamente con le autorità giudaiche. A Gerusalemme gli eventi sono però precipitati. Alle critiche religiose dei farisei si sono aggiunte quelle, ora anche politiche, dei sommi sacerdoti e Gesù ha compreso che l’avvento del regno di Dio non era così vicino come aveva sperato e che Dio voleva che prima egli passasse per la morte. Ha ripreso perciò la predicazione del Battista sul giudizio e la conversione, col riferimento alla figura apocalittica del Figlio dell’uomo. Nell’ultima cena tenuta coi discepoli la vigilia di Pasqua a riaffermato la sua fede nell’avvento del regno (celeste) di Dio e ha indicato nella nuova alleanza di Dio con il suo popolo nel suo sangue il valore teologico della sua morte imminente. E nel processo dinanzi al sinedrio giudaico ha parlato della sua venuta gloriosa come Figlio dell’uomo testimone nel giudizio di Dio</w:t>
      </w:r>
      <w:r w:rsidRPr="00802A1B">
        <w:rPr>
          <w:rStyle w:val="Rimandonotaapidipagina"/>
          <w:rFonts w:ascii="Times New Roman" w:hAnsi="Times New Roman" w:cs="Times New Roman"/>
        </w:rPr>
        <w:footnoteReference w:id="7"/>
      </w:r>
      <w:r w:rsidRPr="00802A1B">
        <w:rPr>
          <w:rFonts w:ascii="Times New Roman" w:hAnsi="Times New Roman" w:cs="Times New Roman"/>
        </w:rPr>
        <w:t>.</w:t>
      </w:r>
    </w:p>
    <w:p w:rsidR="00802A1B" w:rsidRPr="00802A1B" w:rsidRDefault="00802A1B" w:rsidP="00802A1B">
      <w:pPr>
        <w:spacing w:after="0" w:line="240" w:lineRule="auto"/>
        <w:jc w:val="both"/>
        <w:rPr>
          <w:rFonts w:ascii="Times New Roman" w:hAnsi="Times New Roman" w:cs="Times New Roman"/>
          <w:sz w:val="24"/>
        </w:rPr>
      </w:pPr>
    </w:p>
    <w:p w:rsidR="00802A1B" w:rsidRPr="00802A1B" w:rsidRDefault="00802A1B" w:rsidP="00802A1B">
      <w:pPr>
        <w:spacing w:after="0" w:line="240" w:lineRule="auto"/>
        <w:jc w:val="center"/>
        <w:rPr>
          <w:rFonts w:ascii="Times New Roman" w:hAnsi="Times New Roman" w:cs="Times New Roman"/>
          <w:i/>
          <w:sz w:val="24"/>
        </w:rPr>
      </w:pPr>
      <w:r w:rsidRPr="00802A1B">
        <w:rPr>
          <w:rFonts w:ascii="Times New Roman" w:hAnsi="Times New Roman" w:cs="Times New Roman"/>
          <w:i/>
          <w:sz w:val="24"/>
        </w:rPr>
        <w:t>Conclusioni</w:t>
      </w:r>
    </w:p>
    <w:p w:rsidR="00802A1B" w:rsidRPr="00802A1B" w:rsidRDefault="00802A1B" w:rsidP="00802A1B">
      <w:pPr>
        <w:spacing w:after="0" w:line="240" w:lineRule="auto"/>
        <w:jc w:val="both"/>
        <w:rPr>
          <w:rFonts w:ascii="Times New Roman" w:hAnsi="Times New Roman" w:cs="Times New Roman"/>
          <w:sz w:val="24"/>
        </w:rPr>
      </w:pPr>
    </w:p>
    <w:p w:rsidR="00802A1B" w:rsidRPr="00802A1B" w:rsidRDefault="00802A1B" w:rsidP="00802A1B">
      <w:pPr>
        <w:spacing w:after="0" w:line="240" w:lineRule="auto"/>
        <w:jc w:val="both"/>
        <w:rPr>
          <w:rFonts w:ascii="Times New Roman" w:hAnsi="Times New Roman" w:cs="Times New Roman"/>
          <w:sz w:val="24"/>
        </w:rPr>
      </w:pPr>
      <w:r w:rsidRPr="00802A1B">
        <w:rPr>
          <w:rFonts w:ascii="Times New Roman" w:hAnsi="Times New Roman" w:cs="Times New Roman"/>
          <w:sz w:val="24"/>
        </w:rPr>
        <w:t xml:space="preserve">(a) </w:t>
      </w:r>
      <w:r w:rsidRPr="00802A1B">
        <w:rPr>
          <w:rFonts w:ascii="Times New Roman" w:hAnsi="Times New Roman" w:cs="Times New Roman"/>
          <w:i/>
          <w:sz w:val="24"/>
        </w:rPr>
        <w:t>Limitarsi solo alla ricerca sul Gesù storico non è ammissibile, né dal punto di vista storico né dal punto di vista teologico</w:t>
      </w:r>
      <w:r w:rsidRPr="00802A1B">
        <w:rPr>
          <w:rFonts w:ascii="Times New Roman" w:hAnsi="Times New Roman" w:cs="Times New Roman"/>
          <w:sz w:val="24"/>
        </w:rPr>
        <w:t xml:space="preserve">. Dal punto di vista </w:t>
      </w:r>
      <w:r w:rsidRPr="00802A1B">
        <w:rPr>
          <w:rFonts w:ascii="Times New Roman" w:hAnsi="Times New Roman" w:cs="Times New Roman"/>
          <w:i/>
          <w:sz w:val="24"/>
        </w:rPr>
        <w:t>storico</w:t>
      </w:r>
      <w:r w:rsidRPr="00802A1B">
        <w:rPr>
          <w:rFonts w:ascii="Times New Roman" w:hAnsi="Times New Roman" w:cs="Times New Roman"/>
          <w:sz w:val="24"/>
        </w:rPr>
        <w:t xml:space="preserve">, perché in tutte le fonti cristiane a noi note il Gesù storico è considerato unicamente nell’orizzonte del suo significato kerigmatico in quanto Cristo risorto. Dal punto di vista </w:t>
      </w:r>
      <w:r w:rsidRPr="00802A1B">
        <w:rPr>
          <w:rFonts w:ascii="Times New Roman" w:hAnsi="Times New Roman" w:cs="Times New Roman"/>
          <w:i/>
          <w:sz w:val="24"/>
        </w:rPr>
        <w:t>teologico</w:t>
      </w:r>
      <w:r w:rsidRPr="00802A1B">
        <w:rPr>
          <w:rFonts w:ascii="Times New Roman" w:hAnsi="Times New Roman" w:cs="Times New Roman"/>
          <w:sz w:val="24"/>
        </w:rPr>
        <w:t xml:space="preserve">, perché le opere e le parole di Gesù, in quanto anticipazioni che vanno al di là della realtà già data, sono talmente legate all’evento della vicinanza di Dio al mondo, che queste hanno senso precisamente solo in relazione a tale evento, che si realizza pienamente nella pasqua. </w:t>
      </w:r>
    </w:p>
    <w:p w:rsidR="00802A1B" w:rsidRPr="00802A1B" w:rsidRDefault="00802A1B" w:rsidP="00802A1B">
      <w:pPr>
        <w:spacing w:after="0" w:line="240" w:lineRule="auto"/>
        <w:jc w:val="both"/>
        <w:rPr>
          <w:rFonts w:ascii="Times New Roman" w:hAnsi="Times New Roman" w:cs="Times New Roman"/>
          <w:iCs/>
          <w:sz w:val="24"/>
        </w:rPr>
      </w:pPr>
    </w:p>
    <w:p w:rsidR="00802A1B" w:rsidRPr="00802A1B" w:rsidRDefault="00802A1B" w:rsidP="00802A1B">
      <w:pPr>
        <w:spacing w:after="0" w:line="240" w:lineRule="auto"/>
        <w:jc w:val="both"/>
        <w:rPr>
          <w:rFonts w:ascii="Times New Roman" w:hAnsi="Times New Roman" w:cs="Times New Roman"/>
          <w:sz w:val="24"/>
        </w:rPr>
      </w:pPr>
      <w:r w:rsidRPr="00802A1B">
        <w:rPr>
          <w:rFonts w:ascii="Times New Roman" w:hAnsi="Times New Roman" w:cs="Times New Roman"/>
          <w:iCs/>
          <w:sz w:val="24"/>
        </w:rPr>
        <w:t>(b)</w:t>
      </w:r>
      <w:r w:rsidRPr="00802A1B">
        <w:rPr>
          <w:rFonts w:ascii="Times New Roman" w:hAnsi="Times New Roman" w:cs="Times New Roman"/>
          <w:i/>
          <w:sz w:val="24"/>
        </w:rPr>
        <w:t xml:space="preserve"> Ma anche rinunciare alla questione del Gesù storico è inammissibile da un punto di vista storico e teologico</w:t>
      </w:r>
      <w:r w:rsidRPr="00802A1B">
        <w:rPr>
          <w:rFonts w:ascii="Times New Roman" w:hAnsi="Times New Roman" w:cs="Times New Roman"/>
          <w:sz w:val="24"/>
        </w:rPr>
        <w:t xml:space="preserve">. Dal punto di vista </w:t>
      </w:r>
      <w:r w:rsidRPr="00802A1B">
        <w:rPr>
          <w:rFonts w:ascii="Times New Roman" w:hAnsi="Times New Roman" w:cs="Times New Roman"/>
          <w:i/>
          <w:sz w:val="24"/>
        </w:rPr>
        <w:t>storico</w:t>
      </w:r>
      <w:r w:rsidRPr="00802A1B">
        <w:rPr>
          <w:rFonts w:ascii="Times New Roman" w:hAnsi="Times New Roman" w:cs="Times New Roman"/>
          <w:sz w:val="24"/>
        </w:rPr>
        <w:t xml:space="preserve">, perché la questione del Gesù storico è possibile e fondata. Possibile, perché la comunità nella sua interpretazione kerigmatica preservò una notevole quantità di materiale storico. Fondata, perché la comunità cristiana nelle sue affermazioni cristologiche rinviava consapevolmente al Gesù terreno. Dal punto di vista </w:t>
      </w:r>
      <w:r w:rsidRPr="00802A1B">
        <w:rPr>
          <w:rFonts w:ascii="Times New Roman" w:hAnsi="Times New Roman" w:cs="Times New Roman"/>
          <w:i/>
          <w:sz w:val="24"/>
        </w:rPr>
        <w:t>teologico</w:t>
      </w:r>
      <w:r w:rsidRPr="00802A1B">
        <w:rPr>
          <w:rFonts w:ascii="Times New Roman" w:hAnsi="Times New Roman" w:cs="Times New Roman"/>
          <w:sz w:val="24"/>
        </w:rPr>
        <w:t xml:space="preserve">, perché il legarsi della rivelazione di Dio alla storia è un elemento fondamentale ed irrinunciabile della teologia cristiana. Dio ormai non può più essere espresso a prescindere da Gesù Cristo.  </w:t>
      </w:r>
    </w:p>
    <w:p w:rsidR="00802A1B" w:rsidRPr="00802A1B" w:rsidRDefault="00802A1B" w:rsidP="00802A1B">
      <w:pPr>
        <w:spacing w:after="0" w:line="240" w:lineRule="auto"/>
        <w:jc w:val="both"/>
        <w:rPr>
          <w:rFonts w:ascii="Times New Roman" w:hAnsi="Times New Roman" w:cs="Times New Roman"/>
          <w:iCs/>
          <w:sz w:val="24"/>
        </w:rPr>
      </w:pPr>
    </w:p>
    <w:p w:rsidR="00802A1B" w:rsidRPr="00802A1B" w:rsidRDefault="00802A1B" w:rsidP="00802A1B">
      <w:pPr>
        <w:spacing w:after="0" w:line="240" w:lineRule="auto"/>
        <w:jc w:val="both"/>
        <w:rPr>
          <w:rFonts w:ascii="Times New Roman" w:hAnsi="Times New Roman" w:cs="Times New Roman"/>
          <w:iCs/>
          <w:sz w:val="24"/>
        </w:rPr>
      </w:pPr>
      <w:r w:rsidRPr="00802A1B">
        <w:rPr>
          <w:rFonts w:ascii="Times New Roman" w:hAnsi="Times New Roman" w:cs="Times New Roman"/>
          <w:iCs/>
          <w:sz w:val="24"/>
        </w:rPr>
        <w:t>(c)</w:t>
      </w:r>
      <w:r w:rsidRPr="00802A1B">
        <w:rPr>
          <w:rFonts w:ascii="Times New Roman" w:hAnsi="Times New Roman" w:cs="Times New Roman"/>
          <w:i/>
          <w:sz w:val="24"/>
        </w:rPr>
        <w:t xml:space="preserve"> In linea con la nuova questione del Gesù storico</w:t>
      </w:r>
      <w:r w:rsidRPr="00802A1B">
        <w:rPr>
          <w:rFonts w:ascii="Times New Roman" w:hAnsi="Times New Roman" w:cs="Times New Roman"/>
          <w:sz w:val="24"/>
        </w:rPr>
        <w:t xml:space="preserve">, che pone il problema </w:t>
      </w:r>
      <w:r w:rsidRPr="00802A1B">
        <w:rPr>
          <w:rFonts w:ascii="Times New Roman" w:hAnsi="Times New Roman" w:cs="Times New Roman"/>
          <w:i/>
          <w:sz w:val="24"/>
        </w:rPr>
        <w:t>come continuità-discontinuità tra il Gesù storico e il Cristo kerigmatico</w:t>
      </w:r>
      <w:r w:rsidRPr="00802A1B">
        <w:rPr>
          <w:rFonts w:ascii="Times New Roman" w:hAnsi="Times New Roman" w:cs="Times New Roman"/>
          <w:sz w:val="24"/>
        </w:rPr>
        <w:t xml:space="preserve">, si deve dire che il rapporto tra il Gesù storico e il Cristo kerigmatico non può essere definito in termini di pura e immediata </w:t>
      </w:r>
      <w:r w:rsidRPr="00802A1B">
        <w:rPr>
          <w:rFonts w:ascii="Times New Roman" w:hAnsi="Times New Roman" w:cs="Times New Roman"/>
          <w:i/>
          <w:sz w:val="24"/>
        </w:rPr>
        <w:t>identificazione</w:t>
      </w:r>
      <w:r w:rsidRPr="00802A1B">
        <w:rPr>
          <w:rFonts w:ascii="Times New Roman" w:hAnsi="Times New Roman" w:cs="Times New Roman"/>
          <w:sz w:val="24"/>
        </w:rPr>
        <w:t xml:space="preserve">. La risurrezione di Gesù dai morti pone il fenomeno storico «Gesù» in un nuovo orizzonte interpretativo escatologico. L’interpretazione kerigmatica della storia di Gesù, determinata dalla pasqua, va radicalmente al di là del rapporto fatto-interpretazione. </w:t>
      </w:r>
      <w:smartTag w:uri="urn:schemas-microsoft-com:office:smarttags" w:element="PersonName">
        <w:smartTagPr>
          <w:attr w:name="ProductID" w:val="la Pasqua"/>
        </w:smartTagPr>
        <w:r w:rsidRPr="00802A1B">
          <w:rPr>
            <w:rFonts w:ascii="Times New Roman" w:hAnsi="Times New Roman" w:cs="Times New Roman"/>
            <w:sz w:val="24"/>
          </w:rPr>
          <w:t>La Pasqua</w:t>
        </w:r>
      </w:smartTag>
      <w:r w:rsidRPr="00802A1B">
        <w:rPr>
          <w:rFonts w:ascii="Times New Roman" w:hAnsi="Times New Roman" w:cs="Times New Roman"/>
          <w:sz w:val="24"/>
        </w:rPr>
        <w:t xml:space="preserve"> fonda una </w:t>
      </w:r>
      <w:r w:rsidRPr="00802A1B">
        <w:rPr>
          <w:rFonts w:ascii="Times New Roman" w:hAnsi="Times New Roman" w:cs="Times New Roman"/>
          <w:i/>
          <w:sz w:val="24"/>
        </w:rPr>
        <w:t>discontinuità reale</w:t>
      </w:r>
      <w:r w:rsidRPr="00802A1B">
        <w:rPr>
          <w:rFonts w:ascii="Times New Roman" w:hAnsi="Times New Roman" w:cs="Times New Roman"/>
          <w:sz w:val="24"/>
        </w:rPr>
        <w:t xml:space="preserve"> tra Gesù e Cristo, dischiudendo un nuovo orizzonte di senso, che va oltre ogni possibile interpretazione intra-storica, tanto quanto l’essere del Risorto va al di là dell’essere storico di Gesù. Ma d’altra parte </w:t>
      </w:r>
      <w:smartTag w:uri="urn:schemas-microsoft-com:office:smarttags" w:element="PersonName">
        <w:smartTagPr>
          <w:attr w:name="ProductID" w:val="la Pasqua"/>
        </w:smartTagPr>
        <w:r w:rsidRPr="00802A1B">
          <w:rPr>
            <w:rFonts w:ascii="Times New Roman" w:hAnsi="Times New Roman" w:cs="Times New Roman"/>
            <w:sz w:val="24"/>
          </w:rPr>
          <w:t>la Pasqua</w:t>
        </w:r>
      </w:smartTag>
      <w:r w:rsidRPr="00802A1B">
        <w:rPr>
          <w:rFonts w:ascii="Times New Roman" w:hAnsi="Times New Roman" w:cs="Times New Roman"/>
          <w:sz w:val="24"/>
        </w:rPr>
        <w:t xml:space="preserve"> fonda la </w:t>
      </w:r>
      <w:r w:rsidRPr="00802A1B">
        <w:rPr>
          <w:rFonts w:ascii="Times New Roman" w:hAnsi="Times New Roman" w:cs="Times New Roman"/>
          <w:i/>
          <w:sz w:val="24"/>
        </w:rPr>
        <w:t>continuità</w:t>
      </w:r>
      <w:r w:rsidRPr="00802A1B">
        <w:rPr>
          <w:rFonts w:ascii="Times New Roman" w:hAnsi="Times New Roman" w:cs="Times New Roman"/>
          <w:sz w:val="24"/>
        </w:rPr>
        <w:t xml:space="preserve"> tra Gesù e Cristo perché è proprio la resurrezione del Crocifisso e quindi impedisce alla comunità di dissociare il Cristo kerigmatico dal Gesù storico. Fu proprio </w:t>
      </w:r>
      <w:smartTag w:uri="urn:schemas-microsoft-com:office:smarttags" w:element="PersonName">
        <w:smartTagPr>
          <w:attr w:name="ProductID" w:val="la Pasqua"/>
        </w:smartTagPr>
        <w:r w:rsidRPr="00802A1B">
          <w:rPr>
            <w:rFonts w:ascii="Times New Roman" w:hAnsi="Times New Roman" w:cs="Times New Roman"/>
            <w:sz w:val="24"/>
          </w:rPr>
          <w:t>la Pasqua</w:t>
        </w:r>
      </w:smartTag>
      <w:r w:rsidRPr="00802A1B">
        <w:rPr>
          <w:rFonts w:ascii="Times New Roman" w:hAnsi="Times New Roman" w:cs="Times New Roman"/>
          <w:sz w:val="24"/>
        </w:rPr>
        <w:t xml:space="preserve">, anzi, a imporre il mantenimento dell’identità tra il Crocifisso e il Risorto. Ciò determinò perfino quella forma singolare di genere narrativo che è il Vangelo, nel quale la storia reale è narrata in prospettiva kerigmatica. Questa situazione implicò la necessità di reinterpretare le azioni e le parole di Gesù in senso cristologico, per conservarle e intenderle come azioni e parole </w:t>
      </w:r>
      <w:r w:rsidRPr="00802A1B">
        <w:rPr>
          <w:rFonts w:ascii="Times New Roman" w:hAnsi="Times New Roman" w:cs="Times New Roman"/>
          <w:i/>
          <w:sz w:val="24"/>
        </w:rPr>
        <w:t>di Gesù</w:t>
      </w:r>
      <w:r w:rsidRPr="00802A1B">
        <w:rPr>
          <w:rFonts w:ascii="Times New Roman" w:hAnsi="Times New Roman" w:cs="Times New Roman"/>
          <w:sz w:val="24"/>
        </w:rPr>
        <w:t xml:space="preserve">. L’unità di Gesù-Cristo divenne la forma fondamentale del </w:t>
      </w:r>
      <w:proofErr w:type="spellStart"/>
      <w:r w:rsidRPr="00802A1B">
        <w:rPr>
          <w:rFonts w:ascii="Times New Roman" w:hAnsi="Times New Roman" w:cs="Times New Roman"/>
          <w:sz w:val="24"/>
        </w:rPr>
        <w:t>kerigma</w:t>
      </w:r>
      <w:proofErr w:type="spellEnd"/>
      <w:r w:rsidRPr="00802A1B">
        <w:rPr>
          <w:rFonts w:ascii="Times New Roman" w:hAnsi="Times New Roman" w:cs="Times New Roman"/>
          <w:sz w:val="24"/>
        </w:rPr>
        <w:t xml:space="preserve">. Da quanto detto consegue che la questione del Gesù storico è legittima se viene impostata come la questione, metodologicamente necessaria, dell’elemento storico del </w:t>
      </w:r>
      <w:proofErr w:type="spellStart"/>
      <w:r w:rsidRPr="00802A1B">
        <w:rPr>
          <w:rFonts w:ascii="Times New Roman" w:hAnsi="Times New Roman" w:cs="Times New Roman"/>
          <w:sz w:val="24"/>
        </w:rPr>
        <w:t>kerigma</w:t>
      </w:r>
      <w:proofErr w:type="spellEnd"/>
      <w:r w:rsidRPr="00802A1B">
        <w:rPr>
          <w:rFonts w:ascii="Times New Roman" w:hAnsi="Times New Roman" w:cs="Times New Roman"/>
          <w:sz w:val="24"/>
        </w:rPr>
        <w:t xml:space="preserve">. La questione di Gesù è a servizio di quello sforzo di comprensione che tenta di ripetere l’unificazione di Gesù col Cristo. </w:t>
      </w:r>
    </w:p>
    <w:p w:rsidR="00802A1B" w:rsidRPr="00802A1B" w:rsidRDefault="00802A1B" w:rsidP="00802A1B">
      <w:pPr>
        <w:spacing w:after="0" w:line="240" w:lineRule="auto"/>
        <w:jc w:val="both"/>
        <w:rPr>
          <w:rFonts w:ascii="Times New Roman" w:hAnsi="Times New Roman" w:cs="Times New Roman"/>
          <w:iCs/>
          <w:sz w:val="24"/>
        </w:rPr>
      </w:pPr>
    </w:p>
    <w:p w:rsidR="00802A1B" w:rsidRPr="00802A1B" w:rsidRDefault="00802A1B" w:rsidP="00802A1B">
      <w:pPr>
        <w:spacing w:after="0" w:line="240" w:lineRule="auto"/>
        <w:jc w:val="both"/>
        <w:rPr>
          <w:rFonts w:ascii="Times New Roman" w:hAnsi="Times New Roman" w:cs="Times New Roman"/>
          <w:sz w:val="24"/>
        </w:rPr>
      </w:pPr>
      <w:r w:rsidRPr="00802A1B">
        <w:rPr>
          <w:rFonts w:ascii="Times New Roman" w:hAnsi="Times New Roman" w:cs="Times New Roman"/>
          <w:iCs/>
          <w:sz w:val="24"/>
        </w:rPr>
        <w:t>(d)</w:t>
      </w:r>
      <w:r w:rsidRPr="00802A1B">
        <w:rPr>
          <w:rFonts w:ascii="Times New Roman" w:hAnsi="Times New Roman" w:cs="Times New Roman"/>
          <w:i/>
          <w:sz w:val="24"/>
        </w:rPr>
        <w:t xml:space="preserve"> Possiamo allora definire, all’interno del compito dell’unificazione di Gesù-Cristo, il contributo dell’elemento storico e di quello kerigmatico</w:t>
      </w:r>
      <w:r w:rsidRPr="00802A1B">
        <w:rPr>
          <w:rFonts w:ascii="Times New Roman" w:hAnsi="Times New Roman" w:cs="Times New Roman"/>
          <w:sz w:val="24"/>
        </w:rPr>
        <w:t xml:space="preserve">. Il </w:t>
      </w:r>
      <w:r w:rsidRPr="00802A1B">
        <w:rPr>
          <w:rFonts w:ascii="Times New Roman" w:hAnsi="Times New Roman" w:cs="Times New Roman"/>
          <w:i/>
          <w:sz w:val="24"/>
        </w:rPr>
        <w:t>contributo dell’aspetto storico</w:t>
      </w:r>
      <w:r w:rsidRPr="00802A1B">
        <w:rPr>
          <w:rFonts w:ascii="Times New Roman" w:hAnsi="Times New Roman" w:cs="Times New Roman"/>
          <w:sz w:val="24"/>
        </w:rPr>
        <w:t xml:space="preserve"> sta anzitutto nel dare al </w:t>
      </w:r>
      <w:proofErr w:type="spellStart"/>
      <w:r w:rsidRPr="00802A1B">
        <w:rPr>
          <w:rFonts w:ascii="Times New Roman" w:hAnsi="Times New Roman" w:cs="Times New Roman"/>
          <w:sz w:val="24"/>
        </w:rPr>
        <w:t>kerigma</w:t>
      </w:r>
      <w:proofErr w:type="spellEnd"/>
      <w:r w:rsidRPr="00802A1B">
        <w:rPr>
          <w:rFonts w:ascii="Times New Roman" w:hAnsi="Times New Roman" w:cs="Times New Roman"/>
          <w:sz w:val="24"/>
        </w:rPr>
        <w:t xml:space="preserve"> cristiano la sua concretezza. E’ nel Gesù terreno che si può vedere qual è questo Dio che si fa vicino al mondo nella resurrezione di Cristo: è il Dio che cerca chi è perduto, che ama l’uomo incondizionatamente, lo libera dal passato e lo trasforma in nuova creatura. Come il comportamento di Gesù è il commento concreto della sua predicazione parabolica, così l’esistenza storica di Gesù è il commento del Cristo kerigmatico, che gli conferisce concretezza. In secondo luogo la predicazione di Gesù è un’anticipazione che va al di là della realtà già data e fa appello alle risorse del possibile. Come anticipazione della Pasqua essa dischiude all’uditore l’evento della vicinanza di Dio al mondo. In terzo luogo, il contributo dell’elemento storico consiste nel fornire il presupposto per la comprensione del kerigmatico. Come il comportamento di Gesù è il presupposto per la comprensione del Regno di Dio, così l’esistenza storica di Gesù è il presupposto per la comprensione dell’evento pasquale della vittoria escatologica di Dio. Infine il contributo dell’elemento storico sta nel salvaguardare il carattere di evento della verità espressa dal </w:t>
      </w:r>
      <w:proofErr w:type="spellStart"/>
      <w:r w:rsidRPr="00802A1B">
        <w:rPr>
          <w:rFonts w:ascii="Times New Roman" w:hAnsi="Times New Roman" w:cs="Times New Roman"/>
          <w:sz w:val="24"/>
        </w:rPr>
        <w:t>kerigma</w:t>
      </w:r>
      <w:proofErr w:type="spellEnd"/>
      <w:r w:rsidRPr="00802A1B">
        <w:rPr>
          <w:rFonts w:ascii="Times New Roman" w:hAnsi="Times New Roman" w:cs="Times New Roman"/>
          <w:sz w:val="24"/>
        </w:rPr>
        <w:t xml:space="preserve">. Il </w:t>
      </w:r>
      <w:r w:rsidRPr="00802A1B">
        <w:rPr>
          <w:rFonts w:ascii="Times New Roman" w:hAnsi="Times New Roman" w:cs="Times New Roman"/>
          <w:i/>
          <w:sz w:val="24"/>
        </w:rPr>
        <w:t>contributo dell’elemento kerigmatico</w:t>
      </w:r>
      <w:r w:rsidRPr="00802A1B">
        <w:rPr>
          <w:rFonts w:ascii="Times New Roman" w:hAnsi="Times New Roman" w:cs="Times New Roman"/>
          <w:sz w:val="24"/>
        </w:rPr>
        <w:t xml:space="preserve"> sta invece anzitutto nel fatto che col </w:t>
      </w:r>
      <w:proofErr w:type="spellStart"/>
      <w:r w:rsidRPr="00802A1B">
        <w:rPr>
          <w:rFonts w:ascii="Times New Roman" w:hAnsi="Times New Roman" w:cs="Times New Roman"/>
          <w:sz w:val="24"/>
        </w:rPr>
        <w:t>kerigma</w:t>
      </w:r>
      <w:proofErr w:type="spellEnd"/>
      <w:r w:rsidRPr="00802A1B">
        <w:rPr>
          <w:rFonts w:ascii="Times New Roman" w:hAnsi="Times New Roman" w:cs="Times New Roman"/>
          <w:sz w:val="24"/>
        </w:rPr>
        <w:t xml:space="preserve"> l’esistenza storica di Gesù, aperta a molteplici interpretazioni, ha trovato la sua univocità in relazione al discorso su Dio. La memoria di Gesù diventa memoria del Dio che si fa vicino all’uomo, donando </w:t>
      </w:r>
      <w:bookmarkStart w:id="0" w:name="_GoBack"/>
      <w:bookmarkEnd w:id="0"/>
      <w:r w:rsidRPr="00802A1B">
        <w:rPr>
          <w:rFonts w:ascii="Times New Roman" w:hAnsi="Times New Roman" w:cs="Times New Roman"/>
          <w:sz w:val="24"/>
        </w:rPr>
        <w:t xml:space="preserve">una nuova vita in Cristo. Non si può più parlare di Gesù senza parlare di Dio. In secondo luogo nel </w:t>
      </w:r>
      <w:proofErr w:type="spellStart"/>
      <w:r w:rsidRPr="00802A1B">
        <w:rPr>
          <w:rFonts w:ascii="Times New Roman" w:hAnsi="Times New Roman" w:cs="Times New Roman"/>
          <w:sz w:val="24"/>
        </w:rPr>
        <w:t>kerigma</w:t>
      </w:r>
      <w:proofErr w:type="spellEnd"/>
      <w:r w:rsidRPr="00802A1B">
        <w:rPr>
          <w:rFonts w:ascii="Times New Roman" w:hAnsi="Times New Roman" w:cs="Times New Roman"/>
          <w:sz w:val="24"/>
        </w:rPr>
        <w:t xml:space="preserve"> si testimonia che l’esistenza storica di Gesù, inclusiva della sua morte in croce, può essere predicata, a partire dalla risurrezione, come la salvezza del mondo. In essa la vicinanza di Dio diventa un evento che porta dalla morte alla vita, dal non essere all’essere che non muore.</w:t>
      </w:r>
    </w:p>
    <w:p w:rsidR="00802A1B" w:rsidRPr="005A0DA6" w:rsidRDefault="00802A1B" w:rsidP="005A0DA6">
      <w:pPr>
        <w:spacing w:after="0" w:line="240" w:lineRule="auto"/>
        <w:jc w:val="both"/>
        <w:rPr>
          <w:rFonts w:ascii="Times New Roman" w:hAnsi="Times New Roman"/>
        </w:rPr>
      </w:pPr>
    </w:p>
    <w:sectPr w:rsidR="00802A1B" w:rsidRPr="005A0DA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7CC" w:rsidRDefault="003C57CC" w:rsidP="00802A1B">
      <w:pPr>
        <w:spacing w:after="0" w:line="240" w:lineRule="auto"/>
      </w:pPr>
      <w:r>
        <w:separator/>
      </w:r>
    </w:p>
  </w:endnote>
  <w:endnote w:type="continuationSeparator" w:id="0">
    <w:p w:rsidR="003C57CC" w:rsidRDefault="003C57CC" w:rsidP="00802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7CC" w:rsidRDefault="003C57CC" w:rsidP="00802A1B">
      <w:pPr>
        <w:spacing w:after="0" w:line="240" w:lineRule="auto"/>
      </w:pPr>
      <w:r>
        <w:separator/>
      </w:r>
    </w:p>
  </w:footnote>
  <w:footnote w:type="continuationSeparator" w:id="0">
    <w:p w:rsidR="003C57CC" w:rsidRDefault="003C57CC" w:rsidP="00802A1B">
      <w:pPr>
        <w:spacing w:after="0" w:line="240" w:lineRule="auto"/>
      </w:pPr>
      <w:r>
        <w:continuationSeparator/>
      </w:r>
    </w:p>
  </w:footnote>
  <w:footnote w:id="1">
    <w:p w:rsidR="00802A1B" w:rsidRDefault="00802A1B" w:rsidP="00802A1B">
      <w:pPr>
        <w:pStyle w:val="Testonotaapidipagina"/>
        <w:jc w:val="both"/>
      </w:pPr>
      <w:r>
        <w:rPr>
          <w:rStyle w:val="Rimandonotaapidipagina"/>
        </w:rPr>
        <w:footnoteRef/>
      </w:r>
      <w:r>
        <w:t xml:space="preserve"> </w:t>
      </w:r>
      <w:r w:rsidRPr="00BC41B4">
        <w:rPr>
          <w:smallCaps/>
        </w:rPr>
        <w:t xml:space="preserve">E.P. </w:t>
      </w:r>
      <w:proofErr w:type="spellStart"/>
      <w:r w:rsidRPr="00BC41B4">
        <w:rPr>
          <w:smallCaps/>
        </w:rPr>
        <w:t>Sanders</w:t>
      </w:r>
      <w:proofErr w:type="spellEnd"/>
      <w:r>
        <w:t>,</w:t>
      </w:r>
      <w:r w:rsidRPr="00BC41B4">
        <w:t xml:space="preserve"> </w:t>
      </w:r>
      <w:r w:rsidRPr="00BC41B4">
        <w:rPr>
          <w:i/>
        </w:rPr>
        <w:t>Gesù e il Giudaismo</w:t>
      </w:r>
      <w:r w:rsidRPr="00BC41B4">
        <w:t>, Marietti, Genova 1992, 20.</w:t>
      </w:r>
    </w:p>
  </w:footnote>
  <w:footnote w:id="2">
    <w:p w:rsidR="00802A1B" w:rsidRPr="00EF67BF" w:rsidRDefault="00802A1B" w:rsidP="00802A1B">
      <w:pPr>
        <w:pStyle w:val="Testonotaapidipagina"/>
        <w:jc w:val="both"/>
        <w:rPr>
          <w:lang w:val="en-GB"/>
        </w:rPr>
      </w:pPr>
      <w:r>
        <w:rPr>
          <w:rStyle w:val="Rimandonotaapidipagina"/>
        </w:rPr>
        <w:footnoteRef/>
      </w:r>
      <w:r w:rsidRPr="00EF67BF">
        <w:rPr>
          <w:lang w:val="en-GB"/>
        </w:rPr>
        <w:t xml:space="preserve"> </w:t>
      </w:r>
      <w:r w:rsidRPr="00F36728">
        <w:rPr>
          <w:smallCaps/>
          <w:lang w:val="en-GB"/>
        </w:rPr>
        <w:t xml:space="preserve">R. </w:t>
      </w:r>
      <w:proofErr w:type="spellStart"/>
      <w:r w:rsidRPr="00F36728">
        <w:rPr>
          <w:smallCaps/>
          <w:lang w:val="en-GB"/>
        </w:rPr>
        <w:t>Bauckham</w:t>
      </w:r>
      <w:proofErr w:type="spellEnd"/>
      <w:r w:rsidRPr="00EF67BF">
        <w:rPr>
          <w:lang w:val="en-GB"/>
        </w:rPr>
        <w:t xml:space="preserve">, </w:t>
      </w:r>
      <w:r w:rsidRPr="00F36728">
        <w:rPr>
          <w:i/>
          <w:lang w:val="en-GB"/>
        </w:rPr>
        <w:t>Jesus and Eyewitnesses. The Gospel as Eyewitnesses Testimony</w:t>
      </w:r>
      <w:r w:rsidRPr="00EF67BF">
        <w:rPr>
          <w:lang w:val="en-GB"/>
        </w:rPr>
        <w:t>, Eerdmans</w:t>
      </w:r>
      <w:r>
        <w:rPr>
          <w:lang w:val="en-GB"/>
        </w:rPr>
        <w:t xml:space="preserve">, Grand Rapids/MI 2006; </w:t>
      </w:r>
      <w:r w:rsidRPr="00F36728">
        <w:rPr>
          <w:smallCaps/>
          <w:lang w:val="en-GB"/>
        </w:rPr>
        <w:t>J.D.G. Dunn</w:t>
      </w:r>
      <w:r>
        <w:rPr>
          <w:lang w:val="en-GB"/>
        </w:rPr>
        <w:t xml:space="preserve">, </w:t>
      </w:r>
      <w:r w:rsidRPr="00F36728">
        <w:rPr>
          <w:i/>
          <w:lang w:val="en-GB"/>
        </w:rPr>
        <w:t xml:space="preserve">Gli </w:t>
      </w:r>
      <w:proofErr w:type="spellStart"/>
      <w:r w:rsidRPr="00F36728">
        <w:rPr>
          <w:i/>
          <w:lang w:val="en-GB"/>
        </w:rPr>
        <w:t>albori</w:t>
      </w:r>
      <w:proofErr w:type="spellEnd"/>
      <w:r w:rsidRPr="00F36728">
        <w:rPr>
          <w:i/>
          <w:lang w:val="en-GB"/>
        </w:rPr>
        <w:t xml:space="preserve"> </w:t>
      </w:r>
      <w:smartTag w:uri="urn:schemas-microsoft-com:office:smarttags" w:element="place">
        <w:smartTag w:uri="urn:schemas-microsoft-com:office:smarttags" w:element="State">
          <w:r w:rsidRPr="00F36728">
            <w:rPr>
              <w:i/>
              <w:lang w:val="en-GB"/>
            </w:rPr>
            <w:t>del</w:t>
          </w:r>
        </w:smartTag>
      </w:smartTag>
      <w:r w:rsidRPr="00F36728">
        <w:rPr>
          <w:i/>
          <w:lang w:val="en-GB"/>
        </w:rPr>
        <w:t xml:space="preserve"> </w:t>
      </w:r>
      <w:proofErr w:type="spellStart"/>
      <w:r w:rsidRPr="00F36728">
        <w:rPr>
          <w:i/>
          <w:lang w:val="en-GB"/>
        </w:rPr>
        <w:t>cristianesimo</w:t>
      </w:r>
      <w:proofErr w:type="spellEnd"/>
      <w:r>
        <w:rPr>
          <w:lang w:val="en-GB"/>
        </w:rPr>
        <w:t xml:space="preserve">, </w:t>
      </w:r>
      <w:proofErr w:type="spellStart"/>
      <w:r>
        <w:rPr>
          <w:lang w:val="en-GB"/>
        </w:rPr>
        <w:t>Voll</w:t>
      </w:r>
      <w:proofErr w:type="spellEnd"/>
      <w:r>
        <w:rPr>
          <w:lang w:val="en-GB"/>
        </w:rPr>
        <w:t>. I-III, Paideia, Brescia 2006-2007.</w:t>
      </w:r>
    </w:p>
  </w:footnote>
  <w:footnote w:id="3">
    <w:p w:rsidR="00802A1B" w:rsidRDefault="00802A1B" w:rsidP="00802A1B">
      <w:pPr>
        <w:pStyle w:val="Testonotaapidipagina"/>
        <w:jc w:val="both"/>
      </w:pPr>
      <w:r>
        <w:rPr>
          <w:rStyle w:val="Rimandonotaapidipagina"/>
        </w:rPr>
        <w:footnoteRef/>
      </w:r>
      <w:r>
        <w:t xml:space="preserve"> </w:t>
      </w:r>
      <w:r w:rsidRPr="00E81C9D">
        <w:rPr>
          <w:i/>
        </w:rPr>
        <w:t>Gli albori del cristianesimo</w:t>
      </w:r>
      <w:r>
        <w:t>, vol. I, 351.</w:t>
      </w:r>
    </w:p>
  </w:footnote>
  <w:footnote w:id="4">
    <w:p w:rsidR="00802A1B" w:rsidRDefault="00802A1B" w:rsidP="00802A1B">
      <w:pPr>
        <w:pStyle w:val="Testonotaapidipagina"/>
        <w:jc w:val="both"/>
      </w:pPr>
      <w:r>
        <w:rPr>
          <w:rStyle w:val="Rimandonotaapidipagina"/>
        </w:rPr>
        <w:footnoteRef/>
      </w:r>
      <w:r>
        <w:t xml:space="preserve"> </w:t>
      </w:r>
      <w:r w:rsidRPr="00750B09">
        <w:rPr>
          <w:smallCaps/>
        </w:rPr>
        <w:t xml:space="preserve">A. </w:t>
      </w:r>
      <w:proofErr w:type="spellStart"/>
      <w:r w:rsidRPr="00750B09">
        <w:rPr>
          <w:smallCaps/>
        </w:rPr>
        <w:t>Puig</w:t>
      </w:r>
      <w:proofErr w:type="spellEnd"/>
      <w:r w:rsidRPr="00750B09">
        <w:rPr>
          <w:smallCaps/>
        </w:rPr>
        <w:t xml:space="preserve"> i </w:t>
      </w:r>
      <w:proofErr w:type="spellStart"/>
      <w:r w:rsidRPr="00750B09">
        <w:rPr>
          <w:smallCaps/>
        </w:rPr>
        <w:t>Tàrrech</w:t>
      </w:r>
      <w:proofErr w:type="spellEnd"/>
      <w:r>
        <w:t xml:space="preserve">, </w:t>
      </w:r>
      <w:r w:rsidRPr="00750B09">
        <w:rPr>
          <w:i/>
        </w:rPr>
        <w:t>Gesù. La risposta agli enigmi</w:t>
      </w:r>
      <w:r>
        <w:t>, San Paolo, Cinisello B.  2007.</w:t>
      </w:r>
    </w:p>
  </w:footnote>
  <w:footnote w:id="5">
    <w:p w:rsidR="00802A1B" w:rsidRDefault="00802A1B" w:rsidP="00802A1B">
      <w:pPr>
        <w:pStyle w:val="Testonotaapidipagina"/>
      </w:pPr>
      <w:r>
        <w:rPr>
          <w:rStyle w:val="Rimandonotaapidipagina"/>
        </w:rPr>
        <w:footnoteRef/>
      </w:r>
      <w:r>
        <w:t xml:space="preserve"> </w:t>
      </w:r>
      <w:r w:rsidRPr="006036ED">
        <w:rPr>
          <w:smallCaps/>
        </w:rPr>
        <w:t xml:space="preserve">F. </w:t>
      </w:r>
      <w:proofErr w:type="spellStart"/>
      <w:r w:rsidRPr="006036ED">
        <w:rPr>
          <w:smallCaps/>
        </w:rPr>
        <w:t>Testaferri</w:t>
      </w:r>
      <w:proofErr w:type="spellEnd"/>
      <w:r>
        <w:t xml:space="preserve">, </w:t>
      </w:r>
      <w:r w:rsidRPr="006036ED">
        <w:rPr>
          <w:i/>
        </w:rPr>
        <w:t>Gesù di Nazareth</w:t>
      </w:r>
      <w:r>
        <w:rPr>
          <w:i/>
        </w:rPr>
        <w:t>.</w:t>
      </w:r>
      <w:r w:rsidRPr="006036ED">
        <w:rPr>
          <w:i/>
        </w:rPr>
        <w:t xml:space="preserve"> Profeta e Messia</w:t>
      </w:r>
      <w:r>
        <w:t>, Cittadella editrice, Assisi 2010.</w:t>
      </w:r>
    </w:p>
  </w:footnote>
  <w:footnote w:id="6">
    <w:p w:rsidR="00802A1B" w:rsidRDefault="00802A1B" w:rsidP="00802A1B">
      <w:pPr>
        <w:pStyle w:val="Testonotaapidipagina"/>
      </w:pPr>
      <w:r>
        <w:rPr>
          <w:rStyle w:val="Rimandonotaapidipagina"/>
        </w:rPr>
        <w:footnoteRef/>
      </w:r>
      <w:r>
        <w:t xml:space="preserve"> </w:t>
      </w:r>
      <w:r w:rsidRPr="00623A76">
        <w:rPr>
          <w:i/>
        </w:rPr>
        <w:t>Ivi</w:t>
      </w:r>
      <w:r>
        <w:t>, 205-206.</w:t>
      </w:r>
    </w:p>
  </w:footnote>
  <w:footnote w:id="7">
    <w:p w:rsidR="00802A1B" w:rsidRDefault="00802A1B" w:rsidP="00802A1B">
      <w:pPr>
        <w:pStyle w:val="Testonotaapidipagina"/>
        <w:jc w:val="both"/>
      </w:pPr>
      <w:r>
        <w:rPr>
          <w:rStyle w:val="Rimandonotaapidipagina"/>
        </w:rPr>
        <w:footnoteRef/>
      </w:r>
      <w:r>
        <w:t xml:space="preserve"> </w:t>
      </w:r>
      <w:r w:rsidRPr="006D5B26">
        <w:rPr>
          <w:smallCaps/>
        </w:rPr>
        <w:t xml:space="preserve">G. </w:t>
      </w:r>
      <w:proofErr w:type="spellStart"/>
      <w:r w:rsidRPr="006D5B26">
        <w:rPr>
          <w:smallCaps/>
        </w:rPr>
        <w:t>Jossa</w:t>
      </w:r>
      <w:proofErr w:type="spellEnd"/>
      <w:r>
        <w:t xml:space="preserve">, </w:t>
      </w:r>
      <w:r w:rsidRPr="006D5B26">
        <w:rPr>
          <w:i/>
        </w:rPr>
        <w:t>Voi chi dite che io sia?</w:t>
      </w:r>
      <w:r>
        <w:rPr>
          <w:i/>
        </w:rPr>
        <w:t xml:space="preserve"> Storia di un profeta ebreo di nome Gesù</w:t>
      </w:r>
      <w:r>
        <w:t xml:space="preserve"> </w:t>
      </w:r>
      <w:proofErr w:type="spellStart"/>
      <w:r>
        <w:t>Paideia</w:t>
      </w:r>
      <w:proofErr w:type="spellEnd"/>
      <w:r>
        <w:t xml:space="preserve">, Brescia 2018, 332-33. </w:t>
      </w:r>
    </w:p>
    <w:p w:rsidR="00802A1B" w:rsidRDefault="00802A1B" w:rsidP="00802A1B">
      <w:pPr>
        <w:pStyle w:val="Testonotaapidipagina"/>
        <w:jc w:val="both"/>
      </w:pPr>
    </w:p>
    <w:p w:rsidR="00802A1B" w:rsidRDefault="00802A1B" w:rsidP="00802A1B">
      <w:pPr>
        <w:pStyle w:val="Testonotaapidipagina"/>
        <w:jc w:val="both"/>
      </w:pPr>
    </w:p>
    <w:p w:rsidR="00802A1B" w:rsidRDefault="00802A1B" w:rsidP="00802A1B">
      <w:pPr>
        <w:pStyle w:val="Testonotaapidipagina"/>
        <w:jc w:val="both"/>
      </w:pPr>
    </w:p>
    <w:p w:rsidR="00802A1B" w:rsidRDefault="00802A1B" w:rsidP="00802A1B">
      <w:pPr>
        <w:pStyle w:val="Testonotaapidipagina"/>
        <w:jc w:val="both"/>
      </w:pPr>
    </w:p>
    <w:p w:rsidR="00802A1B" w:rsidRDefault="00802A1B" w:rsidP="00802A1B">
      <w:pPr>
        <w:pStyle w:val="Testonotaapidipagina"/>
        <w:jc w:val="both"/>
      </w:pPr>
    </w:p>
    <w:p w:rsidR="00802A1B" w:rsidRDefault="00802A1B" w:rsidP="00802A1B">
      <w:pPr>
        <w:pStyle w:val="Testonotaapidipagina"/>
        <w:jc w:val="both"/>
      </w:pPr>
    </w:p>
    <w:p w:rsidR="00802A1B" w:rsidRDefault="00802A1B" w:rsidP="00802A1B">
      <w:pPr>
        <w:pStyle w:val="Testonotaapidipagina"/>
        <w:jc w:val="both"/>
      </w:pPr>
    </w:p>
    <w:p w:rsidR="00802A1B" w:rsidRDefault="00802A1B" w:rsidP="00802A1B">
      <w:pPr>
        <w:pStyle w:val="Testonotaapidipagina"/>
        <w:jc w:val="both"/>
      </w:pPr>
    </w:p>
    <w:p w:rsidR="00802A1B" w:rsidRDefault="00802A1B" w:rsidP="00802A1B">
      <w:pPr>
        <w:pStyle w:val="Testonotaapidipagina"/>
        <w:jc w:val="both"/>
      </w:pPr>
    </w:p>
    <w:p w:rsidR="00802A1B" w:rsidRDefault="00802A1B" w:rsidP="00802A1B">
      <w:pPr>
        <w:pStyle w:val="Testonotaapidipagina"/>
        <w:jc w:val="both"/>
      </w:pPr>
    </w:p>
    <w:p w:rsidR="00802A1B" w:rsidRDefault="00802A1B" w:rsidP="00802A1B">
      <w:pPr>
        <w:pStyle w:val="Testonotaapidipagina"/>
        <w:jc w:val="both"/>
      </w:pPr>
    </w:p>
    <w:p w:rsidR="00802A1B" w:rsidRDefault="00802A1B" w:rsidP="00802A1B">
      <w:pPr>
        <w:pStyle w:val="Testonotaapidipagina"/>
        <w:jc w:val="both"/>
      </w:pPr>
    </w:p>
    <w:p w:rsidR="00802A1B" w:rsidRDefault="00802A1B" w:rsidP="00802A1B">
      <w:pPr>
        <w:pStyle w:val="Testonotaapidipagina"/>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F32C0"/>
    <w:multiLevelType w:val="hybridMultilevel"/>
    <w:tmpl w:val="58BCAC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CC32C13"/>
    <w:multiLevelType w:val="hybridMultilevel"/>
    <w:tmpl w:val="361E7A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F704C17"/>
    <w:multiLevelType w:val="hybridMultilevel"/>
    <w:tmpl w:val="9CB68C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A8C6874"/>
    <w:multiLevelType w:val="hybridMultilevel"/>
    <w:tmpl w:val="D98A0A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F48"/>
    <w:rsid w:val="001D0B2A"/>
    <w:rsid w:val="002616F4"/>
    <w:rsid w:val="00274C0E"/>
    <w:rsid w:val="003B4F48"/>
    <w:rsid w:val="003C57CC"/>
    <w:rsid w:val="00402475"/>
    <w:rsid w:val="00430DFC"/>
    <w:rsid w:val="005A0DA6"/>
    <w:rsid w:val="00675AA2"/>
    <w:rsid w:val="00741BDF"/>
    <w:rsid w:val="0079747C"/>
    <w:rsid w:val="00802A1B"/>
    <w:rsid w:val="00CD0B4F"/>
    <w:rsid w:val="00D13D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9747C"/>
    <w:pPr>
      <w:ind w:left="720"/>
      <w:contextualSpacing/>
    </w:pPr>
  </w:style>
  <w:style w:type="paragraph" w:styleId="Testonotaapidipagina">
    <w:name w:val="footnote text"/>
    <w:basedOn w:val="Normale"/>
    <w:link w:val="TestonotaapidipaginaCarattere"/>
    <w:semiHidden/>
    <w:rsid w:val="00802A1B"/>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02A1B"/>
    <w:rPr>
      <w:rFonts w:ascii="Times New Roman" w:eastAsia="Times New Roman" w:hAnsi="Times New Roman" w:cs="Times New Roman"/>
      <w:sz w:val="20"/>
      <w:szCs w:val="20"/>
      <w:lang w:eastAsia="it-IT"/>
    </w:rPr>
  </w:style>
  <w:style w:type="character" w:styleId="Rimandonotaapidipagina">
    <w:name w:val="footnote reference"/>
    <w:semiHidden/>
    <w:rsid w:val="00802A1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9747C"/>
    <w:pPr>
      <w:ind w:left="720"/>
      <w:contextualSpacing/>
    </w:pPr>
  </w:style>
  <w:style w:type="paragraph" w:styleId="Testonotaapidipagina">
    <w:name w:val="footnote text"/>
    <w:basedOn w:val="Normale"/>
    <w:link w:val="TestonotaapidipaginaCarattere"/>
    <w:semiHidden/>
    <w:rsid w:val="00802A1B"/>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02A1B"/>
    <w:rPr>
      <w:rFonts w:ascii="Times New Roman" w:eastAsia="Times New Roman" w:hAnsi="Times New Roman" w:cs="Times New Roman"/>
      <w:sz w:val="20"/>
      <w:szCs w:val="20"/>
      <w:lang w:eastAsia="it-IT"/>
    </w:rPr>
  </w:style>
  <w:style w:type="character" w:styleId="Rimandonotaapidipagina">
    <w:name w:val="footnote reference"/>
    <w:semiHidden/>
    <w:rsid w:val="00802A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6</Pages>
  <Words>3586</Words>
  <Characters>20444</Characters>
  <Application>Microsoft Office Word</Application>
  <DocSecurity>0</DocSecurity>
  <Lines>170</Lines>
  <Paragraphs>47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8</cp:revision>
  <dcterms:created xsi:type="dcterms:W3CDTF">2020-10-02T14:08:00Z</dcterms:created>
  <dcterms:modified xsi:type="dcterms:W3CDTF">2023-10-20T07:18:00Z</dcterms:modified>
</cp:coreProperties>
</file>