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FE" w:rsidRPr="00072DC6" w:rsidRDefault="00072DC6" w:rsidP="00072DC6">
      <w:pPr>
        <w:jc w:val="center"/>
        <w:rPr>
          <w:b/>
          <w:i/>
          <w:sz w:val="28"/>
          <w:szCs w:val="28"/>
        </w:rPr>
      </w:pPr>
      <w:r w:rsidRPr="00072DC6">
        <w:rPr>
          <w:b/>
          <w:i/>
          <w:sz w:val="28"/>
          <w:szCs w:val="28"/>
        </w:rPr>
        <w:t>Ci sono parole originarie della rivelazione da custodire?</w:t>
      </w:r>
    </w:p>
    <w:p w:rsidR="00072DC6" w:rsidRPr="00072DC6" w:rsidRDefault="00072DC6" w:rsidP="00072DC6">
      <w:pPr>
        <w:jc w:val="center"/>
        <w:rPr>
          <w:b/>
          <w:i/>
        </w:rPr>
      </w:pPr>
      <w:r w:rsidRPr="00072DC6">
        <w:rPr>
          <w:b/>
          <w:i/>
        </w:rPr>
        <w:t>Le metafore fondamentali della fede e il dogma</w:t>
      </w:r>
    </w:p>
    <w:p w:rsidR="00C84654" w:rsidRDefault="00C84654" w:rsidP="00C84654">
      <w:pPr>
        <w:jc w:val="both"/>
      </w:pPr>
    </w:p>
    <w:p w:rsidR="00F41760" w:rsidRDefault="00F41760" w:rsidP="00C84654">
      <w:pPr>
        <w:jc w:val="both"/>
      </w:pPr>
      <w:r>
        <w:t xml:space="preserve">L’interpretazione creativa della tradizione, che a volte </w:t>
      </w:r>
      <w:r w:rsidR="000765E1">
        <w:t>comporta anche delle</w:t>
      </w:r>
      <w:r>
        <w:t xml:space="preserve"> rotture e ripartenze, ma soprattutto l’esigenza di riappropriarsi del vangelo in nuovi contesti storici e culturali, </w:t>
      </w:r>
      <w:r w:rsidR="000765E1">
        <w:t xml:space="preserve">sembrerebbero </w:t>
      </w:r>
      <w:r>
        <w:t>sping</w:t>
      </w:r>
      <w:r w:rsidR="000765E1">
        <w:t>ere</w:t>
      </w:r>
      <w:r>
        <w:t xml:space="preserve"> al superamento di una logica della ripetizione </w:t>
      </w:r>
      <w:r w:rsidR="00781C28">
        <w:t>o</w:t>
      </w:r>
      <w:r>
        <w:t xml:space="preserve"> della continuità, </w:t>
      </w:r>
      <w:r w:rsidR="00781C28">
        <w:t>preoccupata</w:t>
      </w:r>
      <w:r>
        <w:t xml:space="preserve"> di custodire un patrimonio dottrinale immutabile. La tradizione diventa rigida e arroccata sul passato, piuttosto che aperta e proiettata sul futuro. Ma sorge la domanda se e in che misura esistono parole che semplicemente non devono essere tradotte o trasformate, perché custodiscono l’originario evento cristologico nella sua novità e realtà insostituibili. In che relazione si trova il dogma con queste parole? Come queste vanno pensate?</w:t>
      </w:r>
    </w:p>
    <w:p w:rsidR="00F41760" w:rsidRDefault="00F41760" w:rsidP="00C84654">
      <w:pPr>
        <w:jc w:val="both"/>
      </w:pPr>
    </w:p>
    <w:p w:rsidR="00072DC6" w:rsidRPr="00072DC6" w:rsidRDefault="00072DC6" w:rsidP="00C84654">
      <w:pPr>
        <w:jc w:val="both"/>
        <w:rPr>
          <w:i/>
        </w:rPr>
      </w:pPr>
      <w:r w:rsidRPr="00072DC6">
        <w:t>1.</w:t>
      </w:r>
      <w:r>
        <w:rPr>
          <w:i/>
        </w:rPr>
        <w:t xml:space="preserve"> U</w:t>
      </w:r>
      <w:r w:rsidRPr="00072DC6">
        <w:rPr>
          <w:i/>
        </w:rPr>
        <w:t xml:space="preserve">n </w:t>
      </w:r>
      <w:r>
        <w:rPr>
          <w:i/>
        </w:rPr>
        <w:t>esempio</w:t>
      </w:r>
      <w:r w:rsidRPr="00072DC6">
        <w:rPr>
          <w:i/>
        </w:rPr>
        <w:t xml:space="preserve"> sintomatico di un disagio culturale: annunciare il Risorto e ripensare la risurrezione?</w:t>
      </w:r>
    </w:p>
    <w:p w:rsidR="00072DC6" w:rsidRDefault="00072DC6" w:rsidP="00C84654">
      <w:pPr>
        <w:jc w:val="both"/>
      </w:pPr>
    </w:p>
    <w:p w:rsidR="00C84654" w:rsidRDefault="00781C28" w:rsidP="00C84654">
      <w:pPr>
        <w:jc w:val="both"/>
      </w:pPr>
      <w:r>
        <w:t xml:space="preserve">Un luogo strategico per verificare l’esistenza e il funzionamento di parole originarie che dicono la verità di Dio e dell’uomo in Cristo e come tale non possono essere sostituite lo troviamo nel recente dibattito sulla risurrezione di Gesù. </w:t>
      </w:r>
      <w:r w:rsidR="00C84654">
        <w:t xml:space="preserve">Partiamo dalle recenti istanze di ripensamento della risurrezione proposte da </w:t>
      </w:r>
      <w:proofErr w:type="spellStart"/>
      <w:r w:rsidR="00C84654">
        <w:t>Queiruga</w:t>
      </w:r>
      <w:proofErr w:type="spellEnd"/>
      <w:r w:rsidR="00C84654">
        <w:t xml:space="preserve">, la cui originale riflessione però viene subito confrontata con l’acuta (ma dimenticata) «filosofia della risurrezione» di J. </w:t>
      </w:r>
      <w:proofErr w:type="spellStart"/>
      <w:r w:rsidR="00C84654">
        <w:t>Guitton</w:t>
      </w:r>
      <w:proofErr w:type="spellEnd"/>
      <w:r w:rsidR="00C84654">
        <w:rPr>
          <w:rStyle w:val="Rimandonotaapidipagina"/>
        </w:rPr>
        <w:footnoteReference w:id="1"/>
      </w:r>
      <w:r w:rsidR="00C84654">
        <w:t xml:space="preserve">. L’esito sperato è quello di propiziare un vivace dibattito su un mistero centrale della fede. </w:t>
      </w:r>
    </w:p>
    <w:p w:rsidR="00747755" w:rsidRDefault="00747755" w:rsidP="00C84654">
      <w:pPr>
        <w:jc w:val="both"/>
      </w:pPr>
    </w:p>
    <w:p w:rsidR="00C84654" w:rsidRDefault="00747755" w:rsidP="00C84654">
      <w:pPr>
        <w:jc w:val="both"/>
      </w:pPr>
      <w:r w:rsidRPr="00747755">
        <w:rPr>
          <w:i/>
        </w:rPr>
        <w:t>(a)</w:t>
      </w:r>
      <w:r>
        <w:t xml:space="preserve"> L</w:t>
      </w:r>
      <w:r w:rsidR="00C84654">
        <w:t xml:space="preserve">a scelta dei due interlocutori è dettata dalla loro convergenza sul problema di «pensare o ripensare la risurrezione», in modo che dica qualcosa alla mediazione culturale dell’esperienza in cui viviamo. </w:t>
      </w:r>
      <w:proofErr w:type="spellStart"/>
      <w:r w:rsidR="00C84654">
        <w:t>Queiruga</w:t>
      </w:r>
      <w:proofErr w:type="spellEnd"/>
      <w:r w:rsidR="00C84654">
        <w:t xml:space="preserve"> parte dalla contestazione dell’isolamento in cui l’annuncio della risurrezione è caduto. Imputa tale situazione alla mediazione teologica e concettuale ormai distante dalla cultura in cui viviamo e cerca di recuperare un’interpretazione della risurrezione di Gesù che la riavvicini a ciò che è comune, pur nella differenza delle culture e religioni:</w:t>
      </w:r>
    </w:p>
    <w:p w:rsidR="00C84654" w:rsidRDefault="00C84654" w:rsidP="00C84654">
      <w:pPr>
        <w:ind w:left="170" w:right="170"/>
        <w:jc w:val="both"/>
        <w:rPr>
          <w:sz w:val="22"/>
        </w:rPr>
      </w:pPr>
    </w:p>
    <w:p w:rsidR="00C84654" w:rsidRDefault="00C84654" w:rsidP="00C84654">
      <w:pPr>
        <w:ind w:left="170" w:right="170"/>
        <w:jc w:val="both"/>
        <w:rPr>
          <w:sz w:val="22"/>
        </w:rPr>
      </w:pPr>
      <w:r>
        <w:rPr>
          <w:sz w:val="22"/>
        </w:rPr>
        <w:t>Già da tempo l’avevo detto, insistendo sulla necessità di «recuperare l’esperienza della risurrezione», questo humus comune, ricco di vissuti, previo alle diverse teorie con le quali la comunità cristiana è andata esprimendo sin dagli inizi la sua fede. Tale esperienza si è manifestata fondamentalmente come una duplice convinzione di carattere vitale, trasformante e coinvolgente. Riguardo a Gesù, significava che la morte in croce non era l’ultimo evento, perché nonostante tutto lui in persona continuava ad essere vivo e, sia pure in modo diverso, continuava ad essere presente e operante nella comunità cristiana e nella storia umana. Riguardo a noi, significava che nel suo destino veniva illuminato il nostro, in modo tale che nella sua risurrezione Dio si rivelava in maniera piena e definitiva come «il Dio dei viventi», che risuscitava tutti i morti, come aveva fatto con Gesù</w:t>
      </w:r>
      <w:r>
        <w:rPr>
          <w:rStyle w:val="Rimandonotaapidipagina"/>
          <w:sz w:val="22"/>
        </w:rPr>
        <w:footnoteReference w:id="2"/>
      </w:r>
      <w:r>
        <w:rPr>
          <w:sz w:val="22"/>
        </w:rPr>
        <w:t>.</w:t>
      </w:r>
    </w:p>
    <w:p w:rsidR="00C84654" w:rsidRPr="00302F29" w:rsidRDefault="00C84654" w:rsidP="00C84654">
      <w:pPr>
        <w:ind w:left="170" w:right="170"/>
        <w:jc w:val="both"/>
        <w:rPr>
          <w:sz w:val="22"/>
        </w:rPr>
      </w:pPr>
    </w:p>
    <w:p w:rsidR="00C84654" w:rsidRDefault="00C84654" w:rsidP="00C84654">
      <w:pPr>
        <w:jc w:val="both"/>
      </w:pPr>
      <w:r>
        <w:t>Si tratta di superare una certa visione miracolista e interventista dell’agire di Dio, basata su un’idea di rivelazione estrinseca e autoritaria, e supportata da una lettura fondamentalista dei testi biblici. La rivelazione consiste nella scoperta (fatta da alcune figure religiose e profetiche) di ciò che Dio sta donando da sempre all’uomo. Si tratta sicuramente di cose di cui ha bisogno e di cui fa già in qualche modo esperienza. Cambia solo la mediazione concettuale di tale esperienza. Ma tale mediazione non va sacralizzata e irrigidita (dogmatismo).</w:t>
      </w:r>
    </w:p>
    <w:p w:rsidR="00C84654" w:rsidRDefault="00C84654" w:rsidP="00C84654">
      <w:pPr>
        <w:jc w:val="both"/>
      </w:pPr>
      <w:r>
        <w:t xml:space="preserve">Anche </w:t>
      </w:r>
      <w:proofErr w:type="spellStart"/>
      <w:r>
        <w:t>Guitton</w:t>
      </w:r>
      <w:proofErr w:type="spellEnd"/>
      <w:r>
        <w:t xml:space="preserve"> parte dalla sfida a pensare a risurrezione, constatando come tale mistero non abbia propiziato intuizioni speculative, al pari di altri misteri:</w:t>
      </w:r>
    </w:p>
    <w:p w:rsidR="00C84654" w:rsidRDefault="00C84654" w:rsidP="00C84654">
      <w:pPr>
        <w:ind w:left="170" w:right="170"/>
        <w:jc w:val="both"/>
        <w:rPr>
          <w:sz w:val="22"/>
        </w:rPr>
      </w:pPr>
    </w:p>
    <w:p w:rsidR="00C84654" w:rsidRDefault="00C84654" w:rsidP="00C84654">
      <w:pPr>
        <w:ind w:left="170" w:right="170"/>
        <w:jc w:val="both"/>
        <w:rPr>
          <w:sz w:val="22"/>
        </w:rPr>
      </w:pPr>
      <w:r>
        <w:rPr>
          <w:sz w:val="22"/>
        </w:rPr>
        <w:lastRenderedPageBreak/>
        <w:t xml:space="preserve">Il dialogo di san Paolo coi filosofi greci sulla collina dell’Areopago è simbolico. I dotti della Grecia ascoltano Paolo con interesse quando parla della presenza di Dio nel quale «ci muoviamo e siamo»; pare che accettino anche l’idea della ricapitolazione degli esseri in Gesù Cristo. Però quando Paolo parla di una reale risurrezione di Gesù dai morti, essi rivolgono ad altro la loro attenzione e interrompono il dialogo per sempre. Questo episodio si rinnovò in Occidente in tutte le Scuole che seguirono quella di Atene. Certi dogmi cattolici, come </w:t>
      </w:r>
      <w:smartTag w:uri="urn:schemas-microsoft-com:office:smarttags" w:element="PersonName">
        <w:smartTagPr>
          <w:attr w:name="ProductID" w:val="la Trinit￠"/>
        </w:smartTagPr>
        <w:r>
          <w:rPr>
            <w:sz w:val="22"/>
          </w:rPr>
          <w:t>la Trinità</w:t>
        </w:r>
      </w:smartTag>
      <w:r>
        <w:rPr>
          <w:sz w:val="22"/>
        </w:rPr>
        <w:t xml:space="preserve">, l’unione ipostatica e anche la transustanziazione, hanno destato l’interesse di metafisici come Descartes, </w:t>
      </w:r>
      <w:proofErr w:type="spellStart"/>
      <w:r>
        <w:rPr>
          <w:sz w:val="22"/>
        </w:rPr>
        <w:t>Leibniz</w:t>
      </w:r>
      <w:proofErr w:type="spellEnd"/>
      <w:r>
        <w:rPr>
          <w:sz w:val="22"/>
        </w:rPr>
        <w:t xml:space="preserve"> o </w:t>
      </w:r>
      <w:proofErr w:type="spellStart"/>
      <w:r>
        <w:rPr>
          <w:sz w:val="22"/>
        </w:rPr>
        <w:t>Hegel</w:t>
      </w:r>
      <w:proofErr w:type="spellEnd"/>
      <w:r>
        <w:rPr>
          <w:sz w:val="22"/>
        </w:rPr>
        <w:t>. La risurrezione è sempre caduta nel «punto cieco» della retina pensante. Non si trova un pensatore che l’abbia vista come un alimento dell’intelligenza o che abbia almeno tentato di metterla fra gli alimenti possibili. Essa non è per il pensiero un mistero, poiché il mistero può dare un alimento, una spinta: è un elemento inassimilabile</w:t>
      </w:r>
      <w:r>
        <w:rPr>
          <w:rStyle w:val="Rimandonotaapidipagina"/>
          <w:sz w:val="22"/>
        </w:rPr>
        <w:footnoteReference w:id="3"/>
      </w:r>
      <w:r>
        <w:rPr>
          <w:sz w:val="22"/>
        </w:rPr>
        <w:t>.</w:t>
      </w:r>
    </w:p>
    <w:p w:rsidR="00C84654" w:rsidRPr="00D63AE7" w:rsidRDefault="00C84654" w:rsidP="00C84654">
      <w:pPr>
        <w:ind w:left="170" w:right="170"/>
        <w:jc w:val="both"/>
        <w:rPr>
          <w:sz w:val="22"/>
        </w:rPr>
      </w:pPr>
    </w:p>
    <w:p w:rsidR="00C84654" w:rsidRDefault="00C84654" w:rsidP="00C84654">
      <w:pPr>
        <w:jc w:val="both"/>
      </w:pPr>
      <w:r>
        <w:t>La ragione di tale situazione della risurrezione rispetto al pensiero non è però cercata nella concettualizzazione teologica inadeguata o in schemi di pensiero o di ermeneutica superati. Si raccoglie invece la sfida a pensare l’«</w:t>
      </w:r>
      <w:proofErr w:type="spellStart"/>
      <w:r>
        <w:t>anastasis</w:t>
      </w:r>
      <w:proofErr w:type="spellEnd"/>
      <w:r>
        <w:t>» in una concezione plenaria nuova della natura e dell’essere, all’altezza del mistero stesso. Si converte il pensiero alla novità della risurrezione, piuttosto che ripensare la risurrezione in base alle possibilità del pensiero.</w:t>
      </w:r>
    </w:p>
    <w:p w:rsidR="00747755" w:rsidRDefault="00747755" w:rsidP="00C84654">
      <w:pPr>
        <w:jc w:val="both"/>
      </w:pPr>
    </w:p>
    <w:p w:rsidR="00C84654" w:rsidRDefault="00747755" w:rsidP="00C84654">
      <w:pPr>
        <w:jc w:val="both"/>
      </w:pPr>
      <w:r w:rsidRPr="00747755">
        <w:rPr>
          <w:i/>
        </w:rPr>
        <w:t>(b)</w:t>
      </w:r>
      <w:r>
        <w:t xml:space="preserve"> </w:t>
      </w:r>
      <w:r w:rsidR="00C84654">
        <w:t xml:space="preserve">Segnaliamo che qui si appunta una </w:t>
      </w:r>
      <w:r w:rsidR="00C84654" w:rsidRPr="00CB1C4D">
        <w:rPr>
          <w:i/>
        </w:rPr>
        <w:t xml:space="preserve">prima critica di </w:t>
      </w:r>
      <w:proofErr w:type="spellStart"/>
      <w:r w:rsidR="00C84654" w:rsidRPr="00CB1C4D">
        <w:rPr>
          <w:i/>
        </w:rPr>
        <w:t>Queiruga</w:t>
      </w:r>
      <w:proofErr w:type="spellEnd"/>
      <w:r w:rsidR="00C84654">
        <w:t>, che lamenta l’isolamento di questo dato fondatore come una cosa a sé e per sé evidente, che non raggiunge l’esperienza umana e le attese dei soggetti. Tale isolamento rende impensabile la risurrezione e lontano dalle condizioni dell’esperienz</w:t>
      </w:r>
      <w:r>
        <w:t>a il suo contenuto, che riguarderebbe</w:t>
      </w:r>
      <w:r w:rsidR="00C84654">
        <w:t xml:space="preserve"> un Gesù lontano, divino e quindi non veramente uomo come noi. La sua sorte non è la nostra e quindi non ci riguarda. In verità la fede nella risurrezione è frutto di un processo </w:t>
      </w:r>
      <w:r>
        <w:t>di consapevolezza che aveva portato alla certezza</w:t>
      </w:r>
      <w:r w:rsidR="00C84654">
        <w:t xml:space="preserve"> che Gesù «non poteva essere r</w:t>
      </w:r>
      <w:r>
        <w:t xml:space="preserve">imasto prigioniero della morte». Tale intuizione corrispondeva peraltro </w:t>
      </w:r>
      <w:r w:rsidR="00C84654">
        <w:t>all’esperienza universale del «presenzialismo dei cari defunti», che può raggiungere una profonda intimità e una forte impressione di realtà:</w:t>
      </w:r>
    </w:p>
    <w:p w:rsidR="00C84654" w:rsidRDefault="00C84654" w:rsidP="00C84654">
      <w:pPr>
        <w:ind w:left="170" w:right="170"/>
        <w:jc w:val="both"/>
        <w:rPr>
          <w:sz w:val="22"/>
        </w:rPr>
      </w:pPr>
    </w:p>
    <w:p w:rsidR="00C84654" w:rsidRDefault="00C84654" w:rsidP="00C84654">
      <w:pPr>
        <w:ind w:left="170" w:right="170"/>
        <w:jc w:val="both"/>
        <w:rPr>
          <w:sz w:val="22"/>
        </w:rPr>
      </w:pPr>
      <w:r>
        <w:rPr>
          <w:sz w:val="22"/>
        </w:rPr>
        <w:t xml:space="preserve">Nel caso di Gesù, per la forte impressione della sua figura e per l’improvviso e drammatico caso della sua morte, personalmente credo che questo fattore dovette avere un’efficacia eccezionale… Questo si ricollega pure al tema… del lutto per i defunti </w:t>
      </w:r>
      <w:r w:rsidRPr="003B3854">
        <w:rPr>
          <w:i/>
          <w:sz w:val="22"/>
        </w:rPr>
        <w:t>(</w:t>
      </w:r>
      <w:proofErr w:type="spellStart"/>
      <w:r w:rsidRPr="003B3854">
        <w:rPr>
          <w:i/>
          <w:sz w:val="22"/>
        </w:rPr>
        <w:t>mourning</w:t>
      </w:r>
      <w:proofErr w:type="spellEnd"/>
      <w:r w:rsidRPr="003B3854">
        <w:rPr>
          <w:i/>
          <w:sz w:val="22"/>
        </w:rPr>
        <w:t>)</w:t>
      </w:r>
      <w:r>
        <w:rPr>
          <w:sz w:val="22"/>
        </w:rPr>
        <w:t>… come luogo di sperimentazione di una vita oltre la morte</w:t>
      </w:r>
      <w:r>
        <w:rPr>
          <w:rStyle w:val="Rimandonotaapidipagina"/>
          <w:sz w:val="22"/>
        </w:rPr>
        <w:footnoteReference w:id="4"/>
      </w:r>
      <w:r>
        <w:rPr>
          <w:sz w:val="22"/>
        </w:rPr>
        <w:t>.</w:t>
      </w:r>
    </w:p>
    <w:p w:rsidR="00C84654" w:rsidRPr="00104C9C" w:rsidRDefault="00C84654" w:rsidP="00C84654">
      <w:pPr>
        <w:ind w:left="170" w:right="170"/>
        <w:jc w:val="both"/>
        <w:rPr>
          <w:sz w:val="22"/>
        </w:rPr>
      </w:pPr>
    </w:p>
    <w:p w:rsidR="00C84654" w:rsidRDefault="00C84654" w:rsidP="00C84654">
      <w:pPr>
        <w:jc w:val="both"/>
      </w:pPr>
      <w:r>
        <w:t>Ne deriva la seguente conclusione: «Risurrezione che finalmente fu compresa in tutta la sua forza e intensità: come vita che preserva interamente l’identità personale, nonostante la distruzione del corpo»</w:t>
      </w:r>
      <w:r>
        <w:rPr>
          <w:rStyle w:val="Rimandonotaapidipagina"/>
        </w:rPr>
        <w:footnoteReference w:id="5"/>
      </w:r>
      <w:r>
        <w:t xml:space="preserve">. Gesù appare come il «catalizzatore» di un processo di scoperta della vita oltre la morte, che realizza la rivelazione come «scoperta di ciò che Dio sta donando da sempre». </w:t>
      </w:r>
    </w:p>
    <w:p w:rsidR="00C84654" w:rsidRDefault="00C84654" w:rsidP="00C84654">
      <w:pPr>
        <w:ind w:left="170" w:right="170"/>
        <w:jc w:val="both"/>
        <w:rPr>
          <w:sz w:val="22"/>
        </w:rPr>
      </w:pPr>
    </w:p>
    <w:p w:rsidR="00C84654" w:rsidRDefault="00C84654" w:rsidP="00C84654">
      <w:pPr>
        <w:ind w:left="170" w:right="170"/>
        <w:jc w:val="both"/>
        <w:rPr>
          <w:sz w:val="22"/>
        </w:rPr>
      </w:pPr>
      <w:r>
        <w:rPr>
          <w:sz w:val="22"/>
        </w:rPr>
        <w:t>Quando si comprende la risurrezione di Gesù come la rivelazione definitiva di ciò che il «Dio dei viventi» fa con tutte le persone di tutti i tempi, risulta più facile vedere la comunanza di base. La risurrezione di Gesù di Nazareth rappresenta qualcosa di specifico e costituisce un apporto imprescindibile, ma è così, soprattutto, grazie al fatto che in lui ci è stato rivelato in pienezza ciò che già era stato a suo modo rivelato nelle altre religioni: che Dio risuscita già, senza aspettare una fine del mondo, e risuscita pienamente, vale a dire nell’integrità dell’identità personale</w:t>
      </w:r>
      <w:r>
        <w:rPr>
          <w:rStyle w:val="Rimandonotaapidipagina"/>
          <w:sz w:val="22"/>
        </w:rPr>
        <w:footnoteReference w:id="6"/>
      </w:r>
      <w:r>
        <w:rPr>
          <w:sz w:val="22"/>
        </w:rPr>
        <w:t>.</w:t>
      </w:r>
    </w:p>
    <w:p w:rsidR="00C84654" w:rsidRPr="00080092" w:rsidRDefault="00C84654" w:rsidP="00C84654">
      <w:pPr>
        <w:ind w:left="170" w:right="170"/>
        <w:jc w:val="both"/>
        <w:rPr>
          <w:sz w:val="22"/>
        </w:rPr>
      </w:pPr>
    </w:p>
    <w:p w:rsidR="00C84654" w:rsidRDefault="00C84654" w:rsidP="00C84654">
      <w:pPr>
        <w:jc w:val="both"/>
      </w:pPr>
      <w:r>
        <w:t>Proprio la concentrazione su di sé dell’esperienza del farsi vicino di Dio, la sua autorità nei gesti salvifici e la sua forza personale, fecero scoprire/capire/credere ai discepoli che Gesù non era nella morte, ma vivente in Dio. Come peraltro tutti i defunti. Ne deriva il titolo di «primogenito dei defunti»</w:t>
      </w:r>
      <w:r>
        <w:rPr>
          <w:rStyle w:val="Rimandonotaapidipagina"/>
        </w:rPr>
        <w:footnoteReference w:id="7"/>
      </w:r>
      <w:r>
        <w:t>. Questa consapevolezza del vero senso della risurrezione è possib</w:t>
      </w:r>
      <w:r w:rsidR="00747755">
        <w:t>ile solo se si superano i cliché</w:t>
      </w:r>
      <w:r>
        <w:t xml:space="preserve"> di una lettura </w:t>
      </w:r>
      <w:r>
        <w:lastRenderedPageBreak/>
        <w:t>letteral</w:t>
      </w:r>
      <w:r w:rsidR="00747755">
        <w:t>e</w:t>
      </w:r>
      <w:r>
        <w:t xml:space="preserve"> e fondamentalista dei testi delle apparizioni pasquali, scoprendo che questa visione è la più naturale e corrispondente a un Dio che crea per amore e quindi non può lasciare i suoi figli al potere della morte.</w:t>
      </w:r>
    </w:p>
    <w:p w:rsidR="00C84654" w:rsidRDefault="00C84654" w:rsidP="00C84654">
      <w:pPr>
        <w:jc w:val="both"/>
      </w:pPr>
      <w:r>
        <w:t>A una simile obiezione bisognerebbe però contrapporre subito l’</w:t>
      </w:r>
      <w:r w:rsidRPr="00C96541">
        <w:rPr>
          <w:i/>
        </w:rPr>
        <w:t xml:space="preserve">intuizione di J. </w:t>
      </w:r>
      <w:proofErr w:type="spellStart"/>
      <w:r w:rsidRPr="00C96541">
        <w:rPr>
          <w:i/>
        </w:rPr>
        <w:t>Guitton</w:t>
      </w:r>
      <w:proofErr w:type="spellEnd"/>
      <w:r>
        <w:t xml:space="preserve"> sull’«emergenza originaria» di questo «avvenimento mistico paranormale». «Centralità» significa qui «</w:t>
      </w:r>
      <w:proofErr w:type="spellStart"/>
      <w:r>
        <w:t>originarietà</w:t>
      </w:r>
      <w:proofErr w:type="spellEnd"/>
      <w:r>
        <w:t>» singolare e irriducibile ad altre coordinate. Si dà insomma un «evento fondatore», che può essere comunicato solo mediante un «racconto fondatore», in cui il soggetto si sa fondato da ciò che sta testimoniando</w:t>
      </w:r>
      <w:r>
        <w:rPr>
          <w:rStyle w:val="Rimandonotaapidipagina"/>
        </w:rPr>
        <w:footnoteReference w:id="8"/>
      </w:r>
      <w:r>
        <w:t>:</w:t>
      </w:r>
    </w:p>
    <w:p w:rsidR="00C84654" w:rsidRDefault="00C84654" w:rsidP="00C84654">
      <w:pPr>
        <w:ind w:left="170" w:right="170"/>
        <w:jc w:val="both"/>
        <w:rPr>
          <w:sz w:val="22"/>
        </w:rPr>
      </w:pPr>
    </w:p>
    <w:p w:rsidR="00C84654" w:rsidRPr="00B823F7" w:rsidRDefault="00C84654" w:rsidP="00C84654">
      <w:pPr>
        <w:ind w:left="170" w:right="170"/>
        <w:jc w:val="both"/>
        <w:rPr>
          <w:sz w:val="22"/>
        </w:rPr>
      </w:pPr>
      <w:r>
        <w:rPr>
          <w:sz w:val="22"/>
        </w:rPr>
        <w:t>Si tratti di un fatto reale o di un’idea soggettiva, questo fatto o questa idea hanno avuto un’emergenza. C’è stato un momento in cui non esistevano; c’è stato un momento in cui sono esistiti. E qui ancora una volta ci troviamo di fronte al problema così difficile dell’origine. Ogni origine è subitanea, e per questo è incomprensibile. La mente umana vorrebbe ridurre questo carattere, cercando degli stati antecedenti, riportando l’origine a una data più lontana. Vorrebbe, per lo meno, che gli elementi anteriori continuassero, che l’essere originale fosse esistito prima di esistere. […] Abbiamo di fronte un fatto (o un’idea) completamente originale. Nei documenti storici non assistiamo mai a una lenta genesi della risurrezione. Non esisteva; e ora esiste… Chiamerò avvenimento mistico, paranormale, quello che coglie lo storico… Il termine «avvenimento» qui per me ha il significato di emergenza di un essere che precedentemente non esisteva. Chiamo questo avvenimento «mistico» per sottolineare che è gravido di significato e che può avere tutto il suo significato soltanto per una coscienza religiosa. Lo chiamo infine «paranormale» (e non già miracoloso) per lasciar da parte la questione se, per spiegarlo, sia necessario ricorrerete ad una causa superiore alla natura</w:t>
      </w:r>
      <w:r>
        <w:rPr>
          <w:rStyle w:val="Rimandonotaapidipagina"/>
          <w:sz w:val="22"/>
        </w:rPr>
        <w:footnoteReference w:id="9"/>
      </w:r>
      <w:r>
        <w:rPr>
          <w:sz w:val="22"/>
        </w:rPr>
        <w:t>.</w:t>
      </w:r>
    </w:p>
    <w:p w:rsidR="00C84654" w:rsidRDefault="00C84654" w:rsidP="00C84654">
      <w:pPr>
        <w:jc w:val="both"/>
      </w:pPr>
    </w:p>
    <w:p w:rsidR="00C84654" w:rsidRDefault="00747755" w:rsidP="00C84654">
      <w:pPr>
        <w:jc w:val="both"/>
      </w:pPr>
      <w:r w:rsidRPr="00747755">
        <w:rPr>
          <w:i/>
        </w:rPr>
        <w:t>(c)</w:t>
      </w:r>
      <w:r>
        <w:t xml:space="preserve"> A questo livello del discorso incalza</w:t>
      </w:r>
      <w:r w:rsidR="00C84654">
        <w:t xml:space="preserve"> l’istanza di </w:t>
      </w:r>
      <w:proofErr w:type="spellStart"/>
      <w:r w:rsidR="00C84654">
        <w:t>Queiruga</w:t>
      </w:r>
      <w:proofErr w:type="spellEnd"/>
      <w:r w:rsidR="00C84654">
        <w:t xml:space="preserve"> di ripensare alla mediazione culturale e quindi linguistica della testimonianza della risurrezione e/o del risorto: non esistono altre categorie, percorsi e modi per esprimere ciò che è successo a Gesù? Modi più vicini all’attuale visione del mondo e comprensione della realtà e della vita? Modi capaci di attivare una percezione di «significatività» dell’evento per l’uomo contemporaneo?</w:t>
      </w:r>
    </w:p>
    <w:p w:rsidR="00C84654" w:rsidRDefault="00C84654" w:rsidP="00C84654">
      <w:pPr>
        <w:jc w:val="both"/>
      </w:pPr>
      <w:r>
        <w:t xml:space="preserve">L’intuizione di </w:t>
      </w:r>
      <w:proofErr w:type="spellStart"/>
      <w:r>
        <w:t>Queiruga</w:t>
      </w:r>
      <w:proofErr w:type="spellEnd"/>
      <w:r>
        <w:t xml:space="preserve"> attinge da subito il livello ermeneutico: c’è una pluralità di rappresentazioni della vita oltre la morte, in cui c’è già una contaminazione ellenistica dualista rispetto all’unitarietà biblica. Ciò però significa solo che non possiamo interpretare «alla lettera» le affermazioni sulla risurrezione (quasi si trattasse di un miracolo di </w:t>
      </w:r>
      <w:proofErr w:type="spellStart"/>
      <w:r>
        <w:t>ri</w:t>
      </w:r>
      <w:proofErr w:type="spellEnd"/>
      <w:r>
        <w:t xml:space="preserve">-vivificazione di un cadavere che poi si fa vedere con prove empiriche), ma dobbiamo coglierne il vero senso a livello di un processo di scoperta. In sostanza si tratta di superare una comprensione della risurrezione basata su una visione estrinseca e autoritaria della rivelazione, che genera dogmi più che esperienze di fede liberanti. Ne deriva l’esigenza di ripensare la risurrezione nella dinamica di una «maieutica storica», ossia come annuncio di un avvenimento che libera o genera in noi la capacità di accogliere e realizzare ciò che Dio da sempre ci vuole donare/ci sta donando. Il rischio è però quello di disperdere la singolarità della risurrezione di Gesù in qualcosa di universale «al di là di Cristo». Citando J.D. </w:t>
      </w:r>
      <w:proofErr w:type="spellStart"/>
      <w:r>
        <w:t>Crossan</w:t>
      </w:r>
      <w:proofErr w:type="spellEnd"/>
      <w:r>
        <w:t xml:space="preserve">, </w:t>
      </w:r>
      <w:proofErr w:type="spellStart"/>
      <w:r>
        <w:t>Queiruga</w:t>
      </w:r>
      <w:proofErr w:type="spellEnd"/>
      <w:r>
        <w:t xml:space="preserve"> raccoglie lo slogan interpretativo dei testi sulla risurrezione: «Emmaus non è mai accaduta, perché Emmaus sta sempre accadendo».</w:t>
      </w:r>
    </w:p>
    <w:p w:rsidR="00C84654" w:rsidRDefault="00747755" w:rsidP="00C84654">
      <w:pPr>
        <w:jc w:val="both"/>
      </w:pPr>
      <w:r>
        <w:t xml:space="preserve">Ma sorge il sospetto che ci sia </w:t>
      </w:r>
      <w:r w:rsidR="00C84654">
        <w:t>una sorta di ingenuità ermeneutica, di sapore vagamente «modernista»</w:t>
      </w:r>
      <w:r>
        <w:t>,</w:t>
      </w:r>
      <w:r w:rsidR="00C84654">
        <w:t xml:space="preserve"> nella proposta di </w:t>
      </w:r>
      <w:proofErr w:type="spellStart"/>
      <w:r w:rsidR="00C84654">
        <w:t>Queiruga</w:t>
      </w:r>
      <w:proofErr w:type="spellEnd"/>
      <w:r w:rsidR="00C84654">
        <w:t xml:space="preserve">: si può dissociare la formulazione linguistica dal contenuto espresso? Tra le possibili reazioni a questo tipo di considerazioni valgano come sintomatiche del disagio le domande di F. </w:t>
      </w:r>
      <w:proofErr w:type="spellStart"/>
      <w:r w:rsidR="00C84654">
        <w:t>Schüssler</w:t>
      </w:r>
      <w:proofErr w:type="spellEnd"/>
      <w:r w:rsidR="00C84654">
        <w:t>-Fiorenza nell’intervento al Simposio citato sopra:</w:t>
      </w:r>
    </w:p>
    <w:p w:rsidR="00C84654" w:rsidRDefault="00C84654" w:rsidP="00C84654">
      <w:pPr>
        <w:ind w:left="170" w:right="170"/>
        <w:jc w:val="both"/>
        <w:rPr>
          <w:sz w:val="22"/>
        </w:rPr>
      </w:pPr>
    </w:p>
    <w:p w:rsidR="00C84654" w:rsidRDefault="00C84654" w:rsidP="00C84654">
      <w:pPr>
        <w:ind w:left="170" w:right="170"/>
        <w:jc w:val="both"/>
        <w:rPr>
          <w:sz w:val="22"/>
        </w:rPr>
      </w:pPr>
      <w:r>
        <w:rPr>
          <w:sz w:val="22"/>
        </w:rPr>
        <w:t xml:space="preserve">Mi sembra che lo stesso valga per il linguaggio metaforico sulla risurrezione di Gesù. Un tentativo di usare un vocabolario diverso per evitare di fraintendere la risurrezione corre il rischio di non affermare qualcosa di più, anzi qualcosa di meno, sulla realtà di Gesù risorto. </w:t>
      </w:r>
      <w:r w:rsidRPr="006374D1">
        <w:rPr>
          <w:sz w:val="22"/>
        </w:rPr>
        <w:t>È</w:t>
      </w:r>
      <w:r>
        <w:rPr>
          <w:sz w:val="22"/>
        </w:rPr>
        <w:t xml:space="preserve"> necessario usare le stesse metafore basilari usate dalla </w:t>
      </w:r>
      <w:r>
        <w:rPr>
          <w:sz w:val="22"/>
        </w:rPr>
        <w:lastRenderedPageBreak/>
        <w:t>comunità cristiana primitiva? C’è una tendenza tra alcuni teologi cattolici a riprendere un concetto che era prevalente durante il modernismo: e precisamente l’interscambiabilità dei concetti per esprimere la stessa realtà… Una simile posizione si avvicina all’inadeguato presupposto linguistico secondo cui il significato di una parola consiste nel suo referente, così che parole diverse hanno un significato identico se si riferiscono alla stessa cosa. Ma il significato e l’uso del vocabolario sono molto più intrecciati di quanto postuli una visione di questo tipo. Cambiamenti di vocabolario implicano necessariamente cambiamenti di significato. In più, noi non abbiamo alcun accesso al referente, la risurrezione di Gesù, che sia indipendente dalle metafore del Nuovo Testamento. Di conseguenza, le metafore del Nuovo Testamento sono metafore insostituibili</w:t>
      </w:r>
      <w:r>
        <w:rPr>
          <w:rStyle w:val="Rimandonotaapidipagina"/>
          <w:sz w:val="22"/>
        </w:rPr>
        <w:footnoteReference w:id="10"/>
      </w:r>
      <w:r>
        <w:rPr>
          <w:sz w:val="22"/>
        </w:rPr>
        <w:t>.</w:t>
      </w:r>
    </w:p>
    <w:p w:rsidR="00C84654" w:rsidRPr="007471ED" w:rsidRDefault="00C84654" w:rsidP="00C84654">
      <w:pPr>
        <w:ind w:left="170" w:right="170"/>
        <w:jc w:val="both"/>
        <w:rPr>
          <w:sz w:val="22"/>
        </w:rPr>
      </w:pPr>
    </w:p>
    <w:p w:rsidR="00C84654" w:rsidRDefault="00C84654" w:rsidP="00C84654">
      <w:pPr>
        <w:jc w:val="both"/>
      </w:pPr>
      <w:r>
        <w:t xml:space="preserve">Questo tipo di reazioni segnalano un problema teorico rilevante, da un lato, e dall’altro mostrano i nervi scoperti di una problematica, inaugurata con la modernità, che continua a dominare indisturbata il dibattito sulla risurrezione e che rimanda alla distanza tra forma dell’esperienza antica (mitologica, miracolistica, </w:t>
      </w:r>
      <w:proofErr w:type="spellStart"/>
      <w:r>
        <w:t>soprannaturalista</w:t>
      </w:r>
      <w:proofErr w:type="spellEnd"/>
      <w:r>
        <w:t>) e forma moderna (scientifica, razionale, immanentista e quindi preclusa a interventi divini dall’esterno): oggi non si parla più dell’agire di Dio, ma dell’agire dell’uomo in relazione con Dio. Non interessa ciò che «Dio fa o può fare», ma ciò che l’uomo può fare in base alla sua relazione con Dio</w:t>
      </w:r>
      <w:r>
        <w:rPr>
          <w:rStyle w:val="Rimandonotaapidipagina"/>
        </w:rPr>
        <w:footnoteReference w:id="11"/>
      </w:r>
      <w:r>
        <w:t>. Ne deriva una tensione notevole nella teologia della risurrezione.</w:t>
      </w:r>
    </w:p>
    <w:p w:rsidR="00C84654" w:rsidRDefault="00C84654" w:rsidP="00C84654">
      <w:pPr>
        <w:ind w:left="170" w:right="170"/>
        <w:jc w:val="both"/>
        <w:rPr>
          <w:sz w:val="22"/>
        </w:rPr>
      </w:pPr>
    </w:p>
    <w:p w:rsidR="00C84654" w:rsidRPr="00346180" w:rsidRDefault="00747755" w:rsidP="00C84654">
      <w:pPr>
        <w:jc w:val="both"/>
      </w:pPr>
      <w:r w:rsidRPr="00747755">
        <w:rPr>
          <w:i/>
        </w:rPr>
        <w:t>(d)</w:t>
      </w:r>
      <w:r>
        <w:t xml:space="preserve"> </w:t>
      </w:r>
      <w:r w:rsidR="00C84654" w:rsidRPr="00346180">
        <w:t xml:space="preserve">Il livello ermeneutico del problema può essere espresso con alcune notazioni di K. </w:t>
      </w:r>
      <w:proofErr w:type="spellStart"/>
      <w:r w:rsidR="00C84654" w:rsidRPr="00346180">
        <w:t>Rahner</w:t>
      </w:r>
      <w:proofErr w:type="spellEnd"/>
      <w:r w:rsidR="00C84654" w:rsidRPr="00346180">
        <w:t>: «Non è mai possibile in nessun caso, neppure in quello delle asserzioni escatologiche, pensare di potersi liberare dal modo di asserzione figurato della Scrittura, per passare in un campo nel quale si può ammirare la cosa direttamente in sé e per sé, abbandonando ogni figura, ogni mezzo espressivo che indica solo indirettamente la cosa, ogni allusione puramente parziale e incompleta»</w:t>
      </w:r>
      <w:r w:rsidR="00C84654" w:rsidRPr="00346180">
        <w:rPr>
          <w:rStyle w:val="Rimandonotaapidipagina"/>
        </w:rPr>
        <w:footnoteReference w:id="12"/>
      </w:r>
      <w:r w:rsidR="00C84654" w:rsidRPr="00346180">
        <w:t>. Non è possibile distinguere nettamente tra cosa e immagine, esperienza e sua rappresentazione, perché comunque resta vero che anche mediante un concetto si può arrivare a conoscere solo mediante la «</w:t>
      </w:r>
      <w:proofErr w:type="spellStart"/>
      <w:r w:rsidR="00C84654" w:rsidRPr="00346180">
        <w:t>conversio</w:t>
      </w:r>
      <w:proofErr w:type="spellEnd"/>
      <w:r w:rsidR="00C84654" w:rsidRPr="00346180">
        <w:t xml:space="preserve"> ad </w:t>
      </w:r>
      <w:proofErr w:type="spellStart"/>
      <w:r w:rsidR="00C84654" w:rsidRPr="00346180">
        <w:t>phantasma</w:t>
      </w:r>
      <w:proofErr w:type="spellEnd"/>
      <w:r w:rsidR="00C84654" w:rsidRPr="00346180">
        <w:t>» (</w:t>
      </w:r>
      <w:r w:rsidR="00C84654" w:rsidRPr="00346180">
        <w:rPr>
          <w:i/>
        </w:rPr>
        <w:t xml:space="preserve">Summa </w:t>
      </w:r>
      <w:proofErr w:type="spellStart"/>
      <w:r w:rsidR="00C84654" w:rsidRPr="00346180">
        <w:rPr>
          <w:i/>
        </w:rPr>
        <w:t>Theologiae</w:t>
      </w:r>
      <w:proofErr w:type="spellEnd"/>
      <w:r w:rsidR="00C84654" w:rsidRPr="00346180">
        <w:t xml:space="preserve"> I, q. </w:t>
      </w:r>
      <w:smartTag w:uri="urn:schemas-microsoft-com:office:smarttags" w:element="metricconverter">
        <w:smartTagPr>
          <w:attr w:name="ProductID" w:val="84, a"/>
        </w:smartTagPr>
        <w:r w:rsidR="00C84654" w:rsidRPr="00346180">
          <w:t>84, a</w:t>
        </w:r>
      </w:smartTag>
      <w:r w:rsidR="00C84654" w:rsidRPr="00346180">
        <w:t>. 7). Ma ci permettiamo di precisare, chiedendo scusa del possibile equivoco: il «</w:t>
      </w:r>
      <w:proofErr w:type="spellStart"/>
      <w:r w:rsidR="00C84654" w:rsidRPr="00346180">
        <w:t>phanasma</w:t>
      </w:r>
      <w:proofErr w:type="spellEnd"/>
      <w:r w:rsidR="00C84654" w:rsidRPr="00346180">
        <w:t>» a cui si deve sempre convertire la rappresentazione concettuale per dire la risurrezione è precisamente Gesù risorto, il Glorificato, la cui corporeità trasfigurata non è altro che i gesti e le parole del Nazareno, abitati dalla forza sanante del Regno.</w:t>
      </w:r>
    </w:p>
    <w:p w:rsidR="00C84654" w:rsidRPr="00346180" w:rsidRDefault="00C84654" w:rsidP="00346180">
      <w:pPr>
        <w:ind w:right="170"/>
        <w:jc w:val="both"/>
      </w:pPr>
      <w:r w:rsidRPr="00346180">
        <w:t xml:space="preserve">Al di là dei singoli dettagli, ciò che fa problema in questo schema di pensiero è </w:t>
      </w:r>
      <w:r w:rsidRPr="00747755">
        <w:rPr>
          <w:i/>
        </w:rPr>
        <w:t>il rapporto tra l’esperienza originaria e la sua rappresentazione o mediazione culturale</w:t>
      </w:r>
      <w:r w:rsidRPr="00346180">
        <w:t xml:space="preserve">. L’obiezione è che la mediazione culturale mitologica antica non riesce più a far parlare l’esperienza originaria per l’uomo d’oggi. Ma n che mondo e in quale misura si può separare tra esperienza e sua rappresentazione? Al di là dell’intuizione di </w:t>
      </w:r>
      <w:proofErr w:type="spellStart"/>
      <w:r w:rsidRPr="00346180">
        <w:t>Rahner</w:t>
      </w:r>
      <w:proofErr w:type="spellEnd"/>
      <w:r w:rsidRPr="00346180">
        <w:t xml:space="preserve"> sopra citata, ci si deve chiedere se sia adeguatamente pensata la relazione tra l’esperienza originaria, la sua rappresentazione interpretativa e la consapevolezza di coloro che la vissero. L’impressione è che, in generale, si tenda a sottovalutare l’influsso dell’oggetto di tale esperienza e la sua normatività nella mediazione culturale interpretativa. Si tratta veramente di un involucro troppo mitico e troppo miracolistico da sostituire nel nuovo paradigma culturale? Ma soprattutto: tale involucro antico non è determinato dalla singolare esperienza con Gesù? È sintomatico il fatto che l’esclusione di miracoli, con cui Dio interromperebbe le leggi (autonome) della natura, rimette in discussione il senso realistico della risurrezione ma non riesce a comprendere cosa sia successo durante il ministero di Gesù: l’araldo del Regno ha o non ha operato prodigi nei quali si rendeva presente la vicinanza sanante di Dio (Lc 7,22)? Ha fatto percepire o no la forza salvifica del Dio che viene fino a sconfiggere peccato, malattia e morte? Cosa implica l’esclusione del miracolismo soprannaturale in Gesù nella comprensione del realismo della sua risurrezione? Una domanda analoga si dovrà porre in ambito escatologico: fino a che punto e in che misura è possibile demitizzare la cornice temporale del Nuovo Testamento nel </w:t>
      </w:r>
      <w:r w:rsidRPr="00346180">
        <w:lastRenderedPageBreak/>
        <w:t>comprendere l’irruzione del Regno in Gesù e/o la sua risurrezione? Che rapporto si deve immaginare tra storia e compimento escatologico?</w:t>
      </w:r>
    </w:p>
    <w:p w:rsidR="00C84654" w:rsidRPr="00346180" w:rsidRDefault="00C84654" w:rsidP="00C84654">
      <w:pPr>
        <w:jc w:val="both"/>
      </w:pPr>
    </w:p>
    <w:p w:rsidR="00C84654" w:rsidRDefault="00747755" w:rsidP="00C84654">
      <w:pPr>
        <w:jc w:val="both"/>
      </w:pPr>
      <w:r w:rsidRPr="00747755">
        <w:rPr>
          <w:i/>
        </w:rPr>
        <w:t>(e)</w:t>
      </w:r>
      <w:r>
        <w:t xml:space="preserve"> </w:t>
      </w:r>
      <w:r w:rsidR="00C84654">
        <w:t xml:space="preserve">Va precisato però che anche per </w:t>
      </w:r>
      <w:proofErr w:type="spellStart"/>
      <w:r w:rsidR="00C84654">
        <w:t>Queiruga</w:t>
      </w:r>
      <w:proofErr w:type="spellEnd"/>
      <w:r w:rsidR="00C84654">
        <w:t xml:space="preserve"> l’evento pasquale e l’annuncio della risurrezione hanno un funzionamento paradossale, ossia sono il superamento di una crisi, creata dallo scandalo della croce. Si è trattato per i discepoli di una «dissonanza cognitiva» che costringe a ricomprendere un’esperienza a un nuovo livello di profondità, attualizzandone tutte le potenzialità e aprendo una nuova speranza</w:t>
      </w:r>
      <w:r w:rsidR="00C84654">
        <w:rPr>
          <w:rStyle w:val="Rimandonotaapidipagina"/>
        </w:rPr>
        <w:footnoteReference w:id="13"/>
      </w:r>
      <w:r w:rsidR="00C84654">
        <w:t xml:space="preserve">. </w:t>
      </w:r>
      <w:r w:rsidR="00C84654" w:rsidRPr="00E044A6">
        <w:t>È</w:t>
      </w:r>
      <w:r w:rsidR="00C84654">
        <w:t xml:space="preserve"> quanto gli apostoli, ancora impressionati dalla figura di Gesù e sconvolti dalla sua fine, hanno fatto nelle esperienze pasquali: hanno percepito la sua offerta di salvezza e la sua presenza vivente e personale a un nuovo livello, ad una profondità tale da superare le barriere della morte. Tale esperienza non fu empirica e non è basata su segni storici e reali che non siano la vicenda </w:t>
      </w:r>
      <w:proofErr w:type="spellStart"/>
      <w:r w:rsidR="00C84654">
        <w:t>prepasquale</w:t>
      </w:r>
      <w:proofErr w:type="spellEnd"/>
      <w:r w:rsidR="00C84654">
        <w:t xml:space="preserve"> di Gesù e le attese da lui suscitate. Ma non si comprende in che misura questa nuova profondità di lettura dell’esperienza con Gesù sia fondata nella glorificazione di Gesù stesso o sia una «scoperta» dei discepoli. Si ripresenta la classica alternativa: la risurrezione è avvenimento in Gesù o nei discepoli, nella storia o nella coscienza?</w:t>
      </w:r>
    </w:p>
    <w:p w:rsidR="00072DC6" w:rsidRPr="00072DC6" w:rsidRDefault="00072DC6" w:rsidP="00C84654">
      <w:pPr>
        <w:jc w:val="both"/>
      </w:pPr>
    </w:p>
    <w:p w:rsidR="00F41760" w:rsidRDefault="00072DC6" w:rsidP="00C84654">
      <w:pPr>
        <w:jc w:val="both"/>
      </w:pPr>
      <w:r>
        <w:t xml:space="preserve">2. </w:t>
      </w:r>
      <w:r w:rsidR="00F41760" w:rsidRPr="00F41760">
        <w:rPr>
          <w:i/>
        </w:rPr>
        <w:t>Le immagini della speranza e la mediazione dottrinale dell’escatologico</w:t>
      </w:r>
    </w:p>
    <w:p w:rsidR="00F41760" w:rsidRDefault="00F41760" w:rsidP="00C84654">
      <w:pPr>
        <w:jc w:val="both"/>
      </w:pPr>
    </w:p>
    <w:p w:rsidR="00747755" w:rsidRDefault="00747755" w:rsidP="00C84654">
      <w:pPr>
        <w:jc w:val="both"/>
      </w:pPr>
      <w:r>
        <w:t xml:space="preserve">Il dibattito sulla risurrezione rimanda al problema dell’interpretazione delle immagini </w:t>
      </w:r>
      <w:r w:rsidR="000765E1">
        <w:t>riguardo alle</w:t>
      </w:r>
      <w:r w:rsidR="00001010">
        <w:t xml:space="preserve"> cose ultime</w:t>
      </w:r>
      <w:r>
        <w:t xml:space="preserve">, cioè il nostro destino in Cristo e la loro comprensione concettuale e quindi dogmatica. </w:t>
      </w:r>
    </w:p>
    <w:p w:rsidR="00747755" w:rsidRDefault="00747755" w:rsidP="00C84654">
      <w:pPr>
        <w:jc w:val="both"/>
      </w:pPr>
    </w:p>
    <w:p w:rsidR="001C4FC8" w:rsidRDefault="00492DCB" w:rsidP="00747755">
      <w:pPr>
        <w:jc w:val="both"/>
      </w:pPr>
      <w:r w:rsidRPr="00492DCB">
        <w:t>2.1.</w:t>
      </w:r>
      <w:r w:rsidR="001C4FC8">
        <w:rPr>
          <w:i/>
        </w:rPr>
        <w:t xml:space="preserve"> </w:t>
      </w:r>
      <w:r w:rsidR="001C4FC8" w:rsidRPr="00873A67">
        <w:rPr>
          <w:i/>
        </w:rPr>
        <w:t>Le figure della speranza</w:t>
      </w:r>
      <w:r w:rsidR="00747755">
        <w:rPr>
          <w:i/>
        </w:rPr>
        <w:t xml:space="preserve">. </w:t>
      </w:r>
      <w:r w:rsidR="001C4FC8">
        <w:t>Il termine «figura» dice in modo più generale (e forse un po’ generico) che dalle affermazioni escatologiche non ci si deve aspettare una sorta di «reportage anticipato per uno spettatore posto di fronte all’evento futuro», un «reportage che, riferendosi a un avvenimento della storia umana, priverebbe l’avvenimento escatologico del suo carattere di segretezza» (come in una falsa apocalittica)</w:t>
      </w:r>
      <w:r w:rsidR="001C4FC8">
        <w:rPr>
          <w:rStyle w:val="Rimandonotaapidipagina"/>
        </w:rPr>
        <w:footnoteReference w:id="14"/>
      </w:r>
      <w:r w:rsidR="001C4FC8">
        <w:t xml:space="preserve">. Nel documento del 1979, la </w:t>
      </w:r>
      <w:r w:rsidR="001C4FC8" w:rsidRPr="00FD0120">
        <w:rPr>
          <w:i/>
        </w:rPr>
        <w:t>Congregazione</w:t>
      </w:r>
      <w:r w:rsidR="001C4FC8">
        <w:t xml:space="preserve"> metteva in guardia dai rischi di una certa interpretazione delle immagini della fine, pur rivendicandone il valore:</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 xml:space="preserve">In ciò che concerne le condizioni dell’uomo dopo la morte, c’è da temere particolarmente il pericolo di rappresentazioni fantasiose ed arbitrarie, perché i loro eccessi entrano, in gran parte, nelle difficoltà che spesso incontra la fede cristiana. Tuttavia, le immagini usate nella s. Scrittura meritano rispetto. </w:t>
      </w:r>
      <w:r w:rsidRPr="001A2024">
        <w:rPr>
          <w:sz w:val="22"/>
        </w:rPr>
        <w:t>È</w:t>
      </w:r>
      <w:r>
        <w:rPr>
          <w:sz w:val="22"/>
        </w:rPr>
        <w:t xml:space="preserve"> necessario coglierne il senso profondo, evitando il rischio di attenuarle eccessivamente, il che equivale spesso a svuotare del loro contenuto le realtà che essere designano</w:t>
      </w:r>
      <w:r>
        <w:rPr>
          <w:rStyle w:val="Rimandonotaapidipagina"/>
        </w:rPr>
        <w:footnoteReference w:id="15"/>
      </w:r>
      <w:r>
        <w:rPr>
          <w:sz w:val="22"/>
        </w:rPr>
        <w:t>.</w:t>
      </w:r>
    </w:p>
    <w:p w:rsidR="001C4FC8" w:rsidRPr="009A755A" w:rsidRDefault="001C4FC8" w:rsidP="001C4FC8">
      <w:pPr>
        <w:ind w:left="170" w:right="170"/>
        <w:jc w:val="both"/>
        <w:rPr>
          <w:sz w:val="22"/>
        </w:rPr>
      </w:pPr>
    </w:p>
    <w:p w:rsidR="001C4FC8" w:rsidRDefault="001C4FC8" w:rsidP="001C4FC8">
      <w:pPr>
        <w:jc w:val="both"/>
      </w:pPr>
      <w:r>
        <w:t>Le immagini bibliche conservano il loro valore insostituibile, pur nella consapevolezza della tensione tra il rischio di «rappresentazioni fantasiose e arbitrarie» e la pretesa di ricavarne «lumi sufficienti per una rappresentazione dell’al di là»</w:t>
      </w:r>
      <w:r>
        <w:rPr>
          <w:rStyle w:val="Rimandonotaapidipagina"/>
        </w:rPr>
        <w:footnoteReference w:id="16"/>
      </w:r>
      <w:r>
        <w:t>. Tali immagini infatti hanno una pretesa cognitiva che non va sottovalutata, anche se la loro inadeguatezza rispetto alla realtà in gioco riemerge di continuo dalla tensione di continuità-discontinuità ovvero di continuità nella novità tra corpo mortale e corpo trasfigurato, ma anche tra comunione con Cristo dopo la morte e pienezza della visione nella gloria:</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 xml:space="preserve">Il cristiano deve tenere fermi saldamente due punti essenziali: egli deve credere, da una parte, alla continuità fondamentale che esiste, per virtù dello Spirito Santo, tra la vita presente nel Cristo e la vita futura… ma d’altra parte, il cristiano deve discernere la rottura radicale tra il presente e il futuro in base al fatto che, al regime della </w:t>
      </w:r>
      <w:r>
        <w:rPr>
          <w:sz w:val="22"/>
        </w:rPr>
        <w:lastRenderedPageBreak/>
        <w:t>fede, si sostituisce quello della piena luce: noi saremo col Cristo e «vedremo Dio» (1Gv 3,2)… Se la nostra immaginazione non vi può arrivare, il nostro cuore vi giunge d’istinto e in profondità</w:t>
      </w:r>
      <w:r>
        <w:rPr>
          <w:rStyle w:val="Rimandonotaapidipagina"/>
        </w:rPr>
        <w:footnoteReference w:id="17"/>
      </w:r>
      <w:r>
        <w:rPr>
          <w:sz w:val="22"/>
        </w:rPr>
        <w:t>.</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Il realismo va mantenuto in modo che non escluda la trasformazione dei corpi che vivono sulla terra in corpi gloriosi… questa risurrezione conserva la tensione tra continuità reale del corpo (il corpo che fu inchiodato sulla croce è lo stesso corpo che è risorto e si manifesta ai discepoli) e la trasformazione gloriosa di questo corpo… Così, pur mantenendo il realismo riguardo alla futura risurrezione dei morti, non dimentichiamo in nessun modo che la nostra vera carne nella risurrezione sarà conforme al corpo glorioso di Cristo</w:t>
      </w:r>
      <w:r>
        <w:rPr>
          <w:rStyle w:val="Rimandonotaapidipagina"/>
        </w:rPr>
        <w:footnoteReference w:id="18"/>
      </w:r>
      <w:r>
        <w:rPr>
          <w:sz w:val="22"/>
        </w:rPr>
        <w:t>.</w:t>
      </w:r>
    </w:p>
    <w:p w:rsidR="001C4FC8" w:rsidRPr="00BC30B1" w:rsidRDefault="001C4FC8" w:rsidP="001C4FC8">
      <w:pPr>
        <w:ind w:left="170" w:right="170"/>
        <w:jc w:val="both"/>
        <w:rPr>
          <w:sz w:val="22"/>
        </w:rPr>
      </w:pPr>
    </w:p>
    <w:p w:rsidR="001C4FC8" w:rsidRDefault="001C4FC8" w:rsidP="001C4FC8">
      <w:pPr>
        <w:jc w:val="both"/>
      </w:pPr>
      <w:r>
        <w:t xml:space="preserve">Il discorso escatologico è fatto di «immagini» in cui si dà un certo sapere e un non sapere. Se si insiste sul non-sapere si rischia di lasciar spazio a immaginazioni arbitrarie e fantasiose. Se invece si sottolinea il sapere si rischia di cadere in una rappresentazione che </w:t>
      </w:r>
      <w:proofErr w:type="spellStart"/>
      <w:r>
        <w:t>cosifica</w:t>
      </w:r>
      <w:proofErr w:type="spellEnd"/>
      <w:r>
        <w:t xml:space="preserve"> gli avvenimenti ultimi. Questa tensione abita le medesime immagini bibliche e risuona nella tensione tra continuità e discontinuità che c’è anche in Gesù Cristo tra vita terrena e glorificata e tra dimensione contingente e definitiva. Ma in che senso queste tensioni abitano le medesime immagini che ci consegna </w:t>
      </w:r>
      <w:smartTag w:uri="urn:schemas-microsoft-com:office:smarttags" w:element="PersonName">
        <w:smartTagPr>
          <w:attr w:name="ProductID" w:val="la Rivelazione"/>
        </w:smartTagPr>
        <w:r>
          <w:t>la Rivelazione</w:t>
        </w:r>
      </w:smartTag>
      <w:r>
        <w:t>? Come interpretarle?</w:t>
      </w:r>
    </w:p>
    <w:p w:rsidR="001C4FC8" w:rsidRDefault="001C4FC8" w:rsidP="001C4FC8">
      <w:pPr>
        <w:jc w:val="both"/>
      </w:pPr>
    </w:p>
    <w:p w:rsidR="001C4FC8" w:rsidRDefault="00492DCB" w:rsidP="001C4FC8">
      <w:pPr>
        <w:jc w:val="both"/>
      </w:pPr>
      <w:r>
        <w:rPr>
          <w:i/>
        </w:rPr>
        <w:t>(a</w:t>
      </w:r>
      <w:r w:rsidR="00747755" w:rsidRPr="00747755">
        <w:rPr>
          <w:i/>
        </w:rPr>
        <w:t>)</w:t>
      </w:r>
      <w:r w:rsidR="001C4FC8">
        <w:t xml:space="preserve"> </w:t>
      </w:r>
      <w:r w:rsidRPr="00492DCB">
        <w:rPr>
          <w:i/>
        </w:rPr>
        <w:t>Immagini, metafore e discorso escatologico</w:t>
      </w:r>
      <w:r>
        <w:t xml:space="preserve">. </w:t>
      </w:r>
      <w:r w:rsidR="001C4FC8">
        <w:t>Che il discorso escatologico si basi su immagini o figure è un dato ormai consensualmente registrato e sottolineato:</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 xml:space="preserve">«Sta scritto… quelle cose che occhio non vide né orecchio udì, né mai entrarono in cuore di uomo, queste ha preparato Dio per coloro che lo amano» (1Cor 2,9). Stando a questa parola dell’apostolo, non ci sono immagini e non ci sono descrizioni che possano riuscire ad esprimere la gloria del compimento escatologico… Ma proprio </w:t>
      </w:r>
      <w:smartTag w:uri="urn:schemas-microsoft-com:office:smarttags" w:element="PersonName">
        <w:smartTagPr>
          <w:attr w:name="ProductID" w:val="la Bibbia"/>
        </w:smartTagPr>
        <w:r>
          <w:rPr>
            <w:sz w:val="22"/>
          </w:rPr>
          <w:t>la Bibbia</w:t>
        </w:r>
      </w:smartTag>
      <w:r>
        <w:rPr>
          <w:sz w:val="22"/>
        </w:rPr>
        <w:t xml:space="preserve"> usa una quantità di immagini per descrivere la vita futura… Anche nei testi liturgici non si esita a usare immagini… </w:t>
      </w:r>
      <w:smartTag w:uri="urn:schemas-microsoft-com:office:smarttags" w:element="PersonName">
        <w:smartTagPr>
          <w:attr w:name="ProductID" w:val="La Chiesa"/>
        </w:smartTagPr>
        <w:r>
          <w:rPr>
            <w:sz w:val="22"/>
          </w:rPr>
          <w:t>La Chiesa</w:t>
        </w:r>
      </w:smartTag>
      <w:r>
        <w:rPr>
          <w:sz w:val="22"/>
        </w:rPr>
        <w:t xml:space="preserve"> e la teologia, dunque, hanno sempre conosciuto la tensione esistente tra l’immagine e la reale intenzione del messaggio, tra forma di espressione e contenuto reale</w:t>
      </w:r>
      <w:r>
        <w:rPr>
          <w:rStyle w:val="Rimandonotaapidipagina"/>
        </w:rPr>
        <w:footnoteReference w:id="19"/>
      </w:r>
      <w:r>
        <w:rPr>
          <w:sz w:val="22"/>
        </w:rPr>
        <w:t>.</w:t>
      </w:r>
    </w:p>
    <w:p w:rsidR="001C4FC8" w:rsidRPr="009C157F" w:rsidRDefault="001C4FC8" w:rsidP="001C4FC8">
      <w:pPr>
        <w:ind w:left="170" w:right="170"/>
        <w:jc w:val="both"/>
        <w:rPr>
          <w:sz w:val="22"/>
        </w:rPr>
      </w:pPr>
    </w:p>
    <w:p w:rsidR="001C4FC8" w:rsidRDefault="001C4FC8" w:rsidP="001C4FC8">
      <w:pPr>
        <w:jc w:val="both"/>
      </w:pPr>
      <w:r>
        <w:t xml:space="preserve">A. </w:t>
      </w:r>
      <w:proofErr w:type="spellStart"/>
      <w:r>
        <w:t>Ziegenaus</w:t>
      </w:r>
      <w:proofErr w:type="spellEnd"/>
      <w:r>
        <w:t xml:space="preserve"> identifica una tensione tra «la forma espressiva linguistica, l’immagine o il modo di esprimersi da una parte, e il contenuto reale, il concetto o la cosa dall’altra parte»</w:t>
      </w:r>
      <w:r>
        <w:rPr>
          <w:rStyle w:val="Rimandonotaapidipagina"/>
        </w:rPr>
        <w:footnoteReference w:id="20"/>
      </w:r>
      <w:r>
        <w:t>. L’immagine, tratta dalla vita e dal linguaggio della Scrittura, è più plastica, viva ma anche più ambigua, mentre le formulazioni del contenuto reale sono più concettuali e quindi astratte, meno chiare (immediate) e quindi meno adatte alla predicazione. Nel discorso dottrinale occorre mantenere la circolarità tra immagini e concetti.</w:t>
      </w:r>
    </w:p>
    <w:p w:rsidR="001C4FC8" w:rsidRDefault="001C4FC8" w:rsidP="001C4FC8">
      <w:pPr>
        <w:jc w:val="both"/>
      </w:pPr>
      <w:r>
        <w:t xml:space="preserve">Complica un po’ il discorso la distinzione che propone J.F. </w:t>
      </w:r>
      <w:proofErr w:type="spellStart"/>
      <w:r>
        <w:t>Nocke</w:t>
      </w:r>
      <w:proofErr w:type="spellEnd"/>
      <w:r>
        <w:t xml:space="preserve"> tra immagini/metafore e modelli</w:t>
      </w:r>
      <w:r>
        <w:rPr>
          <w:rStyle w:val="Rimandonotaapidipagina"/>
        </w:rPr>
        <w:footnoteReference w:id="21"/>
      </w:r>
      <w:r>
        <w:t>. Nella parte ermeneutica sul linguaggio dell’escatologia, egli sottolinea l’importante distinzione tra «il linguaggio esatto dell’informazione e il linguaggio aperto delle immagini»:</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Quest’ultimo è il linguaggio adeguato, allorché non si tratta di contenuti impersonali, bensì di contenuti personali; e soprattutto quando si tratta del futuro storico e dell’articolazione della speranza. Il linguaggio figurato è, da un lato, concreto e quindi capace di ricollegarsi a esperienze e attese attuali. Dall’altro lato esso significa una certa apertura: le immagini possono trapassare in altre; le attese possono ampliarsi senza che la continuità della storia della speranza e della promessa vada perduta. In questo va vista il cambiamento (trasposizione di motivi) delle immagini bibliche della speranza</w:t>
      </w:r>
      <w:r>
        <w:rPr>
          <w:rStyle w:val="Rimandonotaapidipagina"/>
        </w:rPr>
        <w:footnoteReference w:id="22"/>
      </w:r>
      <w:r>
        <w:rPr>
          <w:sz w:val="22"/>
        </w:rPr>
        <w:t>.</w:t>
      </w:r>
    </w:p>
    <w:p w:rsidR="001C4FC8" w:rsidRPr="00915D49" w:rsidRDefault="001C4FC8" w:rsidP="001C4FC8">
      <w:pPr>
        <w:ind w:left="170" w:right="170"/>
        <w:jc w:val="both"/>
        <w:rPr>
          <w:sz w:val="22"/>
        </w:rPr>
      </w:pPr>
    </w:p>
    <w:p w:rsidR="001C4FC8" w:rsidRDefault="001C4FC8" w:rsidP="001C4FC8">
      <w:pPr>
        <w:jc w:val="both"/>
      </w:pPr>
      <w:r>
        <w:lastRenderedPageBreak/>
        <w:t>Le immagini non caratterizzano solo il discorso arcaico dell’escatologia, ma tutto il discorso escatologico. Le differenti «parabole e immagini del regno di Dio» sono tutte «esatte e insostituibili» per cui «non possiamo semplicemente “tradurle”; dobbiamo piuttosto difenderle, rimanere loro fedeli e rifiutare che vengano dissolte nel linguaggio privo di misteri dei nostri concetti e delle nostre argomentazioni che tengono in considerazione le nostre esigenze e i nostri progetti, ma non il nostro desiderio e le nostre speranze»</w:t>
      </w:r>
      <w:r>
        <w:rPr>
          <w:rStyle w:val="Rimandonotaapidipagina"/>
        </w:rPr>
        <w:footnoteReference w:id="23"/>
      </w:r>
      <w:r>
        <w:t>.</w:t>
      </w:r>
      <w:r w:rsidR="00492DCB">
        <w:t xml:space="preserve"> </w:t>
      </w:r>
      <w:r>
        <w:t>Occorre vigilare per non dimenticare il carattere figurato del linguaggio della speranza cristiana. Se lo si interpreta come descrizione di eventi futuri, se ne perde la trasparenza di linguaggio figurato, che va al di là dell’esperienza data:</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Ciò significa anche che certe immagini concrete vanno a volte completate o scambiate con altre immagini. Questo vale a proposito di singole immagini, come ad esempio quella del fuoco purificatore, ma vale anche a proposito di interi modelli rappresentativi, come ad esempio a proposito del tempo intermedio tra la morte e la risurrezione. La necessità di operare simili correzioni spesso non risulta dalle immagini o dai modelli rappresentativi stessi, ma dalle associazioni a cui danno vita</w:t>
      </w:r>
      <w:r>
        <w:rPr>
          <w:rStyle w:val="Rimandonotaapidipagina"/>
        </w:rPr>
        <w:footnoteReference w:id="24"/>
      </w:r>
      <w:r>
        <w:rPr>
          <w:sz w:val="22"/>
        </w:rPr>
        <w:t>.</w:t>
      </w:r>
    </w:p>
    <w:p w:rsidR="001C4FC8" w:rsidRPr="00261B47" w:rsidRDefault="001C4FC8" w:rsidP="001C4FC8">
      <w:pPr>
        <w:ind w:left="170" w:right="170"/>
        <w:jc w:val="both"/>
        <w:rPr>
          <w:sz w:val="22"/>
        </w:rPr>
      </w:pPr>
    </w:p>
    <w:p w:rsidR="00492DCB" w:rsidRDefault="001C4FC8" w:rsidP="001C4FC8">
      <w:pPr>
        <w:jc w:val="both"/>
      </w:pPr>
      <w:r>
        <w:t>Risulta quindi che le immagini possono essere lette in differenti modelli rappresentativi, che non sono in sé sufficienti, ma andrebbero articolati per compensare vantaggi e svantaggi in un quadro coerente col contenuto di fede. In concreto, i modelli rappresentativi «risurrezione nella morte» e «immortalità dialogica» potrebbero ovviare le rispettive deviazioni se collegati tra loro. In questa virtuosa combinazione di modelli e immagini emerge la funzione delle metafore. Così ad esempio l’identità del risuscitato col defunto può essere espressa con le seguenti metafore, che si possono correggere e completare a vicenda: la metafora dell’anima immortale dice al meglio l’identità, ma non deve essere “</w:t>
      </w:r>
      <w:proofErr w:type="spellStart"/>
      <w:r>
        <w:t>sostanzializzata</w:t>
      </w:r>
      <w:proofErr w:type="spellEnd"/>
      <w:r>
        <w:t xml:space="preserve">” come una parte dell’uomo che sopravvive, pena la perdita del rimando al Dio che salva tutto l’uomo; la metafora secondo cui l’identità dell’uomo sarebbe fondata sulla «memoria di Dio» dice bene il carattere relazionale della sopravvivenza dell’uomo e l’azione salvatrice di Dio che risuscita. Le due metafore potrebbero essere composte nell’espressione «immortalità dialogica o relazionale», che concilia bene i due punti di vista nell’idea che l’uomo è immortale finché Dio lo ama e si prende cura di lui. Irrinunciabile però è la metafora del risveglio/risuscitamento da parte di Dio, che </w:t>
      </w:r>
      <w:r w:rsidR="00492DCB">
        <w:t>la fede originaria ci consegna.</w:t>
      </w:r>
    </w:p>
    <w:p w:rsidR="00492DCB" w:rsidRDefault="00492DCB" w:rsidP="001C4FC8">
      <w:pPr>
        <w:jc w:val="both"/>
      </w:pPr>
    </w:p>
    <w:p w:rsidR="001C4FC8" w:rsidRDefault="00492DCB" w:rsidP="001C4FC8">
      <w:pPr>
        <w:jc w:val="both"/>
      </w:pPr>
      <w:r w:rsidRPr="00492DCB">
        <w:rPr>
          <w:i/>
        </w:rPr>
        <w:t xml:space="preserve">(b) </w:t>
      </w:r>
      <w:r w:rsidR="001C4FC8">
        <w:t xml:space="preserve">A. </w:t>
      </w:r>
      <w:proofErr w:type="spellStart"/>
      <w:r w:rsidR="001C4FC8">
        <w:t>Nitrola</w:t>
      </w:r>
      <w:proofErr w:type="spellEnd"/>
      <w:r w:rsidR="001C4FC8">
        <w:t xml:space="preserve"> invece preferisce parlare di metafore: «</w:t>
      </w:r>
      <w:proofErr w:type="spellStart"/>
      <w:r w:rsidR="001C4FC8">
        <w:t>Rahner</w:t>
      </w:r>
      <w:proofErr w:type="spellEnd"/>
      <w:r w:rsidR="001C4FC8">
        <w:t xml:space="preserve"> parla di immagini, noi di metafore: due modi di dire, seppure con accentuazioni diverse, la peculiarità del linguaggio escatologico»</w:t>
      </w:r>
      <w:r w:rsidR="001C4FC8">
        <w:rPr>
          <w:rStyle w:val="Rimandonotaapidipagina"/>
        </w:rPr>
        <w:footnoteReference w:id="25"/>
      </w:r>
      <w:r w:rsidR="001C4FC8">
        <w:t>. L’immagine (</w:t>
      </w:r>
      <w:proofErr w:type="spellStart"/>
      <w:r w:rsidR="001C4FC8" w:rsidRPr="00650C13">
        <w:rPr>
          <w:i/>
        </w:rPr>
        <w:t>Bild</w:t>
      </w:r>
      <w:proofErr w:type="spellEnd"/>
      <w:r w:rsidR="001C4FC8">
        <w:t xml:space="preserve">) di </w:t>
      </w:r>
      <w:proofErr w:type="spellStart"/>
      <w:r w:rsidR="001C4FC8">
        <w:t>Rahner</w:t>
      </w:r>
      <w:proofErr w:type="spellEnd"/>
      <w:r w:rsidR="001C4FC8">
        <w:t xml:space="preserve"> indica ciò che di non concettuale è però necessario al concetto, il quale è sempre </w:t>
      </w:r>
      <w:r w:rsidR="001C4FC8" w:rsidRPr="0049645A">
        <w:rPr>
          <w:i/>
        </w:rPr>
        <w:t>«</w:t>
      </w:r>
      <w:proofErr w:type="spellStart"/>
      <w:r w:rsidR="001C4FC8" w:rsidRPr="0049645A">
        <w:rPr>
          <w:i/>
        </w:rPr>
        <w:t>conversio</w:t>
      </w:r>
      <w:proofErr w:type="spellEnd"/>
      <w:r w:rsidR="001C4FC8" w:rsidRPr="0049645A">
        <w:rPr>
          <w:i/>
        </w:rPr>
        <w:t xml:space="preserve"> ad </w:t>
      </w:r>
      <w:proofErr w:type="spellStart"/>
      <w:r w:rsidR="001C4FC8" w:rsidRPr="0049645A">
        <w:rPr>
          <w:i/>
        </w:rPr>
        <w:t>phantasma</w:t>
      </w:r>
      <w:proofErr w:type="spellEnd"/>
      <w:r w:rsidR="001C4FC8" w:rsidRPr="0049645A">
        <w:rPr>
          <w:i/>
        </w:rPr>
        <w:t>»</w:t>
      </w:r>
      <w:r w:rsidR="001C4FC8">
        <w:t xml:space="preserve">: la dimensione sensibile del conoscere impedisce di accedere alla cosa in sé, separata dalla sua immagine: «è la strada che </w:t>
      </w:r>
      <w:proofErr w:type="spellStart"/>
      <w:r w:rsidR="001C4FC8">
        <w:t>Rahner</w:t>
      </w:r>
      <w:proofErr w:type="spellEnd"/>
      <w:r w:rsidR="001C4FC8">
        <w:t xml:space="preserve"> ha seguito per dire all’interno di un quadro tomista quel movimento che trasporta nel futuro, che noi abbiamo racchiuso nel termine metafora»</w:t>
      </w:r>
      <w:r w:rsidR="001C4FC8">
        <w:rPr>
          <w:rStyle w:val="Rimandonotaapidipagina"/>
        </w:rPr>
        <w:footnoteReference w:id="26"/>
      </w:r>
      <w:r w:rsidR="001C4FC8">
        <w:t xml:space="preserve">. </w:t>
      </w:r>
      <w:r w:rsidR="001C4FC8" w:rsidRPr="00E044A6">
        <w:t>È</w:t>
      </w:r>
      <w:r w:rsidR="001C4FC8">
        <w:t xml:space="preserve"> in gioco la storicità del linguaggio: «Da una parte: il linguaggio immaginifico rimanda oltre sé all’immagine successiva, in quanto vuole (deve) superare la carenza della conoscenza per immagini; dall’altra il linguaggio metaforico non testimonia nessuna carenza linguistica, anzi rimanda oltre sé, alla metafora successiva, proprio perché corrisponde alla dinamica storica della verità… evento che accade nel cammino del linguaggio umano»</w:t>
      </w:r>
      <w:r w:rsidR="001C4FC8">
        <w:rPr>
          <w:rStyle w:val="Rimandonotaapidipagina"/>
        </w:rPr>
        <w:footnoteReference w:id="27"/>
      </w:r>
      <w:r w:rsidR="001C4FC8">
        <w:t>:</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 xml:space="preserve">La verità non si esaurisce nel linguaggio (che la dice) ma appartiene alla realtà (vera) più ampia della sua articolazione linguistica… La verità, stando al di là del linguaggio, sta anche al di là del presente, dunque sta nel futuro. D’altra parte, però, se la verità prende forma nel linguaggio, questo significa che la verità, proprio quella che il linguaggio ora ci mostra, non solo sta nel futuro, ma viene verso di noi. Perciò l’evento della verità, cioè l’evento della verità nel linguaggio, non è né una deduzione… né un’invenzione… ma è l’incontro sempre anche </w:t>
      </w:r>
      <w:r>
        <w:rPr>
          <w:sz w:val="22"/>
        </w:rPr>
        <w:lastRenderedPageBreak/>
        <w:t>da farsi, perché come diciamo la verità ci accorgiamo di non averla detta tutta, che c’è ancora da dirla, che dobbiamo ancora parlare, almeno fintanto che c’è vita. Così la verità è vita, è la vita dell’uomo… ma la verità in quanto scarto, cioè come apertura, ricerca, cammino, via… cioè quel cammino che vuole raggiungere una meta, un’unione, un arricchimento</w:t>
      </w:r>
      <w:r>
        <w:rPr>
          <w:rStyle w:val="Rimandonotaapidipagina"/>
        </w:rPr>
        <w:footnoteReference w:id="28"/>
      </w:r>
      <w:r>
        <w:rPr>
          <w:sz w:val="22"/>
        </w:rPr>
        <w:t>.</w:t>
      </w:r>
    </w:p>
    <w:p w:rsidR="001C4FC8" w:rsidRPr="001E5B69" w:rsidRDefault="001C4FC8" w:rsidP="001C4FC8">
      <w:pPr>
        <w:ind w:left="170" w:right="170"/>
        <w:jc w:val="both"/>
        <w:rPr>
          <w:sz w:val="22"/>
        </w:rPr>
      </w:pPr>
    </w:p>
    <w:p w:rsidR="001C4FC8" w:rsidRDefault="001C4FC8" w:rsidP="001C4FC8">
      <w:pPr>
        <w:jc w:val="both"/>
      </w:pPr>
      <w:r>
        <w:t>Ora, il linguaggio metaforico è l’unico che con il suo trasportare riesce a corrispondere alla natura storica della verità, a dare cioè forma linguistica a quel cammino che è la verità come via e vita. Proprio il linguaggio metaforico, mettendo in cammino e in ricerca, apre al mondo futuro e offre la traduzione linguistica dell’apertura all’</w:t>
      </w:r>
      <w:proofErr w:type="spellStart"/>
      <w:r w:rsidRPr="00AD060E">
        <w:rPr>
          <w:i/>
        </w:rPr>
        <w:t>eschaton</w:t>
      </w:r>
      <w:proofErr w:type="spellEnd"/>
      <w:r>
        <w:t>. Si tratta di un’apertura non indeterminata, ma originata dall’evento Gesù Cristo, così che ogni affermazione escatologica rimane sempre dipendente dalla prima e ogni nuova affermazione escatologica è interpretazione di quella originaria, che non è mai congedata o sostituita</w:t>
      </w:r>
      <w:r>
        <w:rPr>
          <w:rStyle w:val="Rimandonotaapidipagina"/>
        </w:rPr>
        <w:footnoteReference w:id="29"/>
      </w:r>
      <w:r>
        <w:t xml:space="preserve">. Il cammino della verità è allora quello di chi non cerca di tradurre le metafore per abbandonarle, ma quello di chi dimora presso le metafore, nelle quali di dice ciò che sta al di là dell’esperienza, per «superare le metafore solo con altre più comprensibili»: </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L’escatologia ha bisogno di immagini. Voler demitizzarla totalmente ridonda a svantaggio della sostanza stessa! Inoltre, non si dovrebbe sottovalutare che appunto delle immagini sono in grado di motivare un enorme potenziale d’azione. E in ultima istanza la cristologia cristiana tende all’azione</w:t>
      </w:r>
      <w:r>
        <w:rPr>
          <w:rStyle w:val="Rimandonotaapidipagina"/>
        </w:rPr>
        <w:footnoteReference w:id="30"/>
      </w:r>
      <w:r>
        <w:rPr>
          <w:sz w:val="22"/>
        </w:rPr>
        <w:t>.</w:t>
      </w:r>
    </w:p>
    <w:p w:rsidR="001C4FC8" w:rsidRPr="000D0353" w:rsidRDefault="001C4FC8" w:rsidP="001C4FC8">
      <w:pPr>
        <w:ind w:left="170" w:right="170"/>
        <w:jc w:val="both"/>
        <w:rPr>
          <w:sz w:val="22"/>
        </w:rPr>
      </w:pPr>
    </w:p>
    <w:p w:rsidR="001C4FC8" w:rsidRDefault="001C4FC8" w:rsidP="001C4FC8">
      <w:pPr>
        <w:jc w:val="both"/>
      </w:pPr>
      <w:r>
        <w:t xml:space="preserve">Si comprende la proposta di A. </w:t>
      </w:r>
      <w:proofErr w:type="spellStart"/>
      <w:r>
        <w:t>Nitrola</w:t>
      </w:r>
      <w:proofErr w:type="spellEnd"/>
      <w:r>
        <w:t xml:space="preserve">, che dalla metafora apocalittica fondamentale della «Parusia» (fondata sulla risurrezione di Cristo e personalizzata in Lui) passa alle tre grandi metafore che ne svelano le dimensioni (metafore della metafora): la </w:t>
      </w:r>
      <w:r w:rsidRPr="00AD060E">
        <w:rPr>
          <w:i/>
        </w:rPr>
        <w:t>metafora della vita</w:t>
      </w:r>
      <w:r>
        <w:t xml:space="preserve"> (1Ts 4,16-17), la </w:t>
      </w:r>
      <w:r w:rsidRPr="00AD060E">
        <w:rPr>
          <w:i/>
        </w:rPr>
        <w:t>metafora del compimento</w:t>
      </w:r>
      <w:r>
        <w:t xml:space="preserve"> finale, del mondo e della storia ma anche del singolo (1Cor 15,28) e la </w:t>
      </w:r>
      <w:r w:rsidRPr="00AD060E">
        <w:rPr>
          <w:i/>
        </w:rPr>
        <w:t>metafora del giudizio</w:t>
      </w:r>
      <w:r>
        <w:t xml:space="preserve"> (2Ts 1,6-10). Si tratta di interpretazioni, sempre metaforiche, della metafora di base che svelano la ricchezza delle dimensioni della realtà che c’è in gioco, ovvero dell’evento pasquale di Cristo risorto e glorificato, esteso a noi.</w:t>
      </w:r>
    </w:p>
    <w:p w:rsidR="001C4FC8" w:rsidRDefault="001C4FC8" w:rsidP="001C4FC8">
      <w:pPr>
        <w:jc w:val="both"/>
      </w:pPr>
    </w:p>
    <w:p w:rsidR="001C4FC8" w:rsidRDefault="00492DCB" w:rsidP="001C4FC8">
      <w:pPr>
        <w:jc w:val="both"/>
      </w:pPr>
      <w:r w:rsidRPr="00492DCB">
        <w:rPr>
          <w:i/>
        </w:rPr>
        <w:t xml:space="preserve">(c) </w:t>
      </w:r>
      <w:r w:rsidR="001C4FC8" w:rsidRPr="00492DCB">
        <w:rPr>
          <w:i/>
        </w:rPr>
        <w:t>Il discorso escatologico ci consegna immagini, metafore, figure da interpretare senza cercare di tradurle in discorsi più chiari e coerenti che le possano sostituire, rendendole inutili</w:t>
      </w:r>
      <w:r w:rsidR="001C4FC8">
        <w:t xml:space="preserve">. Anzi, il discorso teologico raccoglie la ricchezza di tensioni e l’apertura all’oltre, non rappresentabile adeguatamente, che quelle immagini contengono. Prima di cercare di chiarire quale rapporto esista tra immagini e </w:t>
      </w:r>
      <w:proofErr w:type="spellStart"/>
      <w:r w:rsidR="001C4FC8">
        <w:t>concettualità</w:t>
      </w:r>
      <w:proofErr w:type="spellEnd"/>
      <w:r w:rsidR="001C4FC8">
        <w:t xml:space="preserve"> dogmatica è però utile precisare meglio il senso delle tensioni inscritte nelle stesse immagini bibliche. Ne deriva una certa idea del compito del discorso dogmatico. Alla radice di questa tensione c’è il divario tra schema (rappresentativo) e realtà che la stessa Scrittura ci consegna</w:t>
      </w:r>
      <w:r w:rsidR="001C4FC8">
        <w:rPr>
          <w:rStyle w:val="Rimandonotaapidipagina"/>
        </w:rPr>
        <w:footnoteReference w:id="31"/>
      </w:r>
      <w:r w:rsidR="001C4FC8">
        <w:t xml:space="preserve">. Ciò significa anzitutto che </w:t>
      </w:r>
      <w:smartTag w:uri="urn:schemas-microsoft-com:office:smarttags" w:element="PersonName">
        <w:smartTagPr>
          <w:attr w:name="ProductID" w:val="La Scrittura"/>
        </w:smartTagPr>
        <w:r w:rsidR="001C4FC8">
          <w:t>la Scrittura</w:t>
        </w:r>
      </w:smartTag>
      <w:r w:rsidR="001C4FC8">
        <w:t xml:space="preserve"> non contiene una parola originaria univoca e chiara, che poi è stata fraintesa e quindi andrebbe recuperata. La differenza tra schemi rappresentativi e realtà non è risolta nei testi e le «tecniche narrative classiche offrono gli aiuti necessari, senza che si possa storicizzare ciò che tuttora non è avvenuto… il futuro non può essere narrato come un ininterrotto decorso cronologico»</w:t>
      </w:r>
      <w:r w:rsidR="001C4FC8">
        <w:rPr>
          <w:rStyle w:val="Rimandonotaapidipagina"/>
        </w:rPr>
        <w:footnoteReference w:id="32"/>
      </w:r>
      <w:r w:rsidR="001C4FC8">
        <w:t>. Il dato scritturistico consegna alla fede della Chiesa questo divario tra schema e realtà. Tale divario ci ricorda che al centro non devono essere messi gli schemi narrativi o rappresentativi, ma «l’interesse per l’interiore unità della cosa»</w:t>
      </w:r>
      <w:r w:rsidR="001C4FC8">
        <w:rPr>
          <w:rStyle w:val="Rimandonotaapidipagina"/>
        </w:rPr>
        <w:footnoteReference w:id="33"/>
      </w:r>
      <w:r w:rsidR="001C4FC8">
        <w:t xml:space="preserve">. Ma allora «la storia posteriore fa parte della tensione del testo stesso», che mentre rivela questo divario offre criteri sul valore della parola che lo dice: </w:t>
      </w:r>
    </w:p>
    <w:p w:rsidR="001C4FC8" w:rsidRDefault="001C4FC8" w:rsidP="001C4FC8">
      <w:pPr>
        <w:ind w:left="170" w:right="170"/>
        <w:jc w:val="both"/>
        <w:rPr>
          <w:sz w:val="22"/>
        </w:rPr>
      </w:pPr>
    </w:p>
    <w:p w:rsidR="001C4FC8" w:rsidRDefault="001C4FC8" w:rsidP="001C4FC8">
      <w:pPr>
        <w:ind w:left="170" w:right="170"/>
        <w:jc w:val="both"/>
        <w:rPr>
          <w:sz w:val="22"/>
        </w:rPr>
      </w:pPr>
      <w:r w:rsidRPr="00692C9D">
        <w:rPr>
          <w:sz w:val="22"/>
        </w:rPr>
        <w:lastRenderedPageBreak/>
        <w:t>L’aperta tensione tra schema e realtà può essere sanata solo dalla stessa realtà che coinvolge nel testo pure la storia successiva. Soltanto arricchendosi di esperienze storiche, la parola può acquistare a poco a poco il suo p</w:t>
      </w:r>
      <w:r>
        <w:rPr>
          <w:sz w:val="22"/>
        </w:rPr>
        <w:t>i</w:t>
      </w:r>
      <w:r w:rsidRPr="00692C9D">
        <w:rPr>
          <w:sz w:val="22"/>
        </w:rPr>
        <w:t>eno significato e lo schema riempirsi di realtà… Il lettore stesso viene quindi coi</w:t>
      </w:r>
      <w:r>
        <w:rPr>
          <w:sz w:val="22"/>
        </w:rPr>
        <w:t>nvolto nelle vicissitudini della</w:t>
      </w:r>
      <w:r w:rsidRPr="00692C9D">
        <w:rPr>
          <w:sz w:val="22"/>
        </w:rPr>
        <w:t xml:space="preserve"> parola e la potrà comprendere soltanto in qualità di partec</w:t>
      </w:r>
      <w:r>
        <w:rPr>
          <w:sz w:val="22"/>
        </w:rPr>
        <w:t>ipante e non solo di spettatore</w:t>
      </w:r>
      <w:r>
        <w:rPr>
          <w:rStyle w:val="Rimandonotaapidipagina"/>
        </w:rPr>
        <w:footnoteReference w:id="34"/>
      </w:r>
      <w:r w:rsidRPr="00692C9D">
        <w:rPr>
          <w:sz w:val="22"/>
        </w:rPr>
        <w:t xml:space="preserve">. </w:t>
      </w:r>
    </w:p>
    <w:p w:rsidR="001C4FC8" w:rsidRPr="00692C9D" w:rsidRDefault="001C4FC8" w:rsidP="001C4FC8">
      <w:pPr>
        <w:ind w:left="170" w:right="170"/>
        <w:jc w:val="both"/>
        <w:rPr>
          <w:sz w:val="22"/>
        </w:rPr>
      </w:pPr>
    </w:p>
    <w:p w:rsidR="001C4FC8" w:rsidRDefault="001C4FC8" w:rsidP="001C4FC8">
      <w:pPr>
        <w:jc w:val="both"/>
      </w:pPr>
      <w:r>
        <w:t xml:space="preserve">Si comprende la realtà intesa nelle immagini che la rappresentano, senza esaurirla, nella misura in cui ci si lascia coinvolgere dall’avvenimento inaugurato da Gesù Cristo. Ma ciò significa che quel divario non possa essere inteso come un puro spazio vuoto, privo di contenuto e quindi «da riempire». Un criterio per cogliere l’unità della realtà è offerto dalla Pasqua di Gesù, che mantiene pur sempre la tensione tra schema rappresentativo e realtà all’interno della tensione tra parola antica e realtà nuova, ovvero tra la parola di Israele che permette di leggere l’avvenimento Gesù e la novità sorprendente del suo avvenimento: </w:t>
      </w:r>
    </w:p>
    <w:p w:rsidR="001C4FC8" w:rsidRDefault="001C4FC8" w:rsidP="001C4FC8">
      <w:pPr>
        <w:ind w:left="170" w:right="170"/>
        <w:jc w:val="both"/>
        <w:rPr>
          <w:sz w:val="22"/>
        </w:rPr>
      </w:pPr>
    </w:p>
    <w:p w:rsidR="001C4FC8" w:rsidRDefault="001C4FC8" w:rsidP="001C4FC8">
      <w:pPr>
        <w:ind w:left="170" w:right="170"/>
        <w:jc w:val="both"/>
        <w:rPr>
          <w:sz w:val="22"/>
        </w:rPr>
      </w:pPr>
      <w:r w:rsidRPr="00036E4C">
        <w:rPr>
          <w:sz w:val="22"/>
        </w:rPr>
        <w:t xml:space="preserve">Procedendo dal Cristo </w:t>
      </w:r>
      <w:r>
        <w:rPr>
          <w:sz w:val="22"/>
        </w:rPr>
        <w:t>crocifisso</w:t>
      </w:r>
      <w:r w:rsidRPr="00036E4C">
        <w:rPr>
          <w:sz w:val="22"/>
        </w:rPr>
        <w:t xml:space="preserve"> e risorto</w:t>
      </w:r>
      <w:r>
        <w:rPr>
          <w:sz w:val="22"/>
        </w:rPr>
        <w:t>,</w:t>
      </w:r>
      <w:r w:rsidRPr="00036E4C">
        <w:rPr>
          <w:sz w:val="22"/>
        </w:rPr>
        <w:t xml:space="preserve"> essa ci indica chiaramente una via certa, sufficientemente larga per accogliere l’intera realtà, ma insieme univoca abbastanza da costituire per quest’ultima un criterio di giudizio</w:t>
      </w:r>
      <w:r>
        <w:rPr>
          <w:sz w:val="22"/>
        </w:rPr>
        <w:t>…</w:t>
      </w:r>
      <w:r w:rsidRPr="00036E4C">
        <w:rPr>
          <w:sz w:val="22"/>
        </w:rPr>
        <w:t xml:space="preserve"> La tensione tra la parola antica e la realtà nuova rimane caratte</w:t>
      </w:r>
      <w:r>
        <w:rPr>
          <w:sz w:val="22"/>
        </w:rPr>
        <w:t xml:space="preserve">ristica della fede cristiana e </w:t>
      </w:r>
      <w:r w:rsidRPr="00036E4C">
        <w:rPr>
          <w:sz w:val="22"/>
        </w:rPr>
        <w:t>la realtà nascosta di Dio diviene intelligibile soltanto attraverso questa tensione</w:t>
      </w:r>
      <w:r w:rsidRPr="00036E4C">
        <w:rPr>
          <w:rStyle w:val="Rimandonotaapidipagina"/>
          <w:sz w:val="22"/>
        </w:rPr>
        <w:footnoteReference w:id="35"/>
      </w:r>
      <w:r w:rsidRPr="00036E4C">
        <w:rPr>
          <w:sz w:val="22"/>
        </w:rPr>
        <w:t>.</w:t>
      </w:r>
    </w:p>
    <w:p w:rsidR="001C4FC8" w:rsidRPr="00036E4C" w:rsidRDefault="001C4FC8" w:rsidP="001C4FC8">
      <w:pPr>
        <w:ind w:left="170" w:right="170"/>
        <w:jc w:val="both"/>
        <w:rPr>
          <w:sz w:val="22"/>
        </w:rPr>
      </w:pPr>
    </w:p>
    <w:p w:rsidR="001C4FC8" w:rsidRDefault="001C4FC8" w:rsidP="001C4FC8">
      <w:pPr>
        <w:jc w:val="both"/>
      </w:pPr>
      <w:r>
        <w:t xml:space="preserve">Ne deriva la conclusione: </w:t>
      </w:r>
    </w:p>
    <w:p w:rsidR="001C4FC8" w:rsidRPr="007E64D0" w:rsidRDefault="001C4FC8" w:rsidP="001C4FC8">
      <w:pPr>
        <w:ind w:left="170" w:right="170"/>
        <w:jc w:val="both"/>
        <w:rPr>
          <w:sz w:val="22"/>
        </w:rPr>
      </w:pPr>
    </w:p>
    <w:p w:rsidR="001C4FC8" w:rsidRPr="007E64D0" w:rsidRDefault="001C4FC8" w:rsidP="001C4FC8">
      <w:pPr>
        <w:ind w:left="170" w:right="170"/>
        <w:jc w:val="both"/>
        <w:rPr>
          <w:sz w:val="22"/>
        </w:rPr>
      </w:pPr>
      <w:r w:rsidRPr="007E64D0">
        <w:rPr>
          <w:sz w:val="22"/>
        </w:rPr>
        <w:t>L’unità della fede non può poggiare su una semplice ricostruzione di quanto si presume originale; essa si fonda sull’unità soggettiva della Chiesa credente, la quale con quell’unica parola garantisce e concilia le diverse esperienze… [</w:t>
      </w:r>
      <w:smartTag w:uri="urn:schemas-microsoft-com:office:smarttags" w:element="PersonName">
        <w:smartTagPr>
          <w:attr w:name="ProductID" w:val="La Chiesa"/>
        </w:smartTagPr>
        <w:r w:rsidRPr="007E64D0">
          <w:rPr>
            <w:sz w:val="22"/>
          </w:rPr>
          <w:t>la Chiesa</w:t>
        </w:r>
      </w:smartTag>
      <w:r w:rsidRPr="007E64D0">
        <w:rPr>
          <w:sz w:val="22"/>
        </w:rPr>
        <w:t xml:space="preserve"> riconosce una] realtà in cui la promessa si era già trasformata in presente. Tuttavia questo presente è insieme speranza: esso porta in sé il futuro</w:t>
      </w:r>
      <w:r w:rsidRPr="007E64D0">
        <w:rPr>
          <w:rStyle w:val="Rimandonotaapidipagina"/>
          <w:sz w:val="22"/>
        </w:rPr>
        <w:footnoteReference w:id="36"/>
      </w:r>
      <w:r w:rsidRPr="007E64D0">
        <w:rPr>
          <w:sz w:val="22"/>
        </w:rPr>
        <w:t xml:space="preserve">. </w:t>
      </w:r>
    </w:p>
    <w:p w:rsidR="001C4FC8" w:rsidRPr="007E64D0" w:rsidRDefault="001C4FC8" w:rsidP="001C4FC8">
      <w:pPr>
        <w:ind w:left="170" w:right="170"/>
        <w:jc w:val="both"/>
        <w:rPr>
          <w:sz w:val="22"/>
        </w:rPr>
      </w:pPr>
    </w:p>
    <w:p w:rsidR="001C4FC8" w:rsidRDefault="001C4FC8" w:rsidP="001C4FC8">
      <w:pPr>
        <w:jc w:val="both"/>
      </w:pPr>
      <w:r>
        <w:t>Ma allora il divario tra schema e realtà «indica il luogo esistenziale del cristiano, oggi come allora»</w:t>
      </w:r>
      <w:r>
        <w:rPr>
          <w:rStyle w:val="Rimandonotaapidipagina"/>
        </w:rPr>
        <w:footnoteReference w:id="37"/>
      </w:r>
      <w:r>
        <w:t xml:space="preserve">. La tensione tra parola/schema e realtà può essere sopportata fintanto che la parola è garantita dalla Chiesa, cioè finché </w:t>
      </w:r>
      <w:smartTag w:uri="urn:schemas-microsoft-com:office:smarttags" w:element="PersonName">
        <w:smartTagPr>
          <w:attr w:name="ProductID" w:val="La Chiesa"/>
        </w:smartTagPr>
        <w:r>
          <w:t>la Chiesa</w:t>
        </w:r>
      </w:smartTag>
      <w:r>
        <w:t xml:space="preserve"> mantiene la propria integrità di mediatrice unificante di parola e realtà. Non l’autorità del singolo teologo, ma la fede della Chiesa può farsi garante della stabilità della Parola e quindi anche del suo futuro. </w:t>
      </w:r>
      <w:r w:rsidRPr="00E044A6">
        <w:t>È</w:t>
      </w:r>
      <w:r>
        <w:t xml:space="preserve"> nella comunione con questa fede che il teologo indaga la realtà cristiana, che vive da sempre della distasi tra il centro del tempo e la fine. Da subito l’annuncio del Regno da parte di Gesù pone la domanda sul nesso tra il «già» e il «non ancora». Ma la risposta alla domanda sul Regno di Dio è il Figlio: in Lui il già e non ancora, la morte e la vita, la distruzione e il rinnovamento dell’essere sono tutt’uno</w:t>
      </w:r>
      <w:r>
        <w:rPr>
          <w:rStyle w:val="Rimandonotaapidipagina"/>
        </w:rPr>
        <w:footnoteReference w:id="38"/>
      </w:r>
      <w:r>
        <w:t>. Anzi, più precisamente «la croce è la graffa che chiude la diastasi»</w:t>
      </w:r>
      <w:r>
        <w:rPr>
          <w:rStyle w:val="Rimandonotaapidipagina"/>
        </w:rPr>
        <w:footnoteReference w:id="39"/>
      </w:r>
      <w:r>
        <w:t xml:space="preserve">. Tale diastasi cambia la nostra percezione di ciò che è salvezza ed è all’origine della nostra difficoltà. Qui si inserisce lo scandalo del messianismo crocifisso di Gesù, che rappresenta la via difficile del passaggio dal centro alla fine, dal definitivo al compimento: la sfida è quella di coinvolgere la libertà dei singoli, impegnati nel dramma della storia in cui sono chiamati a diventare se stessi non contro Dio ma con Lui. </w:t>
      </w:r>
      <w:r w:rsidRPr="00E044A6">
        <w:t>È</w:t>
      </w:r>
      <w:r>
        <w:t xml:space="preserve"> il dramma della possibile perdizione: la salvezza non capita, ma deve essere voluta per tutti e a tutti deve essere offerta. Ma soprattutto la salvezza non può venire all’uomo semplicemente dall’esterno, perché questi la può ottenere solo in quanto soggetto: «L’uomo con il suo Sì o il suo No è, nel disegno di Dio, soggetto, per cui riceve il suo proprio tempo»</w:t>
      </w:r>
      <w:r>
        <w:rPr>
          <w:rStyle w:val="Rimandonotaapidipagina"/>
        </w:rPr>
        <w:footnoteReference w:id="40"/>
      </w:r>
      <w:r>
        <w:t xml:space="preserve">. Ma è soggetto a motivo del rapporto filiale che lo pone di fronte al Tu divino in un dialogo di libertà che va oltre la morte. Il luogo di tale dialogo che fonda il soggetto è Cristo, il Figlio che vive al di là della morte. Tutto ciò significa che il divario tra schema e realtà non è composto a livello del </w:t>
      </w:r>
      <w:r>
        <w:lastRenderedPageBreak/>
        <w:t xml:space="preserve">testo, magari ricostruendo la rappresentazione antica del mondo e traducendone il senso per l’oggi. </w:t>
      </w:r>
      <w:r w:rsidRPr="00E044A6">
        <w:t>È</w:t>
      </w:r>
      <w:r>
        <w:t xml:space="preserve"> piuttosto a livello del “lettore implicito” che si lascia plasmare dalla lettura del testo con le sue tensioni e così entra nel dialogo filiale con Dio e a questo livello confessa con </w:t>
      </w:r>
      <w:smartTag w:uri="urn:schemas-microsoft-com:office:smarttags" w:element="PersonName">
        <w:smartTagPr>
          <w:attr w:name="ProductID" w:val="La Chiesa"/>
        </w:smartTagPr>
        <w:r>
          <w:t>la Chiesa</w:t>
        </w:r>
      </w:smartTag>
      <w:r>
        <w:t xml:space="preserve"> che «Gesù è il Cristo», facendo suo il punto di vista del Figlio ovvero la sua soggettività (il suo sentire/</w:t>
      </w:r>
      <w:proofErr w:type="spellStart"/>
      <w:r>
        <w:rPr>
          <w:i/>
        </w:rPr>
        <w:t>phroneî</w:t>
      </w:r>
      <w:r w:rsidRPr="00182CAD">
        <w:rPr>
          <w:i/>
        </w:rPr>
        <w:t>n</w:t>
      </w:r>
      <w:proofErr w:type="spellEnd"/>
      <w:r>
        <w:t xml:space="preserve">). Ciò non porta a colmare il divario, ma lo assume nella giusta prospettiva e permette al testo di fargli fare esperienza della realtà storica che accade. </w:t>
      </w:r>
      <w:r w:rsidRPr="00E044A6">
        <w:t>È</w:t>
      </w:r>
      <w:r>
        <w:t xml:space="preserve"> seme che germoglia, pur tra la zizzania.</w:t>
      </w:r>
    </w:p>
    <w:p w:rsidR="001C4FC8" w:rsidRDefault="001C4FC8" w:rsidP="001C4FC8">
      <w:pPr>
        <w:jc w:val="both"/>
      </w:pPr>
    </w:p>
    <w:p w:rsidR="001C4FC8" w:rsidRDefault="00492DCB" w:rsidP="00492DCB">
      <w:pPr>
        <w:jc w:val="both"/>
      </w:pPr>
      <w:r w:rsidRPr="00492DCB">
        <w:t xml:space="preserve">2.2. </w:t>
      </w:r>
      <w:r w:rsidR="001C4FC8" w:rsidRPr="00873A67">
        <w:rPr>
          <w:i/>
        </w:rPr>
        <w:t>Il contributo del linguaggio dogmatico.</w:t>
      </w:r>
      <w:r>
        <w:rPr>
          <w:i/>
        </w:rPr>
        <w:t xml:space="preserve"> </w:t>
      </w:r>
      <w:r w:rsidR="001C4FC8">
        <w:t xml:space="preserve">Su questo sfondo fatto di «immagini/figure/metafore» va delineato il contributo del discorso dogmatico. </w:t>
      </w:r>
      <w:smartTag w:uri="urn:schemas-microsoft-com:office:smarttags" w:element="PersonName">
        <w:smartTagPr>
          <w:attr w:name="ProductID" w:val="La Congregazione"/>
        </w:smartTagPr>
        <w:r w:rsidR="001C4FC8">
          <w:t>La Congregazione</w:t>
        </w:r>
      </w:smartTag>
      <w:r w:rsidR="001C4FC8">
        <w:t xml:space="preserve"> nel ’79 ne lasciava intuire il senso, con una certa prudenza o modestia, che invita all’essenziale all’interno di una certa tensione: «dobbiamo, pertanto, offrire loro i mezzi per essere, allo stesso tempo, molto fermi in quel che attiene all’essenza della dottrina e attenti a non permettere che rappresentazioni infantili o arbitrarie siano scambiate per le verità di fede»</w:t>
      </w:r>
      <w:r w:rsidR="001C4FC8">
        <w:rPr>
          <w:rStyle w:val="Rimandonotaapidipagina"/>
        </w:rPr>
        <w:footnoteReference w:id="41"/>
      </w:r>
      <w:r w:rsidR="001C4FC8">
        <w:t>. Si può avere un’idea concreta dell’operazione di vigilanza e discernimento che qui viene proposta leggendo ciò che viene detto dell’anima qualche riga sopra, laddove si richiama il centro della speranza cristiana, ovvero l’estensione agli uomini della risurrezione di Cristo:</w:t>
      </w:r>
    </w:p>
    <w:p w:rsidR="001C4FC8" w:rsidRDefault="001C4FC8" w:rsidP="001C4FC8">
      <w:pPr>
        <w:ind w:left="170" w:right="170"/>
        <w:jc w:val="both"/>
        <w:rPr>
          <w:sz w:val="22"/>
        </w:rPr>
      </w:pPr>
    </w:p>
    <w:p w:rsidR="001C4FC8" w:rsidRDefault="001C4FC8" w:rsidP="001C4FC8">
      <w:pPr>
        <w:ind w:left="170" w:right="170"/>
        <w:jc w:val="both"/>
        <w:rPr>
          <w:sz w:val="22"/>
        </w:rPr>
      </w:pPr>
      <w:smartTag w:uri="urn:schemas-microsoft-com:office:smarttags" w:element="PersonName">
        <w:smartTagPr>
          <w:attr w:name="ProductID" w:val="La Chiesa"/>
        </w:smartTagPr>
        <w:r>
          <w:rPr>
            <w:sz w:val="22"/>
          </w:rPr>
          <w:t>La Chiesa</w:t>
        </w:r>
      </w:smartTag>
      <w:r>
        <w:rPr>
          <w:sz w:val="22"/>
        </w:rPr>
        <w:t xml:space="preserve"> afferma la sopravvivenza e la sussistenza, dopo la morte, di un elemento spirituale, il quale è dotato di coscienza e volontà, in modo tale che l’«io» umano sussista. Per designare un tale elemento, </w:t>
      </w:r>
      <w:smartTag w:uri="urn:schemas-microsoft-com:office:smarttags" w:element="PersonName">
        <w:smartTagPr>
          <w:attr w:name="ProductID" w:val="La Chiesa"/>
        </w:smartTagPr>
        <w:r>
          <w:rPr>
            <w:sz w:val="22"/>
          </w:rPr>
          <w:t>la Chiesa</w:t>
        </w:r>
      </w:smartTag>
      <w:r>
        <w:rPr>
          <w:sz w:val="22"/>
        </w:rPr>
        <w:t xml:space="preserve"> adopera la parola «anima», consacrata dall’uso della Scrittura e della Tradizione. Senza ignorare che questo termine assume nella Bibbia diversi significati, essa ritiene tuttavia che non esista alcuna seria ragione per respingerlo e considera, inoltre, che è assolutamente indispensabile uno strumento verbale per sostenere la fede dei cristiani</w:t>
      </w:r>
      <w:r>
        <w:rPr>
          <w:rStyle w:val="Rimandonotaapidipagina"/>
        </w:rPr>
        <w:footnoteReference w:id="42"/>
      </w:r>
      <w:r>
        <w:rPr>
          <w:sz w:val="22"/>
        </w:rPr>
        <w:t xml:space="preserve"> (DH 4653).</w:t>
      </w:r>
    </w:p>
    <w:p w:rsidR="001C4FC8" w:rsidRPr="00705932" w:rsidRDefault="001C4FC8" w:rsidP="001C4FC8">
      <w:pPr>
        <w:ind w:left="170" w:right="170"/>
        <w:jc w:val="both"/>
        <w:rPr>
          <w:sz w:val="22"/>
        </w:rPr>
      </w:pPr>
    </w:p>
    <w:p w:rsidR="001C4FC8" w:rsidRDefault="001C4FC8" w:rsidP="001C4FC8">
      <w:pPr>
        <w:jc w:val="both"/>
      </w:pPr>
      <w:r>
        <w:t>Ecco delineato il contributo del linguaggio dogmatico: dare parola per dire e quindi pensare il compimento, senza scivolare in pretese rappresentazioni adeguate o immaginazioni arbitrarie. Da qui la modestia e prudenza riguardo al termine che, pur nella sua ricchezza semantica che lo rende non univoco ed esposto a lettura sbagliate, non offre motivi per essere respinto ed anzi offre vantaggi come «strumento verbale per sostenere la fede». Il compimento non può essere detto adeguatamente, eppure non può esser taciuto. Non lo si può raccontare, eppure ci vuole una «narrazione plausibile» che sostenga la speranza.</w:t>
      </w:r>
    </w:p>
    <w:p w:rsidR="001C4FC8" w:rsidRDefault="001C4FC8" w:rsidP="001C4FC8">
      <w:pPr>
        <w:jc w:val="both"/>
      </w:pPr>
    </w:p>
    <w:p w:rsidR="001C4FC8" w:rsidRDefault="00492DCB" w:rsidP="0030342E">
      <w:pPr>
        <w:jc w:val="both"/>
      </w:pPr>
      <w:r w:rsidRPr="00492DCB">
        <w:rPr>
          <w:i/>
        </w:rPr>
        <w:t xml:space="preserve">(a) </w:t>
      </w:r>
      <w:r>
        <w:t>P</w:t>
      </w:r>
      <w:r w:rsidR="001C4FC8">
        <w:t xml:space="preserve">er comprendere una simile operazione possiamo rifarci ancora ad alcune dense pagine dell’escatologia di J. Ratzinger, laddove identifica un simile compito nella ricerca di un «veicolo per dire» l’essere in Cristo anche al di là della morte, senza riduzioni o fraintendimenti. Si trattava, per </w:t>
      </w:r>
      <w:smartTag w:uri="urn:schemas-microsoft-com:office:smarttags" w:element="PersonName">
        <w:smartTagPr>
          <w:attr w:name="ProductID" w:val="La Chiesa"/>
        </w:smartTagPr>
        <w:r w:rsidR="001C4FC8">
          <w:t>la Chiesa</w:t>
        </w:r>
      </w:smartTag>
      <w:r w:rsidR="001C4FC8">
        <w:t xml:space="preserve"> antica, di trovare un mezzo che permettesse alla fede di cogliere l’unità dell’evento salvifico, al di là degli schemi rappresentativi:</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 xml:space="preserve">La dottrina dell’immortalità, quale è insegnata dalla Chiesa antica… è determinata dal centro cristologico, che garantisce al credente l’indistruttibilità della vita che si apre per lui nella fede; essa basa questa affermazione teologica su concetto dello </w:t>
      </w:r>
      <w:proofErr w:type="spellStart"/>
      <w:r w:rsidRPr="002D58E4">
        <w:rPr>
          <w:i/>
          <w:sz w:val="22"/>
        </w:rPr>
        <w:t>sheol</w:t>
      </w:r>
      <w:proofErr w:type="spellEnd"/>
      <w:r>
        <w:rPr>
          <w:sz w:val="22"/>
        </w:rPr>
        <w:t xml:space="preserve"> quale suo sostrato antropologico e poggia quindi… su una concezione di fondo universale-umana, che tuttavia… non era stata approfondita sufficientemente per quel che riguarda le sue implicazioni antropologiche. Motivo per cui non dispone di una terminologia unitaria. Come nella tradizione giudaica il veicolo dell’«essere con Cristo», dell’esistenza della persona umana che perdura oltre la morte, è chiamata quasi ovunque «anima» oppure «spirito»… </w:t>
      </w:r>
      <w:r w:rsidRPr="00A31780">
        <w:rPr>
          <w:sz w:val="22"/>
        </w:rPr>
        <w:t>È</w:t>
      </w:r>
      <w:r>
        <w:rPr>
          <w:sz w:val="22"/>
        </w:rPr>
        <w:t xml:space="preserve"> chiaro che, proprio quando si trattava di conservare a certezza centrale dell’«esistenza col Cristo» che perdura oltre la morte e dell’attesa della definitiva «risurrezione della carne», si avvertisse la necessità di dare a questa affermazione una base antropologica. Altrettanto evidente è che la fede cristiana esigeva dall’antropologia delle motivazioni che nessuna delle antropologie esistenti poteva darle… occorreva sviluppare un’antropologia che, da un lato, riconoscesse l’uomo quale opera di Dio, creato e </w:t>
      </w:r>
      <w:r>
        <w:rPr>
          <w:sz w:val="22"/>
        </w:rPr>
        <w:lastRenderedPageBreak/>
        <w:t>voluto da Dio come un intero, ma che, dall’altro lato, distinguesse in questo uomo ciò che perituro e ciò che rimane. A sua volta, questa distinzione doveva essere fatta in modo da lasciare aperta la via verso la risurrezione, ovvero verso la definitiva unità dell’uomo e della creazione</w:t>
      </w:r>
      <w:r>
        <w:rPr>
          <w:rStyle w:val="Rimandonotaapidipagina"/>
        </w:rPr>
        <w:footnoteReference w:id="43"/>
      </w:r>
      <w:r>
        <w:rPr>
          <w:sz w:val="22"/>
        </w:rPr>
        <w:t>.</w:t>
      </w:r>
    </w:p>
    <w:p w:rsidR="001C4FC8" w:rsidRPr="00ED48F0" w:rsidRDefault="001C4FC8" w:rsidP="001C4FC8">
      <w:pPr>
        <w:ind w:left="170" w:right="170"/>
        <w:jc w:val="both"/>
        <w:rPr>
          <w:sz w:val="22"/>
        </w:rPr>
      </w:pPr>
    </w:p>
    <w:p w:rsidR="001C4FC8" w:rsidRDefault="001C4FC8" w:rsidP="001C4FC8">
      <w:pPr>
        <w:jc w:val="both"/>
      </w:pPr>
      <w:r>
        <w:t>Da quanto detto viene tratta una conclusione interessante: «Il concetto dell’anima, quale è stato usato nella liturgia e nella teologia… ha in comune con l’antichità altrettanto poco quanto il concetto della risurrezione. Esso è un concetto specificamente cristiano»</w:t>
      </w:r>
      <w:r>
        <w:rPr>
          <w:rStyle w:val="Rimandonotaapidipagina"/>
        </w:rPr>
        <w:footnoteReference w:id="44"/>
      </w:r>
      <w:r>
        <w:t>. Ed è forse proprio nella custodia di questo scarto, ovvero di questa novità, che viene dall’eccedenza dell’evento cristologico, che deve essere indagato il contributo del discorso dogmatico, che proprio mentre fa discernimento tra varie immagini, metafore e modelli interpretativi, cercando il nucleo essenziale nelle immagini o metafore originarie, trasforma le anticipazioni di senso antropologiche (</w:t>
      </w:r>
      <w:proofErr w:type="spellStart"/>
      <w:r w:rsidRPr="00625C06">
        <w:rPr>
          <w:i/>
        </w:rPr>
        <w:t>sheol</w:t>
      </w:r>
      <w:proofErr w:type="spellEnd"/>
      <w:r>
        <w:t>, anima, purificazione, cielo, giudizio) in direzione della novità della vita di/in Cristo.</w:t>
      </w:r>
    </w:p>
    <w:p w:rsidR="0030342E" w:rsidRDefault="0030342E" w:rsidP="001C4FC8">
      <w:pPr>
        <w:jc w:val="both"/>
        <w:rPr>
          <w:i/>
        </w:rPr>
      </w:pPr>
    </w:p>
    <w:p w:rsidR="001C4FC8" w:rsidRDefault="0030342E" w:rsidP="001C4FC8">
      <w:pPr>
        <w:jc w:val="both"/>
      </w:pPr>
      <w:r w:rsidRPr="0030342E">
        <w:rPr>
          <w:i/>
        </w:rPr>
        <w:t>(b)</w:t>
      </w:r>
      <w:r>
        <w:t xml:space="preserve"> </w:t>
      </w:r>
      <w:r w:rsidR="001C4FC8">
        <w:t xml:space="preserve">A. </w:t>
      </w:r>
      <w:proofErr w:type="spellStart"/>
      <w:r w:rsidR="001C4FC8">
        <w:t>Nitrola</w:t>
      </w:r>
      <w:proofErr w:type="spellEnd"/>
      <w:r w:rsidR="001C4FC8">
        <w:t xml:space="preserve"> in</w:t>
      </w:r>
      <w:r>
        <w:t>vece</w:t>
      </w:r>
      <w:r w:rsidR="001C4FC8">
        <w:t xml:space="preserve"> propone un percorso che lavori su alcune metafore di base che non devono essere tradotte o spiegate, ma utilizzate per </w:t>
      </w:r>
      <w:proofErr w:type="spellStart"/>
      <w:r w:rsidR="001C4FC8">
        <w:t>riesprimere</w:t>
      </w:r>
      <w:proofErr w:type="spellEnd"/>
      <w:r w:rsidR="001C4FC8">
        <w:t xml:space="preserve"> la speranza in esse contenuta con altre metafore in grado di attualizzarne la portata trasfigurante o trasformante la realtà inserita in Cristo risorto e quindi nella tensione tra già e non ancora, tra Risurrezione e Parusia. Il metodo per realizzare tale operazione non sarà di tipo analogico/concettuale (chiarificazione) o dialettico (composizione di vantaggi e svantaggi delle metafore nei vari modelli). La discussione rimanda piuttosto al confronto tra il metodo dell’estrapolazione, della trasposizione o dell’anticipazione/prolessi, che apre il cammino verso la verità intera. </w:t>
      </w:r>
    </w:p>
    <w:p w:rsidR="001C4FC8" w:rsidRDefault="001C4FC8" w:rsidP="001C4FC8">
      <w:pPr>
        <w:jc w:val="both"/>
      </w:pPr>
      <w:r>
        <w:t>In Cristo è affidata all’uomo una parola definitiva e ultima che non toglie, anzi fonda il compito dei singoli di dire con le loro parole la verità che accade nella storia e gli si fa incontro. Proprio in virtù di questa parola anticipata in Cristo «in Lui ogni altra parola (umana) riceve anticipatamente quel (suo) futuro altrimenti spostato solo e sempre in avanti»:</w:t>
      </w:r>
    </w:p>
    <w:p w:rsidR="001C4FC8" w:rsidRDefault="001C4FC8" w:rsidP="001C4FC8">
      <w:pPr>
        <w:ind w:left="170" w:right="170"/>
        <w:jc w:val="both"/>
        <w:rPr>
          <w:sz w:val="22"/>
        </w:rPr>
      </w:pPr>
    </w:p>
    <w:p w:rsidR="001C4FC8" w:rsidRDefault="001C4FC8" w:rsidP="001C4FC8">
      <w:pPr>
        <w:ind w:left="170" w:right="170"/>
        <w:jc w:val="both"/>
        <w:rPr>
          <w:sz w:val="22"/>
        </w:rPr>
      </w:pPr>
      <w:smartTag w:uri="urn:schemas-microsoft-com:office:smarttags" w:element="PersonName">
        <w:smartTagPr>
          <w:attr w:name="ProductID" w:val="La Chiesa"/>
        </w:smartTagPr>
        <w:r>
          <w:rPr>
            <w:sz w:val="22"/>
          </w:rPr>
          <w:t>La Chiesa</w:t>
        </w:r>
      </w:smartTag>
      <w:r>
        <w:rPr>
          <w:sz w:val="22"/>
        </w:rPr>
        <w:t xml:space="preserve"> è lo spazio esplicito in cui le parole umane traducono la parola decisiva che è Gesù Cristo e vengono proposte e annunciate come anticipazioni (umane, ma vere anticipazioni) della verità che viene incontro, dell’</w:t>
      </w:r>
      <w:proofErr w:type="spellStart"/>
      <w:r w:rsidRPr="0060248C">
        <w:rPr>
          <w:i/>
          <w:sz w:val="22"/>
        </w:rPr>
        <w:t>eschaton</w:t>
      </w:r>
      <w:proofErr w:type="spellEnd"/>
      <w:r>
        <w:rPr>
          <w:sz w:val="22"/>
        </w:rPr>
        <w:t xml:space="preserve">: «I dogmi vanno interpretati come </w:t>
      </w:r>
      <w:proofErr w:type="spellStart"/>
      <w:r w:rsidRPr="003E2A11">
        <w:rPr>
          <w:i/>
          <w:sz w:val="22"/>
        </w:rPr>
        <w:t>verbum</w:t>
      </w:r>
      <w:proofErr w:type="spellEnd"/>
      <w:r w:rsidRPr="003E2A11">
        <w:rPr>
          <w:i/>
          <w:sz w:val="22"/>
        </w:rPr>
        <w:t xml:space="preserve"> </w:t>
      </w:r>
      <w:proofErr w:type="spellStart"/>
      <w:r w:rsidRPr="003E2A11">
        <w:rPr>
          <w:i/>
          <w:sz w:val="22"/>
        </w:rPr>
        <w:t>prognosticum</w:t>
      </w:r>
      <w:proofErr w:type="spellEnd"/>
      <w:r>
        <w:rPr>
          <w:sz w:val="22"/>
        </w:rPr>
        <w:t>. Come testimonianza della verità e della realtà della salvezza escatologica, i dogmi sono affermazioni escatologico/anticipatrici. Devono suscitare la speranza e di conseguenza essere spiegati in funzione del fine ultimo, del compimento dell’uomo e del mondo e compiersi come dossologia»</w:t>
      </w:r>
      <w:r>
        <w:rPr>
          <w:rStyle w:val="Rimandonotaapidipagina"/>
        </w:rPr>
        <w:footnoteReference w:id="45"/>
      </w:r>
      <w:r>
        <w:rPr>
          <w:sz w:val="22"/>
        </w:rPr>
        <w:t>.</w:t>
      </w:r>
    </w:p>
    <w:p w:rsidR="001C4FC8" w:rsidRPr="00682477" w:rsidRDefault="001C4FC8" w:rsidP="001C4FC8">
      <w:pPr>
        <w:ind w:left="170" w:right="170"/>
        <w:jc w:val="both"/>
        <w:rPr>
          <w:sz w:val="22"/>
        </w:rPr>
      </w:pPr>
    </w:p>
    <w:p w:rsidR="001C4FC8" w:rsidRDefault="001C4FC8" w:rsidP="001C4FC8">
      <w:pPr>
        <w:jc w:val="both"/>
      </w:pPr>
      <w:r>
        <w:t>La teologia, che riflette su questa parola definitiva di Dio che è Gesù Cristo, cerca nell’ambito dell’escatol</w:t>
      </w:r>
      <w:r w:rsidR="0030342E">
        <w:t>o</w:t>
      </w:r>
      <w:r>
        <w:t xml:space="preserve">gia di dire questa parola in quanto futuro, tenendo aperto il linguaggio all’incontro con la verità che avviene. Ma attenzione: questo futuro non ha la figura della conseguenza pratica, frutto di una «tecnica» del presente o del suo processo progressivo; ha piuttosto la forma dell’avvento, di quel </w:t>
      </w:r>
      <w:proofErr w:type="spellStart"/>
      <w:r w:rsidRPr="00035299">
        <w:rPr>
          <w:i/>
        </w:rPr>
        <w:t>novum</w:t>
      </w:r>
      <w:proofErr w:type="spellEnd"/>
      <w:r>
        <w:t xml:space="preserve"> che ci viene incontro come il sorprendente, il non calcolato</w:t>
      </w:r>
      <w:r>
        <w:rPr>
          <w:rStyle w:val="Rimandonotaapidipagina"/>
        </w:rPr>
        <w:footnoteReference w:id="46"/>
      </w:r>
      <w:r>
        <w:t xml:space="preserve">. Qui va ripreso il dibattito sulla fonte del discorso escatologico. Se si cerca la chiave metodica dell’escatologia non nel futuro ma nel presente, ritenendo che il futuro non sia altro che l’estrapolazione di ciò che ci è già stato donato in Cristo, si rischia di perdere la novità di Cristo e dell’irruzione in lui del «futuro di Dio». Si può pensare a un’estrapolazione in cui tutto ciò che viene è una conseguenza logica del presente, di ciò che è già stato dato? Oppure esiste una sorta di eccedenza della vita risorta, che rende difficile una simile estrapolazione? L’estrapolazione non riesce a parlare di un futuro diverso dal presente e quindi rischia di non fare spazio all’Altro, in una logica </w:t>
      </w:r>
      <w:r>
        <w:lastRenderedPageBreak/>
        <w:t xml:space="preserve">di liberazione. Diversa è la proposta di </w:t>
      </w:r>
      <w:proofErr w:type="spellStart"/>
      <w:r>
        <w:t>Rahner</w:t>
      </w:r>
      <w:proofErr w:type="spellEnd"/>
      <w:r>
        <w:t xml:space="preserve"> che indaga l’escatologico mediante un procedimento di «trasposizione»:</w:t>
      </w:r>
    </w:p>
    <w:p w:rsidR="001C4FC8" w:rsidRDefault="001C4FC8" w:rsidP="001C4FC8">
      <w:pPr>
        <w:ind w:left="170" w:right="170"/>
        <w:jc w:val="both"/>
        <w:rPr>
          <w:sz w:val="22"/>
        </w:rPr>
      </w:pPr>
    </w:p>
    <w:p w:rsidR="001C4FC8" w:rsidRDefault="001C4FC8" w:rsidP="001C4FC8">
      <w:pPr>
        <w:ind w:left="170" w:right="170"/>
        <w:jc w:val="both"/>
        <w:rPr>
          <w:sz w:val="22"/>
        </w:rPr>
      </w:pPr>
      <w:r>
        <w:rPr>
          <w:sz w:val="22"/>
        </w:rPr>
        <w:t xml:space="preserve">L’uomo in quanto cristiano conosce il suo futuro perché, e mentre e nel fatto che egli attraverso la rivelazione di Dio è consapevole di se stesso e della sua redenzione in Cristo. La sua conoscenza degli </w:t>
      </w:r>
      <w:proofErr w:type="spellStart"/>
      <w:r w:rsidRPr="00F66722">
        <w:rPr>
          <w:i/>
          <w:sz w:val="22"/>
        </w:rPr>
        <w:t>eschata</w:t>
      </w:r>
      <w:proofErr w:type="spellEnd"/>
      <w:r>
        <w:rPr>
          <w:sz w:val="22"/>
        </w:rPr>
        <w:t xml:space="preserve"> non è un’informazione aggiuntiva della antropologia e cristologia dogmatiche, bensì non è altro che la loro trasposizione nel modo del compimento</w:t>
      </w:r>
      <w:r>
        <w:rPr>
          <w:rStyle w:val="Rimandonotaapidipagina"/>
        </w:rPr>
        <w:footnoteReference w:id="47"/>
      </w:r>
      <w:r>
        <w:rPr>
          <w:sz w:val="22"/>
        </w:rPr>
        <w:t>.</w:t>
      </w:r>
    </w:p>
    <w:p w:rsidR="001C4FC8" w:rsidRPr="000148E3" w:rsidRDefault="001C4FC8" w:rsidP="001C4FC8">
      <w:pPr>
        <w:ind w:left="170" w:right="170"/>
        <w:jc w:val="both"/>
        <w:rPr>
          <w:sz w:val="22"/>
        </w:rPr>
      </w:pPr>
    </w:p>
    <w:p w:rsidR="001C4FC8" w:rsidRDefault="001C4FC8" w:rsidP="001C4FC8">
      <w:pPr>
        <w:jc w:val="both"/>
      </w:pPr>
      <w:r>
        <w:t xml:space="preserve">Ma questo futuro è conoscibile nella misura in cui ha fatto irruzione nel nostro presente, di modo che il presente sia reale instaurazione del futuro. </w:t>
      </w:r>
      <w:r w:rsidRPr="00E044A6">
        <w:t>È</w:t>
      </w:r>
      <w:r>
        <w:t xml:space="preserve"> dal futuro, dunque, che si deve partire, servendosi del metodo dell’«anticipazione o prolessi», che ospita qualcosa che viene da fuori e fa irruzione nel presente, aprendolo alla novità dell’inatteso. Solo a partire dall’irruzione dell’avvento di Dio nel nostro presente diventa possibile dal presente dire una parola in direzione del futuro, di quel futuro che sta fuori ma al modo dell’avvento, di ciò che viene nella sua novità ad aprire il nostro presente. In questa prospettiva la risurrezione di Cristo va intesa come l’interpretazione realizzata e confermata della promessa di vita che emerge dalla storia di Israele, un’interpretazione che anticipa la realizzazione della promessa ma non la toglie poiché è anticipo e garanzia del compimento, ancora atteso, benché certo. </w:t>
      </w:r>
    </w:p>
    <w:p w:rsidR="001C4FC8" w:rsidRDefault="001C4FC8" w:rsidP="001C4FC8">
      <w:pPr>
        <w:jc w:val="both"/>
      </w:pPr>
    </w:p>
    <w:p w:rsidR="001C4FC8" w:rsidRDefault="0030342E" w:rsidP="001C4FC8">
      <w:pPr>
        <w:jc w:val="both"/>
      </w:pPr>
      <w:r w:rsidRPr="0030342E">
        <w:rPr>
          <w:i/>
        </w:rPr>
        <w:t>(c)</w:t>
      </w:r>
      <w:r>
        <w:t xml:space="preserve"> </w:t>
      </w:r>
      <w:r w:rsidR="001C4FC8">
        <w:t xml:space="preserve">J. Ratzinger a suo modo aveva segnalato una simile esigenza nel confronto con </w:t>
      </w:r>
      <w:proofErr w:type="spellStart"/>
      <w:r w:rsidR="001C4FC8">
        <w:t>Rahner</w:t>
      </w:r>
      <w:proofErr w:type="spellEnd"/>
      <w:r w:rsidR="001C4FC8">
        <w:t xml:space="preserve">, la cui trasposizione dal presente rischiava di tenere chiuso l’uomo nel suo orizzonte trascendentale di esperienza, facendo degli incontri e delle esperienze di vita dei luoghi in cui il soggetto ritrova semplicemente se stesso. L’irruzione di Dio, invece, produce un uscita da sé del soggetto che si apre alla sua verità che è il destino in Dio. </w:t>
      </w:r>
      <w:r w:rsidR="001C4FC8" w:rsidRPr="00E044A6">
        <w:t>È</w:t>
      </w:r>
      <w:r w:rsidR="001C4FC8">
        <w:t xml:space="preserve"> questo il senso e la portata di una </w:t>
      </w:r>
      <w:r w:rsidR="001C4FC8">
        <w:rPr>
          <w:i/>
          <w:iCs/>
        </w:rPr>
        <w:t>teologia della risurrezione</w:t>
      </w:r>
      <w:r w:rsidR="001C4FC8">
        <w:t xml:space="preserve">, che è il centro della fede e il suo fondamento. Nella risurrezione Dio spezza la vera costante della storia, cioè la morte. Questo intervento di Dio è un agire che precede ogni azione umana. Il </w:t>
      </w:r>
      <w:proofErr w:type="spellStart"/>
      <w:r w:rsidR="001C4FC8">
        <w:rPr>
          <w:i/>
          <w:iCs/>
        </w:rPr>
        <w:t>prae</w:t>
      </w:r>
      <w:proofErr w:type="spellEnd"/>
      <w:r w:rsidR="001C4FC8">
        <w:t xml:space="preserve"> dell’azione storica di Dio è un avvenimento. La storia precede la metafisica, l’essenza. </w:t>
      </w:r>
      <w:r w:rsidR="001C4FC8" w:rsidRPr="00E044A6">
        <w:t>È</w:t>
      </w:r>
      <w:r w:rsidR="001C4FC8">
        <w:t xml:space="preserve"> la novità biblica: Dio non va pensato nell’orizzonte dell’immutabile in sé concluso, ma in relazione a un agire concreto nella storia. Tale evento è però escatologico e come tale trascendente la storia. Ciò però non significa che sia al di là della storia. </w:t>
      </w:r>
      <w:r w:rsidR="001C4FC8" w:rsidRPr="00E044A6">
        <w:t>È</w:t>
      </w:r>
      <w:r w:rsidR="001C4FC8">
        <w:t xml:space="preserve"> un evento escatologico </w:t>
      </w:r>
      <w:r w:rsidR="001C4FC8">
        <w:rPr>
          <w:i/>
          <w:iCs/>
        </w:rPr>
        <w:t xml:space="preserve">entro </w:t>
      </w:r>
      <w:r w:rsidR="001C4FC8">
        <w:t>la storia. Emerge la storicità dell’agire escatologico di Dio. Tale storicità significa in secondo luogo che questa trascendenza escatologica si inscrive nel dinamismo storico come apertura del futuro e quindi speranza. La risurrezione è il futuro dell’umanità, il suo avvenire. Ma ciò significa che l’umanità non può attingere se stessa se non uscendo da sé per superarsi (</w:t>
      </w:r>
      <w:proofErr w:type="spellStart"/>
      <w:r w:rsidR="001C4FC8">
        <w:rPr>
          <w:i/>
          <w:iCs/>
        </w:rPr>
        <w:t>zu</w:t>
      </w:r>
      <w:proofErr w:type="spellEnd"/>
      <w:r w:rsidR="001C4FC8">
        <w:rPr>
          <w:i/>
          <w:iCs/>
        </w:rPr>
        <w:t xml:space="preserve"> </w:t>
      </w:r>
      <w:proofErr w:type="spellStart"/>
      <w:r w:rsidR="001C4FC8">
        <w:rPr>
          <w:i/>
          <w:iCs/>
        </w:rPr>
        <w:t>sich</w:t>
      </w:r>
      <w:proofErr w:type="spellEnd"/>
      <w:r w:rsidR="001C4FC8">
        <w:rPr>
          <w:i/>
          <w:iCs/>
        </w:rPr>
        <w:t xml:space="preserve"> </w:t>
      </w:r>
      <w:proofErr w:type="spellStart"/>
      <w:r w:rsidR="001C4FC8">
        <w:rPr>
          <w:i/>
          <w:iCs/>
        </w:rPr>
        <w:t>kommen</w:t>
      </w:r>
      <w:proofErr w:type="spellEnd"/>
      <w:r w:rsidR="001C4FC8">
        <w:rPr>
          <w:i/>
          <w:iCs/>
        </w:rPr>
        <w:t xml:space="preserve"> – </w:t>
      </w:r>
      <w:proofErr w:type="spellStart"/>
      <w:r w:rsidR="001C4FC8">
        <w:rPr>
          <w:i/>
          <w:iCs/>
        </w:rPr>
        <w:t>über</w:t>
      </w:r>
      <w:proofErr w:type="spellEnd"/>
      <w:r w:rsidR="001C4FC8">
        <w:rPr>
          <w:i/>
          <w:iCs/>
        </w:rPr>
        <w:t xml:space="preserve"> </w:t>
      </w:r>
      <w:proofErr w:type="spellStart"/>
      <w:r w:rsidR="001C4FC8">
        <w:rPr>
          <w:i/>
          <w:iCs/>
        </w:rPr>
        <w:t>sich</w:t>
      </w:r>
      <w:proofErr w:type="spellEnd"/>
      <w:r w:rsidR="001C4FC8">
        <w:rPr>
          <w:i/>
          <w:iCs/>
        </w:rPr>
        <w:t xml:space="preserve"> </w:t>
      </w:r>
      <w:proofErr w:type="spellStart"/>
      <w:r w:rsidR="001C4FC8">
        <w:rPr>
          <w:i/>
          <w:iCs/>
        </w:rPr>
        <w:t>hinauskommen</w:t>
      </w:r>
      <w:proofErr w:type="spellEnd"/>
      <w:r w:rsidR="001C4FC8">
        <w:t xml:space="preserve">). Il Cristo è necessario perché l’umanità raggiunga il suo avvenire, che non è in grado di attingere da sola. Dio invita l’uomo a superare il passato, ossia il peccato e la morte, per entrare nell’avvenire della risurrezione. Ma questo pone il problema della mediazione storico-escatologica dell’essenza vera dell’uomo. La risurrezione rivela infatti, nel suo rimando all’esistenza, il segreto della storia della salvezza che è </w:t>
      </w:r>
      <w:r w:rsidR="001C4FC8">
        <w:rPr>
          <w:i/>
          <w:iCs/>
        </w:rPr>
        <w:t>esodo</w:t>
      </w:r>
      <w:r w:rsidR="001C4FC8">
        <w:t xml:space="preserve">, uscita da sé verso l’avvenire di Dio: </w:t>
      </w:r>
    </w:p>
    <w:p w:rsidR="001C4FC8" w:rsidRPr="00C95868" w:rsidRDefault="001C4FC8" w:rsidP="001C4FC8">
      <w:pPr>
        <w:ind w:left="170" w:right="170"/>
        <w:jc w:val="both"/>
        <w:rPr>
          <w:sz w:val="22"/>
        </w:rPr>
      </w:pPr>
    </w:p>
    <w:p w:rsidR="001C4FC8" w:rsidRPr="00C95868" w:rsidRDefault="001C4FC8" w:rsidP="001C4FC8">
      <w:pPr>
        <w:ind w:left="170" w:right="170"/>
        <w:jc w:val="both"/>
        <w:rPr>
          <w:sz w:val="22"/>
        </w:rPr>
      </w:pPr>
      <w:r w:rsidRPr="00C95868">
        <w:rPr>
          <w:sz w:val="22"/>
        </w:rPr>
        <w:t>Questo mostra bene come la teologia della risurrezione riunisca in sé tutta la storia della salvezza e la concentri sul suo significato relativo all’esistenza, così che essa viene ad essere, in un senso molto letterale una teologia dell’esistenza: dell’</w:t>
      </w:r>
      <w:r w:rsidRPr="00C95868">
        <w:rPr>
          <w:i/>
          <w:iCs/>
          <w:sz w:val="22"/>
        </w:rPr>
        <w:t>ex-</w:t>
      </w:r>
      <w:proofErr w:type="spellStart"/>
      <w:r w:rsidRPr="00C95868">
        <w:rPr>
          <w:i/>
          <w:iCs/>
          <w:sz w:val="22"/>
        </w:rPr>
        <w:t>sistere</w:t>
      </w:r>
      <w:proofErr w:type="spellEnd"/>
      <w:r w:rsidRPr="00C95868">
        <w:rPr>
          <w:sz w:val="22"/>
        </w:rPr>
        <w:t>, di quell’esodo dell’uomo fuori di sé, attraverso il quale soltanto egli può trovare se stesso. Ma in questo movimento dell’</w:t>
      </w:r>
      <w:r w:rsidRPr="00C95868">
        <w:rPr>
          <w:i/>
          <w:iCs/>
          <w:sz w:val="22"/>
        </w:rPr>
        <w:t>ex-</w:t>
      </w:r>
      <w:proofErr w:type="spellStart"/>
      <w:r w:rsidRPr="00C95868">
        <w:rPr>
          <w:i/>
          <w:iCs/>
          <w:sz w:val="22"/>
        </w:rPr>
        <w:t>sistere</w:t>
      </w:r>
      <w:proofErr w:type="spellEnd"/>
      <w:r w:rsidRPr="00C95868">
        <w:rPr>
          <w:sz w:val="22"/>
        </w:rPr>
        <w:t>, la fede e l’amore da ultimo si fondono l’una nell’altro, l’una e l’altro significano profondamente quell’</w:t>
      </w:r>
      <w:proofErr w:type="spellStart"/>
      <w:r w:rsidRPr="00C95868">
        <w:rPr>
          <w:i/>
          <w:iCs/>
          <w:sz w:val="22"/>
        </w:rPr>
        <w:t>exi</w:t>
      </w:r>
      <w:proofErr w:type="spellEnd"/>
      <w:r w:rsidRPr="00C95868">
        <w:rPr>
          <w:sz w:val="22"/>
        </w:rPr>
        <w:t xml:space="preserve"> (esci!), quell’appello al superamento e al sacrificio di sé, che è la legge fondamentale della storia dell’alleanza in Dio con l’uomo e per ciò stesso la vera legge di ogni esistenza umana. Sembra che qui appaia un punto dove potrebbero coincidere storia della salvezza ed escatologia, teologia delle grandi gesta di Dio nella storia e teologia dell’esistenza, quand’esse siano disposte a considerare fino in profondità e ad aprire se stesse a questa considerazione. L’azione di Dio, proprio nell’oggettività del suo essere “in sé”, non è qualcosa di oggettivo e senza valore di salvezza, ma è la vera formula dell’esistenza umana, la quale ha il suo “in sé” soltanto al di fuori di sé e che trova il suo vero centro unicamente nell’</w:t>
      </w:r>
      <w:r w:rsidRPr="00C95868">
        <w:rPr>
          <w:i/>
          <w:iCs/>
          <w:sz w:val="22"/>
        </w:rPr>
        <w:t>ex-</w:t>
      </w:r>
      <w:proofErr w:type="spellStart"/>
      <w:r w:rsidRPr="00C95868">
        <w:rPr>
          <w:i/>
          <w:iCs/>
          <w:sz w:val="22"/>
        </w:rPr>
        <w:t>sistere</w:t>
      </w:r>
      <w:proofErr w:type="spellEnd"/>
      <w:r w:rsidRPr="00C95868">
        <w:rPr>
          <w:sz w:val="22"/>
        </w:rPr>
        <w:t xml:space="preserve"> fuori di </w:t>
      </w:r>
      <w:r w:rsidRPr="00C95868">
        <w:rPr>
          <w:sz w:val="22"/>
        </w:rPr>
        <w:lastRenderedPageBreak/>
        <w:t>sé. Quest’azione di Dio non è più nemmeno un passato vuoto ma quel “perfetto”, che è vero “presente” dell’uomo in quanto esso procede sempre e resta costantemente la sua promessa e il suo avvenire. E così implica necessariamente quell’«è» che la fede subito formulò per esplicitarlo: Gesù è il Cristo. Dio è uomo e avvenire dell’uomo significa dunque essere una cosa sola con Dio. Solo in questa formula si trova finalmente accolta tutta la novità pasquale e questa diventa così l’asse stesso della storia, dal quale noi tutti siamo portati</w:t>
      </w:r>
      <w:r>
        <w:rPr>
          <w:rStyle w:val="Rimandonotaapidipagina"/>
        </w:rPr>
        <w:footnoteReference w:id="48"/>
      </w:r>
      <w:r w:rsidRPr="00C95868">
        <w:rPr>
          <w:sz w:val="22"/>
        </w:rPr>
        <w:t>.</w:t>
      </w:r>
    </w:p>
    <w:p w:rsidR="001C4FC8" w:rsidRPr="00C95868" w:rsidRDefault="001C4FC8" w:rsidP="001C4FC8">
      <w:pPr>
        <w:ind w:left="170" w:right="170"/>
        <w:jc w:val="both"/>
        <w:rPr>
          <w:sz w:val="22"/>
        </w:rPr>
      </w:pPr>
    </w:p>
    <w:p w:rsidR="001C4FC8" w:rsidRPr="0030342E" w:rsidRDefault="001C4FC8" w:rsidP="0030342E">
      <w:pPr>
        <w:jc w:val="both"/>
      </w:pPr>
      <w:r>
        <w:t>Il discorso dogmatico deve partire da questa dinamica «</w:t>
      </w:r>
      <w:proofErr w:type="spellStart"/>
      <w:r>
        <w:t>esodica</w:t>
      </w:r>
      <w:proofErr w:type="spellEnd"/>
      <w:r>
        <w:t>» che proprio l’ingresso nella storia di Dio in Cristo costringe a fare ad ogni persona e cultura per</w:t>
      </w:r>
      <w:r w:rsidR="0030342E">
        <w:t xml:space="preserve"> ospitare la novità del Risorto</w:t>
      </w:r>
      <w:r w:rsidRPr="005B01A7">
        <w:rPr>
          <w:rStyle w:val="Rimandonotaapidipagina"/>
          <w:szCs w:val="20"/>
        </w:rPr>
        <w:footnoteReference w:id="49"/>
      </w:r>
      <w:r w:rsidRPr="00281783">
        <w:rPr>
          <w:sz w:val="22"/>
        </w:rPr>
        <w:t>.</w:t>
      </w:r>
    </w:p>
    <w:p w:rsidR="001C4FC8" w:rsidRDefault="001C4FC8" w:rsidP="001C4FC8">
      <w:pPr>
        <w:jc w:val="both"/>
      </w:pPr>
      <w:r>
        <w:t xml:space="preserve">Il discorso escatologico deve cogliere il contenuto reale nelle immagini offerte dalla testimonianza di fede originaria lasciandosi portare in una dinamica di auto-superamento verso la novità di Cristo, piuttosto che sistemare il vangelo in contenitori culturali già dati. L’ermeneutica dogmatica coglie questo processo </w:t>
      </w:r>
      <w:proofErr w:type="spellStart"/>
      <w:r>
        <w:t>esodico</w:t>
      </w:r>
      <w:proofErr w:type="spellEnd"/>
      <w:r>
        <w:t xml:space="preserve"> che la fede propizia nei vari contesti culturali, aprendo ogni cultura e concezione dell’uomo e della storia al superamento di sé verso ciò che</w:t>
      </w:r>
      <w:r w:rsidR="0030342E">
        <w:t xml:space="preserve"> Dio vuole donare in Cristo.</w:t>
      </w:r>
    </w:p>
    <w:p w:rsidR="001C4FC8" w:rsidRDefault="001C4FC8" w:rsidP="001C4FC8">
      <w:pPr>
        <w:jc w:val="both"/>
      </w:pPr>
      <w:r>
        <w:t>Ritroviamo quanto sopra precisato, sempre da Ratzinger, riguardo al divario inscritto nelle immagini del compimento consegnate dalla Scrittura: si tratta di cercare l’unità interiore dell’oggetto creduto, della realtà in gioco, lasciandosi coinvolgere nel processo storico lì avviato e facendosi interpellare come soggetto personale dalla speranza che vi si dischiude e che spinge ad uscire da sé, verso ciò che di «più grande» Dio vuole donare.</w:t>
      </w:r>
    </w:p>
    <w:p w:rsidR="00F41760" w:rsidRDefault="00F41760" w:rsidP="00C84654">
      <w:pPr>
        <w:jc w:val="both"/>
      </w:pPr>
    </w:p>
    <w:p w:rsidR="00C84654" w:rsidRPr="00072DC6" w:rsidRDefault="00F41760" w:rsidP="00C84654">
      <w:pPr>
        <w:jc w:val="both"/>
      </w:pPr>
      <w:r>
        <w:t xml:space="preserve">3. </w:t>
      </w:r>
      <w:r w:rsidR="00072DC6" w:rsidRPr="00072DC6">
        <w:rPr>
          <w:i/>
        </w:rPr>
        <w:t>I</w:t>
      </w:r>
      <w:r w:rsidR="00C84654" w:rsidRPr="00072DC6">
        <w:rPr>
          <w:i/>
        </w:rPr>
        <w:t>l funzionamento metaforico del discorso teologico cristiano</w:t>
      </w:r>
    </w:p>
    <w:p w:rsidR="00C84654" w:rsidRDefault="00C84654" w:rsidP="00C84654">
      <w:pPr>
        <w:jc w:val="both"/>
      </w:pPr>
    </w:p>
    <w:p w:rsidR="00072DC6" w:rsidRPr="00072DC6" w:rsidRDefault="00072DC6" w:rsidP="00072DC6">
      <w:pPr>
        <w:pStyle w:val="Corpotesto"/>
        <w:spacing w:line="240" w:lineRule="auto"/>
        <w:ind w:firstLine="0"/>
        <w:rPr>
          <w:sz w:val="24"/>
          <w:szCs w:val="24"/>
        </w:rPr>
      </w:pPr>
      <w:r w:rsidRPr="00072DC6">
        <w:rPr>
          <w:i/>
          <w:sz w:val="24"/>
          <w:szCs w:val="24"/>
        </w:rPr>
        <w:t>Il discorso metaforico</w:t>
      </w:r>
      <w:r>
        <w:rPr>
          <w:sz w:val="24"/>
          <w:szCs w:val="24"/>
        </w:rPr>
        <w:t xml:space="preserve"> è</w:t>
      </w:r>
      <w:r w:rsidRPr="00072DC6">
        <w:rPr>
          <w:sz w:val="24"/>
          <w:szCs w:val="24"/>
        </w:rPr>
        <w:t xml:space="preserve"> un tipo di linguaggio animato da una forte carica trasgressiva e più vicino al linguaggio originario della Rivelazione</w:t>
      </w:r>
      <w:r w:rsidRPr="00072DC6">
        <w:rPr>
          <w:rStyle w:val="Rimandonotaapidipagina"/>
          <w:sz w:val="24"/>
          <w:szCs w:val="24"/>
        </w:rPr>
        <w:footnoteReference w:id="50"/>
      </w:r>
      <w:r w:rsidRPr="00072DC6">
        <w:rPr>
          <w:sz w:val="24"/>
          <w:szCs w:val="24"/>
        </w:rPr>
        <w:t>.</w:t>
      </w:r>
    </w:p>
    <w:p w:rsidR="00072DC6" w:rsidRPr="00072DC6" w:rsidRDefault="00072DC6" w:rsidP="00072DC6">
      <w:pPr>
        <w:pStyle w:val="Citazione"/>
        <w:spacing w:before="0" w:after="0" w:line="240" w:lineRule="auto"/>
        <w:ind w:left="0"/>
        <w:rPr>
          <w:sz w:val="24"/>
          <w:szCs w:val="24"/>
        </w:rPr>
      </w:pPr>
      <w:r w:rsidRPr="00072DC6">
        <w:rPr>
          <w:sz w:val="24"/>
          <w:szCs w:val="24"/>
        </w:rPr>
        <w:t>Il nostro linguaggio è un linguaggio di oggetti. Possiamo dire Dio, che non è pensabile al modo di un oggetto, solo se mettiamo a tema un’appartenenza più profonda, originaria e radicale alla realtà. Si tratta di mettere in questione la pretesa chiusura del nostro linguaggio e la censura che il linguaggio di oggetti veicola nei confronti dell’interrogazione originaria. Occorre far nascere uno spazio di discorso entro il quale il discorso della fede</w:t>
      </w:r>
      <w:r w:rsidR="0030342E">
        <w:rPr>
          <w:sz w:val="24"/>
          <w:szCs w:val="24"/>
        </w:rPr>
        <w:t>,</w:t>
      </w:r>
      <w:r w:rsidRPr="00072DC6">
        <w:rPr>
          <w:sz w:val="24"/>
          <w:szCs w:val="24"/>
        </w:rPr>
        <w:t xml:space="preserve"> e prima ancora</w:t>
      </w:r>
      <w:r w:rsidR="0030342E">
        <w:rPr>
          <w:sz w:val="24"/>
          <w:szCs w:val="24"/>
        </w:rPr>
        <w:t>,</w:t>
      </w:r>
      <w:r w:rsidRPr="00072DC6">
        <w:rPr>
          <w:sz w:val="24"/>
          <w:szCs w:val="24"/>
        </w:rPr>
        <w:t xml:space="preserve"> quello religioso dell’essere creato, perduto, salvato, possa essere detto senza cadere nell’insensatezza. È la lotta contro la chiusura dell’orizzonte linguistico a porre la necessità di pensare quel linguaggio che comprende e apre i possibili dell’uomo. Quel linguaggio, cioè, in cui si dice la possibilità di esistere come uomini, di fare storia, di vivere un’esperienza radicale di perdizione e salvezza. Una via privilegiata di svolgimento di tale compito è l’analisi del potenziale creativo e veritativo della </w:t>
      </w:r>
      <w:r w:rsidRPr="00072DC6">
        <w:rPr>
          <w:i/>
          <w:sz w:val="24"/>
          <w:szCs w:val="24"/>
        </w:rPr>
        <w:t>metafora</w:t>
      </w:r>
      <w:r w:rsidRPr="00072DC6">
        <w:rPr>
          <w:sz w:val="24"/>
          <w:szCs w:val="24"/>
        </w:rPr>
        <w:t xml:space="preserve">, che va però sottratta ad una funzione meramente ornamentale. La metafora, intesa come forma di discorso originaria, sospende la rappresentazione immediata della realtà per un’apertura di senso nuova, capace di svelare nuove dimensioni del reale (ad esempio, quando dico che «la vecchiaia è la sera della vita», esprimo un certo modo di abitare la sera e la vecchiaia). Più che una descrizione, la metafora offre le variazioni immaginative sul reale. In tal modo mette in una relazione nuova con la realtà. È necessario che la referenza ordinaria, così come il linguaggio della constatazione, venga meno, perché sia liberata una nuova capacità di descrizione del reale. Viene superato così il linguaggio «ostensivo» (che vuole descrivere, far vedere, fotografare le cose). L’eclissi del linguaggio «oggettivista» è ad un tempo eclissi di un modo di essere al mondo e apertura di una nuova dimensione della realtà. In essa non è l’uomo che domina il suo linguaggio, ridotto a strumento descrittivo delle cose, ma è il linguaggio che interpella l’uomo e lo reclama. </w:t>
      </w:r>
      <w:proofErr w:type="spellStart"/>
      <w:r w:rsidRPr="00072DC6">
        <w:rPr>
          <w:sz w:val="24"/>
          <w:szCs w:val="24"/>
        </w:rPr>
        <w:t>Ridescrivendo</w:t>
      </w:r>
      <w:proofErr w:type="spellEnd"/>
      <w:r w:rsidRPr="00072DC6">
        <w:rPr>
          <w:sz w:val="24"/>
          <w:szCs w:val="24"/>
        </w:rPr>
        <w:t xml:space="preserve"> la realtà come un nuovo «poter-essere», il linguaggio metaforico ricrea l’uomo. Nel discorso metaforico si dà un nuovo modo di essere al </w:t>
      </w:r>
      <w:r w:rsidRPr="00072DC6">
        <w:rPr>
          <w:sz w:val="24"/>
          <w:szCs w:val="24"/>
        </w:rPr>
        <w:lastRenderedPageBreak/>
        <w:t xml:space="preserve">mondo, costituito da nuove possibilità. In effetti il linguaggio metaforico della Bibbia dilata l’orizzonte della nostra esistenza e apre il nostro mondo a dimensioni inedite, in cui è possibile accogliere una nuova azione di Dio. </w:t>
      </w:r>
    </w:p>
    <w:p w:rsidR="00072DC6" w:rsidRPr="00072DC6" w:rsidRDefault="00072DC6" w:rsidP="00072DC6">
      <w:pPr>
        <w:pStyle w:val="Citazione"/>
        <w:spacing w:before="0" w:after="0" w:line="240" w:lineRule="auto"/>
        <w:ind w:left="0"/>
        <w:rPr>
          <w:sz w:val="24"/>
          <w:szCs w:val="24"/>
        </w:rPr>
      </w:pPr>
      <w:r w:rsidRPr="00072DC6">
        <w:rPr>
          <w:sz w:val="24"/>
          <w:szCs w:val="24"/>
        </w:rPr>
        <w:t xml:space="preserve">Questa nuova considerazione del valore rivelativo del linguaggio metaforico valorizza meglio il linguaggio biblico. L’interpretazione della verità rivelata di Dio alla luce dell’analogia dell’essere ha sempre penalizzato il discorso proprio della Scrittura. È tipico dell’impostazione concettualista la sottovalutazione del valore conoscitivo del </w:t>
      </w:r>
      <w:r w:rsidRPr="00072DC6">
        <w:rPr>
          <w:i/>
          <w:sz w:val="24"/>
          <w:szCs w:val="24"/>
        </w:rPr>
        <w:t>linguaggio metaforico</w:t>
      </w:r>
      <w:r w:rsidRPr="00072DC6">
        <w:rPr>
          <w:sz w:val="24"/>
          <w:szCs w:val="24"/>
        </w:rPr>
        <w:t xml:space="preserve"> della Scrittura. Ci si deve però chiedere se la </w:t>
      </w:r>
      <w:r w:rsidRPr="00072DC6">
        <w:rPr>
          <w:i/>
          <w:sz w:val="24"/>
          <w:szCs w:val="24"/>
        </w:rPr>
        <w:t>trasgressione</w:t>
      </w:r>
      <w:r w:rsidRPr="00072DC6">
        <w:rPr>
          <w:sz w:val="24"/>
          <w:szCs w:val="24"/>
        </w:rPr>
        <w:t xml:space="preserve"> del significato concettuale, inscritta nell’</w:t>
      </w:r>
      <w:proofErr w:type="spellStart"/>
      <w:r w:rsidRPr="00072DC6">
        <w:rPr>
          <w:i/>
          <w:sz w:val="24"/>
          <w:szCs w:val="24"/>
        </w:rPr>
        <w:t>excessum</w:t>
      </w:r>
      <w:proofErr w:type="spellEnd"/>
      <w:r w:rsidRPr="00072DC6">
        <w:rPr>
          <w:sz w:val="24"/>
          <w:szCs w:val="24"/>
        </w:rPr>
        <w:t xml:space="preserve"> della cosa significata, non sia propriamente un processo metaforico, nel quale </w:t>
      </w:r>
      <w:proofErr w:type="spellStart"/>
      <w:r w:rsidRPr="00072DC6">
        <w:rPr>
          <w:sz w:val="24"/>
          <w:szCs w:val="24"/>
        </w:rPr>
        <w:t>ridescrivo</w:t>
      </w:r>
      <w:proofErr w:type="spellEnd"/>
      <w:r w:rsidRPr="00072DC6">
        <w:rPr>
          <w:sz w:val="24"/>
          <w:szCs w:val="24"/>
        </w:rPr>
        <w:t xml:space="preserve"> il mondo in relazione al mistero del suo fondamento (Dio). Quando una perfezione è detta dell’uomo include la </w:t>
      </w:r>
      <w:r w:rsidRPr="00072DC6">
        <w:rPr>
          <w:i/>
          <w:sz w:val="24"/>
          <w:szCs w:val="24"/>
        </w:rPr>
        <w:t>res significata</w:t>
      </w:r>
      <w:r w:rsidRPr="00072DC6">
        <w:rPr>
          <w:sz w:val="24"/>
          <w:szCs w:val="24"/>
        </w:rPr>
        <w:t xml:space="preserve">. Ma quando è detta di Dio </w:t>
      </w:r>
      <w:r w:rsidRPr="00072DC6">
        <w:rPr>
          <w:i/>
          <w:sz w:val="24"/>
          <w:szCs w:val="24"/>
        </w:rPr>
        <w:t>«</w:t>
      </w:r>
      <w:proofErr w:type="spellStart"/>
      <w:r w:rsidRPr="00072DC6">
        <w:rPr>
          <w:i/>
          <w:sz w:val="24"/>
          <w:szCs w:val="24"/>
        </w:rPr>
        <w:t>relinquit</w:t>
      </w:r>
      <w:proofErr w:type="spellEnd"/>
      <w:r w:rsidRPr="00072DC6">
        <w:rPr>
          <w:i/>
          <w:sz w:val="24"/>
          <w:szCs w:val="24"/>
        </w:rPr>
        <w:t xml:space="preserve"> rem </w:t>
      </w:r>
      <w:proofErr w:type="spellStart"/>
      <w:r w:rsidRPr="00072DC6">
        <w:rPr>
          <w:i/>
          <w:sz w:val="24"/>
          <w:szCs w:val="24"/>
        </w:rPr>
        <w:t>significatam</w:t>
      </w:r>
      <w:proofErr w:type="spellEnd"/>
      <w:r w:rsidRPr="00072DC6">
        <w:rPr>
          <w:i/>
          <w:sz w:val="24"/>
          <w:szCs w:val="24"/>
        </w:rPr>
        <w:t xml:space="preserve"> ut </w:t>
      </w:r>
      <w:proofErr w:type="spellStart"/>
      <w:r w:rsidRPr="00072DC6">
        <w:rPr>
          <w:i/>
          <w:sz w:val="24"/>
          <w:szCs w:val="24"/>
        </w:rPr>
        <w:t>incomprehensam</w:t>
      </w:r>
      <w:proofErr w:type="spellEnd"/>
      <w:r w:rsidRPr="00072DC6">
        <w:rPr>
          <w:i/>
          <w:sz w:val="24"/>
          <w:szCs w:val="24"/>
        </w:rPr>
        <w:t xml:space="preserve"> et </w:t>
      </w:r>
      <w:proofErr w:type="spellStart"/>
      <w:r w:rsidRPr="00072DC6">
        <w:rPr>
          <w:i/>
          <w:sz w:val="24"/>
          <w:szCs w:val="24"/>
        </w:rPr>
        <w:t>excedentem</w:t>
      </w:r>
      <w:proofErr w:type="spellEnd"/>
      <w:r w:rsidRPr="00072DC6">
        <w:rPr>
          <w:i/>
          <w:sz w:val="24"/>
          <w:szCs w:val="24"/>
        </w:rPr>
        <w:t xml:space="preserve"> </w:t>
      </w:r>
      <w:proofErr w:type="spellStart"/>
      <w:r w:rsidRPr="00072DC6">
        <w:rPr>
          <w:i/>
          <w:sz w:val="24"/>
          <w:szCs w:val="24"/>
        </w:rPr>
        <w:t>nominis</w:t>
      </w:r>
      <w:proofErr w:type="spellEnd"/>
      <w:r w:rsidRPr="00072DC6">
        <w:rPr>
          <w:i/>
          <w:sz w:val="24"/>
          <w:szCs w:val="24"/>
        </w:rPr>
        <w:t xml:space="preserve"> </w:t>
      </w:r>
      <w:proofErr w:type="spellStart"/>
      <w:r w:rsidRPr="00072DC6">
        <w:rPr>
          <w:i/>
          <w:sz w:val="24"/>
          <w:szCs w:val="24"/>
        </w:rPr>
        <w:t>significationem</w:t>
      </w:r>
      <w:proofErr w:type="spellEnd"/>
      <w:r w:rsidRPr="00072DC6">
        <w:rPr>
          <w:i/>
          <w:sz w:val="24"/>
          <w:szCs w:val="24"/>
        </w:rPr>
        <w:t>»</w:t>
      </w:r>
      <w:r w:rsidRPr="00072DC6">
        <w:rPr>
          <w:sz w:val="24"/>
          <w:szCs w:val="24"/>
        </w:rPr>
        <w:t xml:space="preserve">. Occorre allora ripensare al rapporto tra metafora e analogia e riscoprire il valore metaforico del linguaggio che esprime l’originario e quindi la relazione del mondo con Dio. Il linguaggio metaforico della Scrittura non sarebbe più solo un rivestimento iconico dello scheletro analogico. La verità di Dio non solo può, ma deve anzitutto essere enunciata nel discorso metaforico: la metafora teologica non va ricondotta al concetto corrispondente, ma va </w:t>
      </w:r>
      <w:r w:rsidRPr="00072DC6">
        <w:rPr>
          <w:i/>
          <w:sz w:val="24"/>
          <w:szCs w:val="24"/>
        </w:rPr>
        <w:t>verticalizzata</w:t>
      </w:r>
      <w:r w:rsidRPr="00072DC6">
        <w:rPr>
          <w:sz w:val="24"/>
          <w:szCs w:val="24"/>
        </w:rPr>
        <w:t xml:space="preserve">, applicandola all’agire di Dio. La metafora </w:t>
      </w:r>
      <w:proofErr w:type="spellStart"/>
      <w:r w:rsidRPr="00072DC6">
        <w:rPr>
          <w:sz w:val="24"/>
          <w:szCs w:val="24"/>
        </w:rPr>
        <w:t>ridescrive</w:t>
      </w:r>
      <w:proofErr w:type="spellEnd"/>
      <w:r w:rsidRPr="00072DC6">
        <w:rPr>
          <w:sz w:val="24"/>
          <w:szCs w:val="24"/>
        </w:rPr>
        <w:t xml:space="preserve"> il mondo in relazione all’azione di Dio (come nelle parabole), permettendo un’enunciazione nuova della verità di Dio. È quanto si legge nella Scrittura che trasmette l’invito di Dio stesso a «riconoscere che Io sono JHWH» proprio in relazione alla narrazione del </w:t>
      </w:r>
      <w:r w:rsidRPr="00072DC6">
        <w:rPr>
          <w:i/>
          <w:sz w:val="24"/>
          <w:szCs w:val="24"/>
        </w:rPr>
        <w:t>nuovo</w:t>
      </w:r>
      <w:r w:rsidRPr="00072DC6">
        <w:rPr>
          <w:sz w:val="24"/>
          <w:szCs w:val="24"/>
        </w:rPr>
        <w:t xml:space="preserve"> Esodo, della </w:t>
      </w:r>
      <w:r w:rsidRPr="00072DC6">
        <w:rPr>
          <w:i/>
          <w:sz w:val="24"/>
          <w:szCs w:val="24"/>
        </w:rPr>
        <w:t>nuova</w:t>
      </w:r>
      <w:r w:rsidRPr="00072DC6">
        <w:rPr>
          <w:sz w:val="24"/>
          <w:szCs w:val="24"/>
        </w:rPr>
        <w:t xml:space="preserve"> Creazione... Solo a questa profondità ci si può domandare quale sia il contributo originalmente nuovo della rivelazione in ordine alla conoscenza di Dio. Per ascoltare il discorso su Dio della Scrittura occorre quindi ritrovare nella metafora quella forma di linguaggio che meglio esprime l’originario, in quanto </w:t>
      </w:r>
      <w:proofErr w:type="spellStart"/>
      <w:r w:rsidRPr="00072DC6">
        <w:rPr>
          <w:sz w:val="24"/>
          <w:szCs w:val="24"/>
        </w:rPr>
        <w:t>ridescrive</w:t>
      </w:r>
      <w:proofErr w:type="spellEnd"/>
      <w:r w:rsidRPr="00072DC6">
        <w:rPr>
          <w:sz w:val="24"/>
          <w:szCs w:val="24"/>
        </w:rPr>
        <w:t xml:space="preserve"> il mondo e l’appartenenza dell’uomo a un mondo in modo nuovo, in un modo capace di far percepire la presenza di Dio. In questa prospettiva il discorso sulla Trinità è la grande metafora che dice la nuova presenza di Dio in Cristo e quindi le nuove possibilità dell’esistenza dei figli di Dio nella storia.</w:t>
      </w:r>
    </w:p>
    <w:p w:rsidR="00072DC6" w:rsidRPr="00072DC6" w:rsidRDefault="00072DC6" w:rsidP="00072DC6">
      <w:pPr>
        <w:jc w:val="both"/>
      </w:pPr>
      <w:r w:rsidRPr="00072DC6">
        <w:t xml:space="preserve">Dunque, in una logica di alterità, frattura, appello, la capacità dei nomi divini di significare il mistero è affidata al </w:t>
      </w:r>
      <w:r w:rsidRPr="00072DC6">
        <w:rPr>
          <w:i/>
        </w:rPr>
        <w:t>potere trasgressivo della metafora</w:t>
      </w:r>
      <w:r w:rsidRPr="00072DC6">
        <w:t>, intesa come una strategia del discorso, per la quale l’accostamento inusuale di due termini inappropriati secondo il loro senso letterale, sprigiona un significato nuovo, capace di dischiudere dimensioni inedite dell’esperienza, che aprono la realtà al mistero che la abita. Nella metafora c’è un errore calcolato che crea una «torsione semantica»: l’inusuale predicazione di un determinato nome a un soggetto interrompe il funzionamento letterale della referenza e produce un distanziamento dal discorso che costringe l’uditore/lettore ad aprire la realtà a un nuovo livello, ampliando la sua comprensione del reale, per poter cogliere il significato nuovo inteso. Nella risposta dell’uditore/lettore si manifesta ciò che si intendeva mostrare, proprio mentre il mondo è scoperto ad una profondità nuova. È proprio in una strategia metaforica che il discorso religioso può funzionare, dal momento che il senso metaforico di un’espressione può dire Dio nella misura in cui riesce ad aprire la realtà al suo rimando verso il mistero trascendente</w:t>
      </w:r>
      <w:r w:rsidRPr="00072DC6">
        <w:rPr>
          <w:rStyle w:val="Rimandonotaapidipagina"/>
          <w:smallCaps/>
        </w:rPr>
        <w:footnoteReference w:id="51"/>
      </w:r>
      <w:r w:rsidRPr="00072DC6">
        <w:t>. Nella metafora il discorso religioso diviene capace di dire la presenza di Dio nel mondo, perché realizza una forma espressiva che dice il venire di Dio nel mondo, una venuta che fa del mondo stesso l’effettivo mistero di Dio. Si apre così lo spazio, nel linguaggio umano, per un discorso su Dio, poiché l’uomo riceve un nuovo modo di essere nel mondo</w:t>
      </w:r>
      <w:r w:rsidRPr="00072DC6">
        <w:rPr>
          <w:rStyle w:val="Rimandonotaapidipagina"/>
        </w:rPr>
        <w:footnoteReference w:id="52"/>
      </w:r>
      <w:r w:rsidRPr="00072DC6">
        <w:t xml:space="preserve">. Proprio la </w:t>
      </w:r>
      <w:r w:rsidRPr="00072DC6">
        <w:lastRenderedPageBreak/>
        <w:t xml:space="preserve">metafora appare quindi come la forma linguistica più adatta </w:t>
      </w:r>
      <w:r w:rsidR="0030342E">
        <w:t>ad</w:t>
      </w:r>
      <w:r w:rsidRPr="00072DC6">
        <w:t xml:space="preserve"> esprimere la rivelazione di Dio e lo stesso Gesù Cristo può essere inteso come la metafora fondamentale nella quale viene a discorso la differenza di Dio nella realtà del mondo, aperto alla sua novità escatologica. Questa metafora cristologica è il criterio ultimo di verità di ogni discorso su Dio, che da un lato non riduce il totalmente Altro alle possibilità di questo mondo, considerandolo al modo di un referente di discorso evidente, indipendentemente dal suo venire nel mondo in Gesù, né dall’altro può sperare di riuscire a dire il mistero ultimo della realtà che Dio ha voluto a prescindere dalla novità della risurrezione, riconosciuta dalla fede nel Cristo vivente. La vicenda di Gesù è l’evento della venuta di Dio nel mondo che rende il mondo una possibile metafora del mistero di Dio.</w:t>
      </w:r>
    </w:p>
    <w:p w:rsidR="00072DC6" w:rsidRPr="00072DC6" w:rsidRDefault="00072DC6" w:rsidP="00C84654">
      <w:pPr>
        <w:jc w:val="both"/>
      </w:pPr>
    </w:p>
    <w:p w:rsidR="00072DC6" w:rsidRPr="00072DC6" w:rsidRDefault="00001010" w:rsidP="00C84654">
      <w:pPr>
        <w:jc w:val="both"/>
      </w:pPr>
      <w:r>
        <w:t>4</w:t>
      </w:r>
      <w:r w:rsidR="00072DC6">
        <w:t xml:space="preserve">. </w:t>
      </w:r>
      <w:r w:rsidR="00072DC6">
        <w:rPr>
          <w:i/>
        </w:rPr>
        <w:t>Me</w:t>
      </w:r>
      <w:r w:rsidR="00072DC6" w:rsidRPr="00072DC6">
        <w:rPr>
          <w:i/>
        </w:rPr>
        <w:t xml:space="preserve">tafore e </w:t>
      </w:r>
      <w:proofErr w:type="spellStart"/>
      <w:r w:rsidR="00072DC6" w:rsidRPr="00072DC6">
        <w:rPr>
          <w:i/>
        </w:rPr>
        <w:t>con</w:t>
      </w:r>
      <w:r w:rsidR="00072DC6">
        <w:rPr>
          <w:i/>
        </w:rPr>
        <w:t>c</w:t>
      </w:r>
      <w:r w:rsidR="00072DC6" w:rsidRPr="00072DC6">
        <w:rPr>
          <w:i/>
        </w:rPr>
        <w:t>ettualità</w:t>
      </w:r>
      <w:proofErr w:type="spellEnd"/>
      <w:r w:rsidR="00072DC6" w:rsidRPr="00072DC6">
        <w:rPr>
          <w:i/>
        </w:rPr>
        <w:t xml:space="preserve"> teologico-dogmatica</w:t>
      </w:r>
    </w:p>
    <w:p w:rsidR="00C84654" w:rsidRPr="00072DC6" w:rsidRDefault="00C84654" w:rsidP="00C84654">
      <w:pPr>
        <w:jc w:val="both"/>
      </w:pPr>
    </w:p>
    <w:p w:rsidR="00C84654" w:rsidRDefault="0030342E" w:rsidP="0030342E">
      <w:pPr>
        <w:jc w:val="both"/>
      </w:pPr>
      <w:r w:rsidRPr="0030342E">
        <w:rPr>
          <w:i/>
        </w:rPr>
        <w:t>(a)</w:t>
      </w:r>
      <w:r>
        <w:t xml:space="preserve"> T</w:t>
      </w:r>
      <w:r w:rsidR="00AB0AEF">
        <w:t>eniamo in debito conto la capacità espressiva creativa della metafora solo se vediamo come essa induca e riflettere e rimanga la base del concetto che le succede, il quale corrisponde sempre e solo in maniera approssimativa alle sue indicazioni</w:t>
      </w:r>
      <w:r w:rsidR="008E3ACB">
        <w:rPr>
          <w:rStyle w:val="Rimandonotaapidipagina"/>
        </w:rPr>
        <w:footnoteReference w:id="53"/>
      </w:r>
      <w:r w:rsidR="00AB0AEF">
        <w:t xml:space="preserve">. Nella metafora il linguaggio si avvicina alla cosa che intende esprimere in quanto le gira attorno partendo dalle esperienza storiche. Nella metafora religiosa innovativa colui </w:t>
      </w:r>
      <w:r w:rsidR="00C574EE">
        <w:t xml:space="preserve">che la formula scopre, grazie alla sua immaginazione </w:t>
      </w:r>
      <w:proofErr w:type="spellStart"/>
      <w:r w:rsidR="00C574EE">
        <w:t>rimemorativa</w:t>
      </w:r>
      <w:proofErr w:type="spellEnd"/>
      <w:r w:rsidR="00C574EE">
        <w:t>, nel mezzo dell’immagine, una nuova visione di Dio, che poi vuole essere compresa e illuminata concettualmente. Nella metafora si realizza un avvicinamento tra linguaggio e cosa; essa è questo avvicinamento in atto, come storia di una scoperta linguistica che, naturalmente, rimane sempre in cammino. L’accostamento si verifica qui nel mezzo dell’immagine, che nel caso della metafora pertinente dischiude lo sguardo alla cosa, inducendo a interrogarsi continuamente su di essa e a mettersi alla ricerca di ciò che qui parla come la “cosa”. Si deve dire che è la cosa a parlare… Di essa parliamo in maniera pertinente solo se prima ne siamo stati conquistati, presi e se s</w:t>
      </w:r>
      <w:r w:rsidR="0020790C">
        <w:t>i</w:t>
      </w:r>
      <w:r w:rsidR="00C574EE">
        <w:t xml:space="preserve">amo stati da essa provocati a corrispondervi nel linguaggio appropriato. Quello di cui io parlo, parla piuttosto di se stesso – qualora sia detto nel modo debito – e si esprime nel mio linguaggio. </w:t>
      </w:r>
      <w:r w:rsidR="0020790C">
        <w:t>L’uomo parla in maniera pertinente di Dio quando s</w:t>
      </w:r>
      <w:r w:rsidR="00827E5A">
        <w:t>i lascia da Lui determinare nel</w:t>
      </w:r>
      <w:r w:rsidR="0020790C">
        <w:t>l</w:t>
      </w:r>
      <w:r w:rsidR="00827E5A">
        <w:t>a</w:t>
      </w:r>
      <w:r w:rsidR="0020790C">
        <w:t xml:space="preserve"> sua vita concreta e anche nel suo linguaggio</w:t>
      </w:r>
      <w:r w:rsidR="00827E5A">
        <w:t>, cioè nella misura in cui gli corrisponde.</w:t>
      </w:r>
      <w:r w:rsidR="0020790C">
        <w:t xml:space="preserve"> </w:t>
      </w:r>
      <w:r w:rsidR="00827E5A">
        <w:t>Ciò è possibile perché l’uomo è creato a immagine e somiglianza di Dio e lo Spirito spinge sempre a corrispondere all’</w:t>
      </w:r>
      <w:proofErr w:type="spellStart"/>
      <w:r w:rsidR="00827E5A">
        <w:t>imprinta</w:t>
      </w:r>
      <w:proofErr w:type="spellEnd"/>
      <w:r w:rsidR="00827E5A">
        <w:t xml:space="preserve"> divina in noi,</w:t>
      </w:r>
      <w:r w:rsidR="000901A5">
        <w:t xml:space="preserve"> fino a r</w:t>
      </w:r>
      <w:r w:rsidR="00827E5A">
        <w:t>i</w:t>
      </w:r>
      <w:r w:rsidR="000901A5">
        <w:t>s</w:t>
      </w:r>
      <w:r w:rsidR="00827E5A">
        <w:t>pondere all’auto-comunicarsi di Dio in Cristo.</w:t>
      </w:r>
    </w:p>
    <w:p w:rsidR="00C574EE" w:rsidRDefault="00C574EE" w:rsidP="00C84654">
      <w:pPr>
        <w:jc w:val="both"/>
      </w:pPr>
      <w:r>
        <w:t>Pertanto l’uomo non può parlare neppure di Dio in maniera pertinente, con sovranità linguistica e autonomamente. Egli ne può parlare in maniera pertinente solo se è dio stesso a parlare e a rivolgersi agli uomini in maniera tale che essi riescano a rispondergli con la loro lingua e con la loro vita e a parlare di lui</w:t>
      </w:r>
      <w:r w:rsidR="00827E5A">
        <w:t xml:space="preserve"> </w:t>
      </w:r>
      <w:r>
        <w:t>in tale risposta. Per i cristiani proprio Gesù Cristo è l’auto-espressione di Dio, il Logos, la parola essenziale di Dio</w:t>
      </w:r>
      <w:r w:rsidR="001B3040">
        <w:t>, che permette agli uomini di parlare di Dio, mentre rispondono al Logos. Anche l’uomo Gesù è risposta a Dio Padre, una risposta tutta compenetrata e conquistata dallo Spirito</w:t>
      </w:r>
      <w:r w:rsidR="00827E5A">
        <w:t xml:space="preserve"> e pienamente sv</w:t>
      </w:r>
      <w:r w:rsidR="001B3040">
        <w:t>e</w:t>
      </w:r>
      <w:r w:rsidR="00827E5A">
        <w:t>l</w:t>
      </w:r>
      <w:r w:rsidR="001B3040">
        <w:t xml:space="preserve">ato Dio stesso, nella riuscita corrispondenza. Egli è svelamento di Dio, in cui Dio stesso si svela a noi. Gesù trova il linguaggio corrispondente a Dio e lo esprime in maniera valida quando parla di Lui nelle parabole, nella predicazione del Regno, nella promessa di salvezza, in tutta la sua vita e nel suo destino. Gesù vive Dio con un’evidenza sorprendente. Con la sua vita egli diventa il “predicato” della proposizione metaforica: Dio è (come) questo Gesù Cristo. Dove il “come” della metafora allude a quella corrispondenza perfetta nella quale Dio stesso si è definitivamente riconosciuto e con cui si è identificato risuscitando Gesù e così confermando che Gesù è il Logos incarnato, in cui Dio stesso ha parlato. Gesù è la “parabola personale del </w:t>
      </w:r>
      <w:r w:rsidR="001B3040">
        <w:lastRenderedPageBreak/>
        <w:t>Padre”</w:t>
      </w:r>
      <w:r w:rsidR="0020790C">
        <w:t xml:space="preserve"> (E. </w:t>
      </w:r>
      <w:proofErr w:type="spellStart"/>
      <w:r w:rsidR="0020790C">
        <w:t>Jüngel</w:t>
      </w:r>
      <w:proofErr w:type="spellEnd"/>
      <w:r w:rsidR="0020790C">
        <w:t>), ovvero la sua icona (2Cor 4,4), la sua immagine o il suo volto (</w:t>
      </w:r>
      <w:proofErr w:type="spellStart"/>
      <w:r w:rsidR="0020790C">
        <w:t>Gv</w:t>
      </w:r>
      <w:proofErr w:type="spellEnd"/>
      <w:r w:rsidR="0020790C">
        <w:t xml:space="preserve"> 14,9s), l’irradiazione della sua gloria e impronta della sua essenza (</w:t>
      </w:r>
      <w:proofErr w:type="spellStart"/>
      <w:r w:rsidR="0020790C">
        <w:t>Eb</w:t>
      </w:r>
      <w:proofErr w:type="spellEnd"/>
      <w:r w:rsidR="0020790C">
        <w:t xml:space="preserve"> 1,3). Quanto di Dio possiamo vedere, udire, ascoltare, percepire, sperimentare ci si dischiude in lui. Dio è (come )Gesù Cristo: questa metafora centrale si trova </w:t>
      </w:r>
      <w:r w:rsidR="00827E5A">
        <w:t>al</w:t>
      </w:r>
      <w:r w:rsidR="0020790C">
        <w:t>l</w:t>
      </w:r>
      <w:r w:rsidR="00827E5A">
        <w:t>a</w:t>
      </w:r>
      <w:r w:rsidR="0020790C">
        <w:t xml:space="preserve"> base della fede cristiana.</w:t>
      </w:r>
    </w:p>
    <w:p w:rsidR="0030342E" w:rsidRDefault="0030342E" w:rsidP="00C84654">
      <w:pPr>
        <w:jc w:val="both"/>
      </w:pPr>
    </w:p>
    <w:p w:rsidR="002F5C30" w:rsidRDefault="0030342E" w:rsidP="00C84654">
      <w:pPr>
        <w:jc w:val="both"/>
      </w:pPr>
      <w:r w:rsidRPr="0030342E">
        <w:rPr>
          <w:i/>
        </w:rPr>
        <w:t>(b)</w:t>
      </w:r>
      <w:r>
        <w:t xml:space="preserve"> </w:t>
      </w:r>
      <w:r w:rsidR="002F5C30">
        <w:t xml:space="preserve">La metafora ha molti significati proprio perché è ricca di relazioni e può essere continuamente attualizzata, accentuata, ripresa con nuove interpretazioni e posta in relazione con altre metafore. Nella predicazione può essere riletta e ripresa in diverse situazioni storiche e culturali. Ma ricchezza di relazioni non significa arbitrarietà o reinvenzione sregolata. La comunità testimoniale e interpretativa della Chiesa si sa chiamata a custodire il senso delle metafore fondamentali della fede, precisando le interpretazioni e attualizzazioni ambigue o equivoche e le applicazioni sbagliate. Entra in scena il lavoro del concetto. </w:t>
      </w:r>
    </w:p>
    <w:p w:rsidR="0020790C" w:rsidRPr="00072DC6" w:rsidRDefault="002F5C30" w:rsidP="00C84654">
      <w:pPr>
        <w:jc w:val="both"/>
      </w:pPr>
      <w:r>
        <w:t xml:space="preserve">Tale lavoro non risolve la metafora nel concetto. Esso è un lavoro attorno alle metafore. Cerca di collegare coerentemente le metafore centrali tra di loro e di rendere chiaro, mediante la comprensione di questa loro connessione, il vero senso del Dio Logos incarnato. </w:t>
      </w:r>
      <w:r w:rsidR="00824CDB">
        <w:t xml:space="preserve">Cerca di “controllare” le indicazioni metaforiche nella misura necessaria a che esse non inducano in errore, ma solo in questa misura, così che esse non siano costrette a sacrificare la loro ricchezza referenziale riducendosi alla piatta univocità del modello concettuale. «Se le immagini delle metafore bibliche scoloriscono, scolorisce anche la realtà; e il linguaggio teologico dell’analogie non assurge alla proprietà dell’eloquio, ma scivola in una </w:t>
      </w:r>
      <w:proofErr w:type="spellStart"/>
      <w:r w:rsidR="00824CDB">
        <w:t>concettualità</w:t>
      </w:r>
      <w:proofErr w:type="spellEnd"/>
      <w:r w:rsidR="00824CDB">
        <w:t xml:space="preserve"> che si estranea dal linguaggio del mistero e dalle sue immagini e dalla sua realtà figurata, e porta all’inefficacia linguistica e oggettiva della predicazione… Il teologo, per il suo modello dell’analogia concettuale deve prendere sempre come norma le metafore e le analogie chiare della Bibbia e del suo linguaggio» (G. </w:t>
      </w:r>
      <w:proofErr w:type="spellStart"/>
      <w:r w:rsidR="00824CDB">
        <w:t>Söhngen</w:t>
      </w:r>
      <w:proofErr w:type="spellEnd"/>
      <w:r w:rsidR="00824CDB">
        <w:t xml:space="preserve">). Il fatto che, nel suo lavoro concettuale, la teologia ricorra continuamente a metafore (per es. a quella della generazione del Figlio) anzi produca addirittura metafore teologiche (ad es. quando si parla in teologia trinitaria di </w:t>
      </w:r>
      <w:proofErr w:type="spellStart"/>
      <w:r w:rsidR="00824CDB">
        <w:t>pericoresi</w:t>
      </w:r>
      <w:proofErr w:type="spellEnd"/>
      <w:r w:rsidR="00824CDB">
        <w:t xml:space="preserve">, compenetrazione) dimostra quanto essa fraintenda se stessa se ritiene di dover parlare solo in maniera concettualmente univoca e vede nel linguaggio teologico solo uno strumento per superare quello semplicemente figurato, per arrivare a dire in maniera chiara le cose. I concetti sono sempre scaturiti da metafore. </w:t>
      </w:r>
    </w:p>
    <w:p w:rsidR="00C84654" w:rsidRDefault="00824CDB" w:rsidP="00C84654">
      <w:pPr>
        <w:jc w:val="both"/>
      </w:pPr>
      <w:r>
        <w:t>La forma del discorso teologico concettuale è tuttavia indispensabile, sia nel culto e nella pregh</w:t>
      </w:r>
      <w:r w:rsidR="008366EF">
        <w:t>iera, come pure nella dottrina, nella quale si trasmette e si rende conto di quanto il Dio Logos esprimentesi nelle metafore ci offre qui e ora da pensare e da fare. La teologia fa autenticamente fronte a questa sua responsabilità quando, con lo sguardo rivolto alle sfide concrete della situazione storica attuale, espone quel che la testimonianza polifonica e poli-referenziale della Scrittura ha testimoniato e il Dio Logos continuamente riecheggia e presenta nella Chiesa oggi, ciò a cui invita e spinge, come possa essere compreso e testimoniato.</w:t>
      </w:r>
    </w:p>
    <w:p w:rsidR="0030342E" w:rsidRDefault="0030342E" w:rsidP="00C84654">
      <w:pPr>
        <w:jc w:val="both"/>
      </w:pPr>
    </w:p>
    <w:p w:rsidR="008366EF" w:rsidRDefault="0030342E" w:rsidP="00C84654">
      <w:pPr>
        <w:jc w:val="both"/>
      </w:pPr>
      <w:r w:rsidRPr="0030342E">
        <w:rPr>
          <w:i/>
        </w:rPr>
        <w:t>(c)</w:t>
      </w:r>
      <w:r>
        <w:t xml:space="preserve"> </w:t>
      </w:r>
      <w:r w:rsidR="008366EF">
        <w:t xml:space="preserve">La </w:t>
      </w:r>
      <w:proofErr w:type="spellStart"/>
      <w:r w:rsidR="008366EF">
        <w:t>concettualità</w:t>
      </w:r>
      <w:proofErr w:type="spellEnd"/>
      <w:r w:rsidR="008366EF">
        <w:t xml:space="preserve"> della teologia si orienta spesso verso i concetti centrali del dogma. La forma linguistica del dogma ecclesiale ha il suo luogo di responsabilità </w:t>
      </w:r>
      <w:proofErr w:type="spellStart"/>
      <w:r w:rsidR="008366EF">
        <w:t>magisteriale</w:t>
      </w:r>
      <w:proofErr w:type="spellEnd"/>
      <w:r w:rsidR="008366EF">
        <w:t xml:space="preserve"> nei confronti dell’identità del cristianesimo, responsabilità cui il magistero fa fronte mediante l’interpretazione vincolante delle Scritture, mediante la salvaguardia di tradizioni interpretative vincolanti, nonché respingendo alternative errate e riduttive del Logos. Questa forma linguistica della testimonianza ecclesiale non fu sempre indicata col termine “dogma” (ma anche come </w:t>
      </w:r>
      <w:proofErr w:type="spellStart"/>
      <w:r w:rsidR="008366EF" w:rsidRPr="008366EF">
        <w:rPr>
          <w:i/>
        </w:rPr>
        <w:t>regula</w:t>
      </w:r>
      <w:proofErr w:type="spellEnd"/>
      <w:r w:rsidR="008366EF" w:rsidRPr="008366EF">
        <w:rPr>
          <w:i/>
        </w:rPr>
        <w:t xml:space="preserve"> </w:t>
      </w:r>
      <w:proofErr w:type="spellStart"/>
      <w:r w:rsidR="008366EF" w:rsidRPr="008366EF">
        <w:rPr>
          <w:i/>
        </w:rPr>
        <w:t>fidei</w:t>
      </w:r>
      <w:proofErr w:type="spellEnd"/>
      <w:r w:rsidR="008366EF" w:rsidRPr="008366EF">
        <w:rPr>
          <w:i/>
        </w:rPr>
        <w:t xml:space="preserve">, </w:t>
      </w:r>
      <w:proofErr w:type="spellStart"/>
      <w:r w:rsidR="008366EF" w:rsidRPr="008366EF">
        <w:rPr>
          <w:i/>
        </w:rPr>
        <w:t>veritas</w:t>
      </w:r>
      <w:proofErr w:type="spellEnd"/>
      <w:r w:rsidR="008366EF" w:rsidRPr="008366EF">
        <w:rPr>
          <w:i/>
        </w:rPr>
        <w:t xml:space="preserve"> </w:t>
      </w:r>
      <w:proofErr w:type="spellStart"/>
      <w:r w:rsidR="008366EF" w:rsidRPr="008366EF">
        <w:rPr>
          <w:i/>
        </w:rPr>
        <w:t>catholica</w:t>
      </w:r>
      <w:proofErr w:type="spellEnd"/>
      <w:r w:rsidR="008366EF" w:rsidRPr="008366EF">
        <w:rPr>
          <w:i/>
        </w:rPr>
        <w:t xml:space="preserve"> o </w:t>
      </w:r>
      <w:proofErr w:type="spellStart"/>
      <w:r w:rsidR="008366EF" w:rsidRPr="008366EF">
        <w:rPr>
          <w:i/>
        </w:rPr>
        <w:t>fides</w:t>
      </w:r>
      <w:proofErr w:type="spellEnd"/>
      <w:r w:rsidR="008366EF" w:rsidRPr="008366EF">
        <w:rPr>
          <w:i/>
        </w:rPr>
        <w:t xml:space="preserve"> </w:t>
      </w:r>
      <w:proofErr w:type="spellStart"/>
      <w:r w:rsidR="008366EF" w:rsidRPr="008366EF">
        <w:rPr>
          <w:i/>
        </w:rPr>
        <w:t>catholica</w:t>
      </w:r>
      <w:proofErr w:type="spellEnd"/>
      <w:r w:rsidR="008366EF" w:rsidRPr="008366EF">
        <w:rPr>
          <w:i/>
        </w:rPr>
        <w:t xml:space="preserve">, come </w:t>
      </w:r>
      <w:proofErr w:type="spellStart"/>
      <w:r w:rsidR="008366EF" w:rsidRPr="008366EF">
        <w:rPr>
          <w:i/>
        </w:rPr>
        <w:t>art</w:t>
      </w:r>
      <w:r w:rsidR="008366EF">
        <w:rPr>
          <w:i/>
        </w:rPr>
        <w:t>icu</w:t>
      </w:r>
      <w:r w:rsidR="008366EF" w:rsidRPr="008366EF">
        <w:rPr>
          <w:i/>
        </w:rPr>
        <w:t>la</w:t>
      </w:r>
      <w:proofErr w:type="spellEnd"/>
      <w:r w:rsidR="008366EF" w:rsidRPr="008366EF">
        <w:rPr>
          <w:i/>
        </w:rPr>
        <w:t xml:space="preserve"> </w:t>
      </w:r>
      <w:proofErr w:type="spellStart"/>
      <w:r w:rsidR="008366EF" w:rsidRPr="008366EF">
        <w:rPr>
          <w:i/>
        </w:rPr>
        <w:t>fidei</w:t>
      </w:r>
      <w:proofErr w:type="spellEnd"/>
      <w:r w:rsidR="008366EF" w:rsidRPr="008366EF">
        <w:rPr>
          <w:i/>
        </w:rPr>
        <w:t xml:space="preserve">, sacra </w:t>
      </w:r>
      <w:proofErr w:type="spellStart"/>
      <w:r w:rsidR="008366EF" w:rsidRPr="008366EF">
        <w:rPr>
          <w:i/>
        </w:rPr>
        <w:t>doctrina</w:t>
      </w:r>
      <w:proofErr w:type="spellEnd"/>
      <w:r w:rsidR="008366EF">
        <w:t>)</w:t>
      </w:r>
      <w:r w:rsidR="000901A5">
        <w:t xml:space="preserve"> e la stessa nozione di dog</w:t>
      </w:r>
      <w:r w:rsidR="008366EF">
        <w:t>m</w:t>
      </w:r>
      <w:r w:rsidR="000901A5">
        <w:t>a ha avuto una lunga e</w:t>
      </w:r>
      <w:r w:rsidR="008366EF">
        <w:t xml:space="preserve">voluzione, culminata nel Vaticano I. </w:t>
      </w:r>
    </w:p>
    <w:p w:rsidR="0030342E" w:rsidRDefault="008366EF" w:rsidP="00C84654">
      <w:pPr>
        <w:jc w:val="both"/>
      </w:pPr>
      <w:r>
        <w:t xml:space="preserve">L’interpretazione dei dogmi deve tenere conto del loro linguaggio specifico e della loro funzione ecclesiale. Quali dichiarazioni </w:t>
      </w:r>
      <w:proofErr w:type="spellStart"/>
      <w:r>
        <w:t>magisteriali</w:t>
      </w:r>
      <w:proofErr w:type="spellEnd"/>
      <w:r>
        <w:t xml:space="preserve"> essi tutelano la memoria </w:t>
      </w:r>
      <w:proofErr w:type="spellStart"/>
      <w:r>
        <w:t>delel</w:t>
      </w:r>
      <w:proofErr w:type="spellEnd"/>
      <w:r>
        <w:t xml:space="preserve"> azioni e dei doni salvifici di Dio e la mantengono continuamente viva nella Chiesa. In questo senso vanno presentati come </w:t>
      </w:r>
      <w:proofErr w:type="spellStart"/>
      <w:r w:rsidRPr="006C69B5">
        <w:rPr>
          <w:i/>
        </w:rPr>
        <w:t>verba</w:t>
      </w:r>
      <w:proofErr w:type="spellEnd"/>
      <w:r w:rsidRPr="006C69B5">
        <w:rPr>
          <w:i/>
        </w:rPr>
        <w:t xml:space="preserve"> </w:t>
      </w:r>
      <w:proofErr w:type="spellStart"/>
      <w:r w:rsidRPr="006C69B5">
        <w:rPr>
          <w:i/>
        </w:rPr>
        <w:t>rememorativa</w:t>
      </w:r>
      <w:proofErr w:type="spellEnd"/>
      <w:r w:rsidR="006C69B5">
        <w:t xml:space="preserve">. In quanto compendio dell’esperienza attuale della comunità, i dogmi parlano delle verità della fede come di verità salvifiche, come verità che rendono possibile e contraddistinguono sostanzialmente una vita degna nella comunione dei santi. In questo senso essi vanno presentati come </w:t>
      </w:r>
      <w:proofErr w:type="spellStart"/>
      <w:r w:rsidR="006C69B5" w:rsidRPr="006C69B5">
        <w:rPr>
          <w:i/>
        </w:rPr>
        <w:t>verba</w:t>
      </w:r>
      <w:proofErr w:type="spellEnd"/>
      <w:r w:rsidR="006C69B5" w:rsidRPr="006C69B5">
        <w:rPr>
          <w:i/>
        </w:rPr>
        <w:t xml:space="preserve"> </w:t>
      </w:r>
      <w:proofErr w:type="spellStart"/>
      <w:r w:rsidR="006C69B5" w:rsidRPr="006C69B5">
        <w:rPr>
          <w:i/>
        </w:rPr>
        <w:t>demonstrativa</w:t>
      </w:r>
      <w:proofErr w:type="spellEnd"/>
      <w:r w:rsidR="006C69B5">
        <w:t xml:space="preserve"> (parole </w:t>
      </w:r>
      <w:proofErr w:type="spellStart"/>
      <w:r w:rsidR="006C69B5">
        <w:t>esibitive</w:t>
      </w:r>
      <w:proofErr w:type="spellEnd"/>
      <w:r w:rsidR="006C69B5">
        <w:t xml:space="preserve">). Come riflessione normativa sulla destinazione definitiva dell’uomo nella storia della salvezza, ì </w:t>
      </w:r>
      <w:r w:rsidR="006C69B5">
        <w:lastRenderedPageBreak/>
        <w:t xml:space="preserve">dogmi testimoniano quanto i credenti possono sperare dal loro Dio e su che cosa la loro speranza si fonda. In questo senso vanno presentati come </w:t>
      </w:r>
      <w:proofErr w:type="spellStart"/>
      <w:r w:rsidR="006C69B5" w:rsidRPr="006C69B5">
        <w:rPr>
          <w:i/>
        </w:rPr>
        <w:t>verba</w:t>
      </w:r>
      <w:proofErr w:type="spellEnd"/>
      <w:r w:rsidR="006C69B5" w:rsidRPr="006C69B5">
        <w:rPr>
          <w:i/>
        </w:rPr>
        <w:t xml:space="preserve"> prognostica</w:t>
      </w:r>
      <w:r w:rsidR="006C69B5">
        <w:t xml:space="preserve"> (Si veda la Commissione Teologica Internazionale, </w:t>
      </w:r>
      <w:r w:rsidR="006C69B5" w:rsidRPr="006C69B5">
        <w:rPr>
          <w:i/>
        </w:rPr>
        <w:t>L’interpretazione dei dogmi</w:t>
      </w:r>
      <w:r w:rsidR="006C69B5">
        <w:t xml:space="preserve">, n. 3.2). L’ermeneutica dei dogmi deve quindi tener conto sempre della connessione dei singoli dogmi tra di loro e col fine ultimo della vita e della storia. I dogmi sono testimonianze tradizionali di un’interpretazione ecclesiale della Scrittura con intenzioni sistematiche. La teologia cerca di comprendere in maniera integrativa e sotto vari aspetti i singoli dogmi., collocandoli nel contesto complessivo dell’insegnamento e della vita della Chiesa e tenendo presente il nesso dei misteri e l’intenzione salvifica espressa in ogni dogma. Ma cerca anche di ricollocarli nel loro contesto storico e spesso polemico, quali esplicitazioni dottrinali e situazionali </w:t>
      </w:r>
      <w:r w:rsidR="00030B39">
        <w:t xml:space="preserve">della verità dell’unico Dio e dell’unico Logos. A questo livello si coglie quella gerarchia delle verità, che non relativizza alcune verità come meno importanti o trascurabili, ma chiede di interpretarle in un insieme organico e sistematico, e quindi alla luce del significato che hanno nel complesso della dottrina cattolica. </w:t>
      </w:r>
    </w:p>
    <w:p w:rsidR="0030342E" w:rsidRDefault="0030342E" w:rsidP="00C84654">
      <w:pPr>
        <w:jc w:val="both"/>
      </w:pPr>
    </w:p>
    <w:p w:rsidR="006C69B5" w:rsidRDefault="0030342E" w:rsidP="00C84654">
      <w:pPr>
        <w:jc w:val="both"/>
      </w:pPr>
      <w:r w:rsidRPr="0030342E">
        <w:rPr>
          <w:i/>
        </w:rPr>
        <w:t>(d)</w:t>
      </w:r>
      <w:r>
        <w:t xml:space="preserve"> </w:t>
      </w:r>
      <w:r w:rsidR="00030B39">
        <w:t>Ogni dogma, in qu</w:t>
      </w:r>
      <w:r>
        <w:t>a</w:t>
      </w:r>
      <w:r w:rsidR="00030B39">
        <w:t>n</w:t>
      </w:r>
      <w:r>
        <w:t>to en</w:t>
      </w:r>
      <w:r w:rsidR="00030B39">
        <w:t xml:space="preserve">unciato che “si addentra nel mistero”, è un enunciato che è già sempre superato dall’auto-enunciazione di tale mistero nel Dio Logos, Gesù Cristo. Il “sempre più” della cosa a cui si mira è ancora percepibile nella ricchezza relazionale delle metafore soggiacenti al dogma, che già per questo non possono essere considerate come sostituite dalla formulazione dogmatica. Del resto il dogma è una formulazione storicamente contingente, che non necessariamente è la migliore o la più chiara, e rimane legata alle condizioni storiche, culturali e concettuali del tempo in cui è sorta. Rimane però una regolazione terminologica comunitaria del linguaggio, che quindi rimane vincolante, anche se non va confusa con la cosa stessa a cui rimanda né va valutata come l’unica possibile espressione della cosa. </w:t>
      </w:r>
      <w:r w:rsidR="004319AD">
        <w:t>Attraverso questo materiale concettuale limitato e datato occorre mantenere aperto lo sguardo sull’infinta pienezza delle cose dischiuse dalla fede.</w:t>
      </w:r>
      <w:r w:rsidR="000D123D">
        <w:t xml:space="preserve"> Nessun dogma può pretendere di esaurire la ricchezza della rivelazione compiutasi in Cristo e quindi c’è sempre bisogno di riappropriarsi della verità originaria e incontenibile nelle sempre nuovi situazioni storiche. Ne deriva lo sviluppo dei dogmi, da comprendere bene. Non si tratta di concetti che superano e ampliano al rivelazione del Logos compiutasi in Gesù Cristo. Lo Spirito ci porta nella verità intera di Gesù Cristo, non la supera, portando oltre. Ma il dono dello Spirito impedisce inoltre che la distanza temporale crescente dall’evento storico di Cristo allontani sempre di più dalla verità di quel Logos allora pronunciata. Di più: lo sviluppo dogmatico realizza quell’infallibilità della Chiesa nel credere, per cui le sue interpretazioni dell’evento di Cristo non sono segnate dall’errore o dal tradimento e come tali rimangono sempre vere, in maniera tale che non si potrà regredire al di là di esse, come se non fossero state dette. Tutto ciò non toglie che lo Spirito possa introdurre più in profondità nella verità rivelata e nelle sue formulazioni. Infine il progresso dello sviluppo dogmatico non consisterà nell’aggiunta di sempre nuove verità definite, cioè non consiste nell’ampliamento del numero delle proposizioni dogmatiche, bensì nel rinnovato apparire in primo piano del centro della fede e della sua connessione col fine ultimo e con le questioni centrali dell’umano. Non si tratterà quindi di un ulteriore “dispiegamento” (nel senso di ampliamento) di verità: la rivelazi</w:t>
      </w:r>
      <w:r w:rsidR="008E3ACB">
        <w:t>one viene interpretata in situa</w:t>
      </w:r>
      <w:r w:rsidR="000D123D">
        <w:t>z</w:t>
      </w:r>
      <w:r w:rsidR="008E3ACB">
        <w:t>i</w:t>
      </w:r>
      <w:r w:rsidR="000D123D">
        <w:t xml:space="preserve">one </w:t>
      </w:r>
      <w:r w:rsidR="008E3ACB">
        <w:t>e nel corso di questa interpretazione possono affiorare più chiaramente, attraverso l’aione dello Spirito tratti dell’auto-esplicazione di Dio in Cristo, fino ad allora non chiaramente percepiti.</w:t>
      </w:r>
    </w:p>
    <w:p w:rsidR="007C542F" w:rsidRDefault="007C542F" w:rsidP="00C84654">
      <w:pPr>
        <w:jc w:val="both"/>
      </w:pPr>
      <w:bookmarkStart w:id="0" w:name="_GoBack"/>
      <w:bookmarkEnd w:id="0"/>
    </w:p>
    <w:sectPr w:rsidR="007C542F" w:rsidSect="007C542F">
      <w:pgSz w:w="11920" w:h="16840"/>
      <w:pgMar w:top="1140" w:right="566" w:bottom="2060" w:left="992" w:header="0" w:footer="18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72" w:rsidRDefault="00D61272" w:rsidP="00C84654">
      <w:r>
        <w:separator/>
      </w:r>
    </w:p>
  </w:endnote>
  <w:endnote w:type="continuationSeparator" w:id="0">
    <w:p w:rsidR="00D61272" w:rsidRDefault="00D61272" w:rsidP="00C8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72" w:rsidRDefault="00D61272" w:rsidP="00C84654">
      <w:r>
        <w:separator/>
      </w:r>
    </w:p>
  </w:footnote>
  <w:footnote w:type="continuationSeparator" w:id="0">
    <w:p w:rsidR="00D61272" w:rsidRDefault="00D61272" w:rsidP="00C84654">
      <w:r>
        <w:continuationSeparator/>
      </w:r>
    </w:p>
  </w:footnote>
  <w:footnote w:id="1">
    <w:p w:rsidR="00C84654" w:rsidRDefault="00C84654" w:rsidP="00001010">
      <w:pPr>
        <w:pStyle w:val="Testonotaapidipagina"/>
        <w:jc w:val="both"/>
      </w:pPr>
      <w:r>
        <w:rPr>
          <w:rStyle w:val="Rimandonotaapidipagina"/>
        </w:rPr>
        <w:footnoteRef/>
      </w:r>
      <w:r>
        <w:t xml:space="preserve"> Si veda </w:t>
      </w:r>
      <w:r w:rsidRPr="00590140">
        <w:rPr>
          <w:smallCaps/>
        </w:rPr>
        <w:t xml:space="preserve">A.T. </w:t>
      </w:r>
      <w:proofErr w:type="spellStart"/>
      <w:r w:rsidRPr="00590140">
        <w:rPr>
          <w:smallCaps/>
        </w:rPr>
        <w:t>Queiruga</w:t>
      </w:r>
      <w:proofErr w:type="spellEnd"/>
      <w:r>
        <w:t xml:space="preserve">, </w:t>
      </w:r>
      <w:r w:rsidRPr="00590140">
        <w:rPr>
          <w:i/>
        </w:rPr>
        <w:t>Ripensare la risurrezione. La differenza cristiana tra religioni e cultura</w:t>
      </w:r>
      <w:r>
        <w:t xml:space="preserve">, EDB, Bologna 2007. Questo lavoro è da leggere sullo sfondo della sua teologia della rivelazione: </w:t>
      </w:r>
      <w:r w:rsidRPr="00CC2AF7">
        <w:rPr>
          <w:smallCaps/>
        </w:rPr>
        <w:t>Idem</w:t>
      </w:r>
      <w:r>
        <w:t xml:space="preserve">, </w:t>
      </w:r>
      <w:r w:rsidRPr="00CC2AF7">
        <w:rPr>
          <w:i/>
        </w:rPr>
        <w:t>La rivelazione di Dio nella realizzazione dell’uomo</w:t>
      </w:r>
      <w:r>
        <w:t xml:space="preserve">, Borla, Roma 1991. Sull’altro versante si veda </w:t>
      </w:r>
      <w:r w:rsidRPr="000976C9">
        <w:rPr>
          <w:smallCaps/>
        </w:rPr>
        <w:t xml:space="preserve">J. </w:t>
      </w:r>
      <w:proofErr w:type="spellStart"/>
      <w:r w:rsidRPr="000976C9">
        <w:rPr>
          <w:smallCaps/>
        </w:rPr>
        <w:t>Guitton</w:t>
      </w:r>
      <w:proofErr w:type="spellEnd"/>
      <w:r>
        <w:t xml:space="preserve">, </w:t>
      </w:r>
      <w:r w:rsidRPr="000976C9">
        <w:rPr>
          <w:i/>
        </w:rPr>
        <w:t>Filosofia della risurrezione</w:t>
      </w:r>
      <w:r>
        <w:rPr>
          <w:i/>
        </w:rPr>
        <w:t>. Monadologia. Breve trattato di fenomenologia mistica</w:t>
      </w:r>
      <w:r>
        <w:t>, Edizioni Paoline, Roma 1981.</w:t>
      </w:r>
    </w:p>
  </w:footnote>
  <w:footnote w:id="2">
    <w:p w:rsidR="00C84654" w:rsidRDefault="00C84654" w:rsidP="00001010">
      <w:pPr>
        <w:pStyle w:val="Testonotaapidipagina"/>
        <w:jc w:val="both"/>
      </w:pPr>
      <w:r>
        <w:rPr>
          <w:rStyle w:val="Rimandonotaapidipagina"/>
        </w:rPr>
        <w:footnoteRef/>
      </w:r>
      <w:r>
        <w:t xml:space="preserve"> </w:t>
      </w:r>
      <w:r w:rsidRPr="00590140">
        <w:rPr>
          <w:smallCaps/>
        </w:rPr>
        <w:t xml:space="preserve">A.T. </w:t>
      </w:r>
      <w:proofErr w:type="spellStart"/>
      <w:r w:rsidRPr="00590140">
        <w:rPr>
          <w:smallCaps/>
        </w:rPr>
        <w:t>Queiruga</w:t>
      </w:r>
      <w:proofErr w:type="spellEnd"/>
      <w:r>
        <w:t xml:space="preserve">, </w:t>
      </w:r>
      <w:r w:rsidRPr="00590140">
        <w:rPr>
          <w:i/>
        </w:rPr>
        <w:t>Ripensare la risurrezione. La differenza cristiana tra religioni e cultura</w:t>
      </w:r>
      <w:r>
        <w:t>, 306.</w:t>
      </w:r>
    </w:p>
  </w:footnote>
  <w:footnote w:id="3">
    <w:p w:rsidR="00C84654" w:rsidRDefault="00C84654" w:rsidP="00001010">
      <w:pPr>
        <w:pStyle w:val="Testonotaapidipagina"/>
        <w:jc w:val="both"/>
      </w:pPr>
      <w:r>
        <w:rPr>
          <w:rStyle w:val="Rimandonotaapidipagina"/>
        </w:rPr>
        <w:footnoteRef/>
      </w:r>
      <w:r>
        <w:t xml:space="preserve"> </w:t>
      </w:r>
      <w:r w:rsidRPr="000976C9">
        <w:rPr>
          <w:smallCaps/>
        </w:rPr>
        <w:t xml:space="preserve">J. </w:t>
      </w:r>
      <w:proofErr w:type="spellStart"/>
      <w:r w:rsidRPr="000976C9">
        <w:rPr>
          <w:smallCaps/>
        </w:rPr>
        <w:t>Guitton</w:t>
      </w:r>
      <w:proofErr w:type="spellEnd"/>
      <w:r>
        <w:t xml:space="preserve">, </w:t>
      </w:r>
      <w:r w:rsidRPr="000976C9">
        <w:rPr>
          <w:i/>
        </w:rPr>
        <w:t>Filosofia della risurrezione</w:t>
      </w:r>
      <w:r>
        <w:rPr>
          <w:i/>
        </w:rPr>
        <w:t>. Monadologia. Breve trattato di fenomenologia mistica</w:t>
      </w:r>
      <w:r>
        <w:t>, 13.</w:t>
      </w:r>
    </w:p>
  </w:footnote>
  <w:footnote w:id="4">
    <w:p w:rsidR="00C84654" w:rsidRDefault="00C84654" w:rsidP="00001010">
      <w:pPr>
        <w:pStyle w:val="Testonotaapidipagina"/>
        <w:jc w:val="both"/>
      </w:pPr>
      <w:r>
        <w:rPr>
          <w:rStyle w:val="Rimandonotaapidipagina"/>
        </w:rPr>
        <w:footnoteRef/>
      </w:r>
      <w:r>
        <w:t xml:space="preserve"> </w:t>
      </w:r>
      <w:r w:rsidRPr="00590140">
        <w:rPr>
          <w:smallCaps/>
        </w:rPr>
        <w:t xml:space="preserve">A.T. </w:t>
      </w:r>
      <w:proofErr w:type="spellStart"/>
      <w:r w:rsidRPr="00590140">
        <w:rPr>
          <w:smallCaps/>
        </w:rPr>
        <w:t>Queiruga</w:t>
      </w:r>
      <w:proofErr w:type="spellEnd"/>
      <w:r>
        <w:t xml:space="preserve">, </w:t>
      </w:r>
      <w:r w:rsidRPr="00590140">
        <w:rPr>
          <w:i/>
        </w:rPr>
        <w:t>Ripensare la risurrezione. La differenza cristiana tra religioni e cultura</w:t>
      </w:r>
      <w:r>
        <w:t>, 196; si veda anche 204.</w:t>
      </w:r>
    </w:p>
  </w:footnote>
  <w:footnote w:id="5">
    <w:p w:rsidR="00C84654" w:rsidRDefault="00C84654" w:rsidP="00001010">
      <w:pPr>
        <w:pStyle w:val="Testonotaapidipagina"/>
        <w:jc w:val="both"/>
      </w:pPr>
      <w:r>
        <w:rPr>
          <w:rStyle w:val="Rimandonotaapidipagina"/>
        </w:rPr>
        <w:footnoteRef/>
      </w:r>
      <w:r>
        <w:t xml:space="preserve"> </w:t>
      </w:r>
      <w:r w:rsidRPr="00555125">
        <w:rPr>
          <w:i/>
        </w:rPr>
        <w:t>Ivi</w:t>
      </w:r>
      <w:r>
        <w:t>, 193.</w:t>
      </w:r>
    </w:p>
  </w:footnote>
  <w:footnote w:id="6">
    <w:p w:rsidR="00C84654" w:rsidRDefault="00C84654" w:rsidP="00001010">
      <w:pPr>
        <w:pStyle w:val="Testonotaapidipagina"/>
        <w:jc w:val="both"/>
      </w:pPr>
      <w:r>
        <w:rPr>
          <w:rStyle w:val="Rimandonotaapidipagina"/>
        </w:rPr>
        <w:footnoteRef/>
      </w:r>
      <w:r>
        <w:t xml:space="preserve"> </w:t>
      </w:r>
      <w:r w:rsidRPr="00715965">
        <w:rPr>
          <w:i/>
        </w:rPr>
        <w:t>Ivi</w:t>
      </w:r>
      <w:r>
        <w:t>, 321.</w:t>
      </w:r>
    </w:p>
  </w:footnote>
  <w:footnote w:id="7">
    <w:p w:rsidR="00C84654" w:rsidRDefault="00C84654" w:rsidP="00001010">
      <w:pPr>
        <w:pStyle w:val="Testonotaapidipagina"/>
        <w:jc w:val="both"/>
      </w:pPr>
      <w:r>
        <w:rPr>
          <w:rStyle w:val="Rimandonotaapidipagina"/>
        </w:rPr>
        <w:footnoteRef/>
      </w:r>
      <w:r>
        <w:t xml:space="preserve"> Si veda la parte in </w:t>
      </w:r>
      <w:r w:rsidRPr="00C131F7">
        <w:rPr>
          <w:i/>
        </w:rPr>
        <w:t>Ivi</w:t>
      </w:r>
      <w:r>
        <w:t>, 279-303 e ancora 319-20.</w:t>
      </w:r>
    </w:p>
  </w:footnote>
  <w:footnote w:id="8">
    <w:p w:rsidR="00C84654" w:rsidRDefault="00C84654" w:rsidP="00001010">
      <w:pPr>
        <w:pStyle w:val="Testonotaapidipagina"/>
        <w:jc w:val="both"/>
      </w:pPr>
      <w:r>
        <w:rPr>
          <w:rStyle w:val="Rimandonotaapidipagina"/>
        </w:rPr>
        <w:footnoteRef/>
      </w:r>
      <w:r>
        <w:t xml:space="preserve"> </w:t>
      </w:r>
      <w:r w:rsidRPr="000976C9">
        <w:rPr>
          <w:smallCaps/>
        </w:rPr>
        <w:t xml:space="preserve">J. </w:t>
      </w:r>
      <w:proofErr w:type="spellStart"/>
      <w:r w:rsidRPr="000976C9">
        <w:rPr>
          <w:smallCaps/>
        </w:rPr>
        <w:t>Guitton</w:t>
      </w:r>
      <w:proofErr w:type="spellEnd"/>
      <w:r>
        <w:t xml:space="preserve">, </w:t>
      </w:r>
      <w:r w:rsidRPr="000976C9">
        <w:rPr>
          <w:i/>
        </w:rPr>
        <w:t>Il problema di Gesù. Diario di un libero pensatore</w:t>
      </w:r>
      <w:r>
        <w:t xml:space="preserve">, 165-171. Sul funzionamento della testimonianza pasquale come racconto fondatore si veda </w:t>
      </w:r>
      <w:r w:rsidRPr="00FB05D2">
        <w:rPr>
          <w:smallCaps/>
        </w:rPr>
        <w:t xml:space="preserve">G. </w:t>
      </w:r>
      <w:proofErr w:type="spellStart"/>
      <w:r w:rsidRPr="00FB05D2">
        <w:rPr>
          <w:smallCaps/>
        </w:rPr>
        <w:t>Lafont</w:t>
      </w:r>
      <w:proofErr w:type="spellEnd"/>
      <w:r>
        <w:t xml:space="preserve">, </w:t>
      </w:r>
      <w:proofErr w:type="spellStart"/>
      <w:r w:rsidRPr="00FB05D2">
        <w:rPr>
          <w:i/>
        </w:rPr>
        <w:t>Dieu</w:t>
      </w:r>
      <w:proofErr w:type="spellEnd"/>
      <w:r w:rsidRPr="00FB05D2">
        <w:rPr>
          <w:i/>
        </w:rPr>
        <w:t xml:space="preserve">, le </w:t>
      </w:r>
      <w:proofErr w:type="spellStart"/>
      <w:r w:rsidRPr="00FB05D2">
        <w:rPr>
          <w:i/>
        </w:rPr>
        <w:t>temps</w:t>
      </w:r>
      <w:proofErr w:type="spellEnd"/>
      <w:r w:rsidRPr="00FB05D2">
        <w:rPr>
          <w:i/>
        </w:rPr>
        <w:t xml:space="preserve"> et l’</w:t>
      </w:r>
      <w:proofErr w:type="spellStart"/>
      <w:r w:rsidRPr="00FB05D2">
        <w:rPr>
          <w:i/>
        </w:rPr>
        <w:t>être</w:t>
      </w:r>
      <w:proofErr w:type="spellEnd"/>
      <w:r>
        <w:t xml:space="preserve">, </w:t>
      </w:r>
      <w:proofErr w:type="spellStart"/>
      <w:r>
        <w:t>Cerf</w:t>
      </w:r>
      <w:proofErr w:type="spellEnd"/>
      <w:r>
        <w:t>, Paris 1986.</w:t>
      </w:r>
    </w:p>
  </w:footnote>
  <w:footnote w:id="9">
    <w:p w:rsidR="00C84654" w:rsidRDefault="00C84654" w:rsidP="00001010">
      <w:pPr>
        <w:pStyle w:val="Testonotaapidipagina"/>
        <w:jc w:val="both"/>
      </w:pPr>
      <w:r>
        <w:rPr>
          <w:rStyle w:val="Rimandonotaapidipagina"/>
        </w:rPr>
        <w:footnoteRef/>
      </w:r>
      <w:r>
        <w:t xml:space="preserve"> </w:t>
      </w:r>
      <w:r w:rsidRPr="00E82A55">
        <w:rPr>
          <w:i/>
        </w:rPr>
        <w:t>Ivi</w:t>
      </w:r>
      <w:r>
        <w:t>, 165-166.</w:t>
      </w:r>
    </w:p>
  </w:footnote>
  <w:footnote w:id="10">
    <w:p w:rsidR="00C84654" w:rsidRDefault="00C84654" w:rsidP="00001010">
      <w:pPr>
        <w:pStyle w:val="Testonotaapidipagina"/>
        <w:jc w:val="both"/>
      </w:pPr>
      <w:r>
        <w:rPr>
          <w:rStyle w:val="Rimandonotaapidipagina"/>
        </w:rPr>
        <w:footnoteRef/>
      </w:r>
      <w:r>
        <w:t xml:space="preserve"> </w:t>
      </w:r>
      <w:r w:rsidRPr="004D6BFB">
        <w:rPr>
          <w:smallCaps/>
        </w:rPr>
        <w:t xml:space="preserve">S.D. Davis – D. Kendall – G. </w:t>
      </w:r>
      <w:proofErr w:type="spellStart"/>
      <w:r w:rsidRPr="004D6BFB">
        <w:rPr>
          <w:smallCaps/>
        </w:rPr>
        <w:t>O’Collins</w:t>
      </w:r>
      <w:proofErr w:type="spellEnd"/>
      <w:r>
        <w:t xml:space="preserve"> (ed), </w:t>
      </w:r>
      <w:smartTag w:uri="urn:schemas-microsoft-com:office:smarttags" w:element="PersonName">
        <w:smartTagPr>
          <w:attr w:name="ProductID" w:val="La Risurrezione. Un"/>
        </w:smartTagPr>
        <w:smartTag w:uri="urn:schemas-microsoft-com:office:smarttags" w:element="PersonName">
          <w:smartTagPr>
            <w:attr w:name="ProductID" w:val="La Risurrezione."/>
          </w:smartTagPr>
          <w:r w:rsidRPr="004D6BFB">
            <w:rPr>
              <w:i/>
            </w:rPr>
            <w:t>La Risurrezione.</w:t>
          </w:r>
        </w:smartTag>
        <w:r w:rsidRPr="004D6BFB">
          <w:rPr>
            <w:i/>
          </w:rPr>
          <w:t xml:space="preserve"> Un</w:t>
        </w:r>
      </w:smartTag>
      <w:r w:rsidRPr="004D6BFB">
        <w:rPr>
          <w:i/>
        </w:rPr>
        <w:t xml:space="preserve"> Simposio interdisciplinare sulla risurrezione di Gesù</w:t>
      </w:r>
      <w:r>
        <w:t>, Libreria Editrice Vaticana, Città del Vaticano 2002, 253.</w:t>
      </w:r>
    </w:p>
  </w:footnote>
  <w:footnote w:id="11">
    <w:p w:rsidR="00C84654" w:rsidRDefault="00C84654" w:rsidP="00001010">
      <w:pPr>
        <w:pStyle w:val="Testonotaapidipagina"/>
        <w:jc w:val="both"/>
      </w:pPr>
      <w:r>
        <w:rPr>
          <w:rStyle w:val="Rimandonotaapidipagina"/>
        </w:rPr>
        <w:footnoteRef/>
      </w:r>
      <w:r>
        <w:t xml:space="preserve"> Ripete spesso tale frase, riprendendola dalla penna di G. van </w:t>
      </w:r>
      <w:proofErr w:type="spellStart"/>
      <w:r>
        <w:t>der</w:t>
      </w:r>
      <w:proofErr w:type="spellEnd"/>
      <w:r>
        <w:t xml:space="preserve"> </w:t>
      </w:r>
      <w:proofErr w:type="spellStart"/>
      <w:r>
        <w:t>Leeuw</w:t>
      </w:r>
      <w:proofErr w:type="spellEnd"/>
      <w:r>
        <w:t xml:space="preserve">, </w:t>
      </w:r>
      <w:r w:rsidRPr="00D118DF">
        <w:rPr>
          <w:smallCaps/>
        </w:rPr>
        <w:t>H. Kessler</w:t>
      </w:r>
      <w:r>
        <w:t xml:space="preserve">, </w:t>
      </w:r>
      <w:r w:rsidRPr="00D118DF">
        <w:rPr>
          <w:i/>
        </w:rPr>
        <w:t>La risurrezione di Gesù: uno studio biblico, teologico-fondamentale e sistematico</w:t>
      </w:r>
      <w:r>
        <w:t>, Queriniana, Brescia 1999</w:t>
      </w:r>
      <w:r w:rsidRPr="004D6BFB">
        <w:rPr>
          <w:vertAlign w:val="superscript"/>
        </w:rPr>
        <w:t>2</w:t>
      </w:r>
      <w:r>
        <w:t>, 405.434.</w:t>
      </w:r>
    </w:p>
  </w:footnote>
  <w:footnote w:id="12">
    <w:p w:rsidR="00C84654" w:rsidRDefault="00C84654" w:rsidP="00001010">
      <w:pPr>
        <w:pStyle w:val="Testonotaapidipagina"/>
        <w:jc w:val="both"/>
      </w:pPr>
      <w:r>
        <w:rPr>
          <w:rStyle w:val="Rimandonotaapidipagina"/>
        </w:rPr>
        <w:footnoteRef/>
      </w:r>
      <w:r>
        <w:t xml:space="preserve"> </w:t>
      </w:r>
      <w:r w:rsidRPr="00007FFD">
        <w:rPr>
          <w:smallCaps/>
        </w:rPr>
        <w:t xml:space="preserve">K. </w:t>
      </w:r>
      <w:proofErr w:type="spellStart"/>
      <w:r w:rsidRPr="00007FFD">
        <w:rPr>
          <w:smallCaps/>
        </w:rPr>
        <w:t>Rahner</w:t>
      </w:r>
      <w:proofErr w:type="spellEnd"/>
      <w:r>
        <w:t xml:space="preserve">, </w:t>
      </w:r>
      <w:r w:rsidRPr="00007FFD">
        <w:rPr>
          <w:i/>
        </w:rPr>
        <w:t>Saggi sui sacramenti e sull’escatologia</w:t>
      </w:r>
      <w:r>
        <w:t>, Edizioni Paoline, Roma 1969, 437.</w:t>
      </w:r>
    </w:p>
  </w:footnote>
  <w:footnote w:id="13">
    <w:p w:rsidR="00C84654" w:rsidRDefault="00C84654" w:rsidP="00001010">
      <w:pPr>
        <w:pStyle w:val="Testonotaapidipagina"/>
        <w:jc w:val="both"/>
      </w:pPr>
      <w:r>
        <w:rPr>
          <w:rStyle w:val="Rimandonotaapidipagina"/>
        </w:rPr>
        <w:footnoteRef/>
      </w:r>
      <w:r>
        <w:t xml:space="preserve"> </w:t>
      </w:r>
      <w:r w:rsidRPr="00590140">
        <w:rPr>
          <w:smallCaps/>
        </w:rPr>
        <w:t xml:space="preserve">A.T. </w:t>
      </w:r>
      <w:proofErr w:type="spellStart"/>
      <w:r w:rsidRPr="00590140">
        <w:rPr>
          <w:smallCaps/>
        </w:rPr>
        <w:t>Queiruga</w:t>
      </w:r>
      <w:proofErr w:type="spellEnd"/>
      <w:r>
        <w:t xml:space="preserve">, </w:t>
      </w:r>
      <w:r w:rsidRPr="00590140">
        <w:rPr>
          <w:i/>
        </w:rPr>
        <w:t>Ripensare la risurrezione. La differenza cristiana tra religioni e cultura</w:t>
      </w:r>
      <w:r>
        <w:t>, 175-182.</w:t>
      </w:r>
    </w:p>
  </w:footnote>
  <w:footnote w:id="14">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K. </w:t>
      </w:r>
      <w:proofErr w:type="spellStart"/>
      <w:r w:rsidRPr="0039043D">
        <w:rPr>
          <w:smallCaps/>
        </w:rPr>
        <w:t>Rahner</w:t>
      </w:r>
      <w:proofErr w:type="spellEnd"/>
      <w:r w:rsidRPr="0039043D">
        <w:t xml:space="preserve">, </w:t>
      </w:r>
      <w:r w:rsidRPr="0039043D">
        <w:rPr>
          <w:i/>
        </w:rPr>
        <w:t>Principi teologici di ermeneutica delle asserzioni escatologiche</w:t>
      </w:r>
      <w:r w:rsidRPr="0039043D">
        <w:t>, 399.</w:t>
      </w:r>
    </w:p>
  </w:footnote>
  <w:footnote w:id="15">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S. Congregazione per </w:t>
      </w:r>
      <w:smartTag w:uri="urn:schemas-microsoft-com:office:smarttags" w:element="PersonName">
        <w:smartTagPr>
          <w:attr w:name="ProductID" w:val="LA DOTTRINA DELLA"/>
        </w:smartTagPr>
        <w:smartTag w:uri="urn:schemas-microsoft-com:office:smarttags" w:element="PersonName">
          <w:smartTagPr>
            <w:attr w:name="ProductID" w:val="la Dottrina"/>
          </w:smartTagPr>
          <w:r w:rsidRPr="0039043D">
            <w:rPr>
              <w:smallCaps/>
            </w:rPr>
            <w:t>la Dottrina</w:t>
          </w:r>
        </w:smartTag>
        <w:r w:rsidRPr="0039043D">
          <w:rPr>
            <w:smallCaps/>
          </w:rPr>
          <w:t xml:space="preserve"> della</w:t>
        </w:r>
      </w:smartTag>
      <w:r w:rsidRPr="0039043D">
        <w:rPr>
          <w:smallCaps/>
        </w:rPr>
        <w:t xml:space="preserve"> fede</w:t>
      </w:r>
      <w:r w:rsidRPr="0039043D">
        <w:t xml:space="preserve">, </w:t>
      </w:r>
      <w:r w:rsidRPr="0039043D">
        <w:rPr>
          <w:i/>
        </w:rPr>
        <w:t>Lettera su alcune questioni concernenti l’escatologia</w:t>
      </w:r>
      <w:r w:rsidRPr="0039043D">
        <w:t xml:space="preserve">, in </w:t>
      </w:r>
      <w:proofErr w:type="spellStart"/>
      <w:r w:rsidRPr="0039043D">
        <w:rPr>
          <w:i/>
        </w:rPr>
        <w:t>Enchiridion</w:t>
      </w:r>
      <w:proofErr w:type="spellEnd"/>
      <w:r w:rsidRPr="0039043D">
        <w:rPr>
          <w:i/>
        </w:rPr>
        <w:t xml:space="preserve"> </w:t>
      </w:r>
      <w:proofErr w:type="spellStart"/>
      <w:r w:rsidRPr="0039043D">
        <w:rPr>
          <w:i/>
        </w:rPr>
        <w:t>Vaticanum</w:t>
      </w:r>
      <w:proofErr w:type="spellEnd"/>
      <w:r w:rsidRPr="0039043D">
        <w:t xml:space="preserve"> 6, n. 1544. Ora anche in DH 4658.</w:t>
      </w:r>
    </w:p>
  </w:footnote>
  <w:footnote w:id="16">
    <w:p w:rsidR="001C4FC8" w:rsidRPr="0039043D" w:rsidRDefault="001C4FC8" w:rsidP="00001010">
      <w:pPr>
        <w:pStyle w:val="Testonotaapidipagina"/>
        <w:jc w:val="both"/>
      </w:pPr>
      <w:r w:rsidRPr="0039043D">
        <w:rPr>
          <w:rStyle w:val="Rimandonotaapidipagina"/>
        </w:rPr>
        <w:footnoteRef/>
      </w:r>
      <w:r w:rsidRPr="0039043D">
        <w:t xml:space="preserve"> Un aggiornamento di questo rischio nell’interpretazione della grande metafora apocalittica della risurrezione si trova nelle recenti proposte di </w:t>
      </w:r>
      <w:r w:rsidRPr="0039043D">
        <w:rPr>
          <w:smallCaps/>
        </w:rPr>
        <w:t xml:space="preserve">A.T. </w:t>
      </w:r>
      <w:proofErr w:type="spellStart"/>
      <w:r w:rsidRPr="0039043D">
        <w:rPr>
          <w:smallCaps/>
        </w:rPr>
        <w:t>Queiruga</w:t>
      </w:r>
      <w:proofErr w:type="spellEnd"/>
      <w:r w:rsidRPr="0039043D">
        <w:t xml:space="preserve">, </w:t>
      </w:r>
      <w:r w:rsidRPr="0039043D">
        <w:rPr>
          <w:i/>
        </w:rPr>
        <w:t>Ripensare la risurrezione. La differenza cristiana tra religione e cultura</w:t>
      </w:r>
      <w:r w:rsidRPr="0039043D">
        <w:t>, EDB, Bologna 2007.</w:t>
      </w:r>
    </w:p>
  </w:footnote>
  <w:footnote w:id="17">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S. Congregazione per </w:t>
      </w:r>
      <w:smartTag w:uri="urn:schemas-microsoft-com:office:smarttags" w:element="PersonName">
        <w:smartTagPr>
          <w:attr w:name="ProductID" w:val="LA DOTTRINA DELLA"/>
        </w:smartTagPr>
        <w:smartTag w:uri="urn:schemas-microsoft-com:office:smarttags" w:element="PersonName">
          <w:smartTagPr>
            <w:attr w:name="ProductID" w:val="la Dottrina"/>
          </w:smartTagPr>
          <w:r w:rsidRPr="0039043D">
            <w:rPr>
              <w:smallCaps/>
            </w:rPr>
            <w:t>la Dottrina</w:t>
          </w:r>
        </w:smartTag>
        <w:r w:rsidRPr="0039043D">
          <w:rPr>
            <w:smallCaps/>
          </w:rPr>
          <w:t xml:space="preserve"> della</w:t>
        </w:r>
      </w:smartTag>
      <w:r w:rsidRPr="0039043D">
        <w:rPr>
          <w:smallCaps/>
        </w:rPr>
        <w:t xml:space="preserve"> fede</w:t>
      </w:r>
      <w:r w:rsidRPr="0039043D">
        <w:t xml:space="preserve">, </w:t>
      </w:r>
      <w:r w:rsidRPr="0039043D">
        <w:rPr>
          <w:i/>
        </w:rPr>
        <w:t>Lettera su alcune questioni concernenti l’escatologia</w:t>
      </w:r>
      <w:r w:rsidRPr="0039043D">
        <w:t xml:space="preserve">, in </w:t>
      </w:r>
      <w:proofErr w:type="spellStart"/>
      <w:r w:rsidRPr="0039043D">
        <w:rPr>
          <w:i/>
        </w:rPr>
        <w:t>Enchiridion</w:t>
      </w:r>
      <w:proofErr w:type="spellEnd"/>
      <w:r w:rsidRPr="0039043D">
        <w:rPr>
          <w:i/>
        </w:rPr>
        <w:t xml:space="preserve"> </w:t>
      </w:r>
      <w:proofErr w:type="spellStart"/>
      <w:r w:rsidRPr="0039043D">
        <w:rPr>
          <w:i/>
        </w:rPr>
        <w:t>Vaticanum</w:t>
      </w:r>
      <w:proofErr w:type="spellEnd"/>
      <w:r w:rsidRPr="0039043D">
        <w:t xml:space="preserve"> 6, n. 1545. Ora anche in DH 4659.</w:t>
      </w:r>
    </w:p>
  </w:footnote>
  <w:footnote w:id="18">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Commissione Teologica Internazionale</w:t>
      </w:r>
      <w:r w:rsidRPr="0039043D">
        <w:t xml:space="preserve">, </w:t>
      </w:r>
      <w:r w:rsidRPr="0039043D">
        <w:rPr>
          <w:i/>
        </w:rPr>
        <w:t>Alcune questioni attuali riguardanti l’escatologia</w:t>
      </w:r>
      <w:r w:rsidRPr="0039043D">
        <w:t xml:space="preserve">, in </w:t>
      </w:r>
      <w:r w:rsidRPr="0039043D">
        <w:rPr>
          <w:i/>
        </w:rPr>
        <w:t>Documenti 1969-2004</w:t>
      </w:r>
      <w:r w:rsidRPr="0039043D">
        <w:t>, 431.</w:t>
      </w:r>
    </w:p>
  </w:footnote>
  <w:footnote w:id="19">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A. </w:t>
      </w:r>
      <w:proofErr w:type="spellStart"/>
      <w:r w:rsidRPr="0039043D">
        <w:rPr>
          <w:smallCaps/>
        </w:rPr>
        <w:t>Ziegenaus</w:t>
      </w:r>
      <w:proofErr w:type="spellEnd"/>
      <w:r w:rsidRPr="0039043D">
        <w:t xml:space="preserve">, </w:t>
      </w:r>
      <w:r w:rsidRPr="0039043D">
        <w:rPr>
          <w:i/>
        </w:rPr>
        <w:t>Il futuro della creazione. Escatologia</w:t>
      </w:r>
      <w:r w:rsidRPr="0039043D">
        <w:t xml:space="preserve">, </w:t>
      </w:r>
      <w:proofErr w:type="spellStart"/>
      <w:r w:rsidRPr="0039043D">
        <w:t>Lateran</w:t>
      </w:r>
      <w:proofErr w:type="spellEnd"/>
      <w:r w:rsidRPr="0039043D">
        <w:t xml:space="preserve"> </w:t>
      </w:r>
      <w:proofErr w:type="spellStart"/>
      <w:r w:rsidRPr="0039043D">
        <w:t>University</w:t>
      </w:r>
      <w:proofErr w:type="spellEnd"/>
      <w:r w:rsidRPr="0039043D">
        <w:t xml:space="preserve"> Press, Città del Vaticano 2015, 31-32.</w:t>
      </w:r>
    </w:p>
  </w:footnote>
  <w:footnote w:id="20">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34.</w:t>
      </w:r>
    </w:p>
  </w:footnote>
  <w:footnote w:id="21">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F.-J. </w:t>
      </w:r>
      <w:proofErr w:type="spellStart"/>
      <w:r w:rsidRPr="0039043D">
        <w:rPr>
          <w:smallCaps/>
        </w:rPr>
        <w:t>Nocke</w:t>
      </w:r>
      <w:proofErr w:type="spellEnd"/>
      <w:r w:rsidRPr="0039043D">
        <w:t xml:space="preserve">, </w:t>
      </w:r>
      <w:r w:rsidRPr="0039043D">
        <w:rPr>
          <w:i/>
        </w:rPr>
        <w:t>Escatologia</w:t>
      </w:r>
      <w:r w:rsidRPr="0039043D">
        <w:t xml:space="preserve">, in </w:t>
      </w:r>
      <w:r w:rsidRPr="0039043D">
        <w:rPr>
          <w:smallCaps/>
        </w:rPr>
        <w:t xml:space="preserve">T. Schneider </w:t>
      </w:r>
      <w:r w:rsidRPr="0039043D">
        <w:t xml:space="preserve">(ed), </w:t>
      </w:r>
      <w:r w:rsidRPr="0039043D">
        <w:rPr>
          <w:i/>
        </w:rPr>
        <w:t>Nuovo Corso di Dogmatica II</w:t>
      </w:r>
      <w:r w:rsidRPr="0039043D">
        <w:t>, Queriniana, Brescia 1995, 453-568.</w:t>
      </w:r>
    </w:p>
  </w:footnote>
  <w:footnote w:id="22">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494.</w:t>
      </w:r>
    </w:p>
  </w:footnote>
  <w:footnote w:id="23">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495.</w:t>
      </w:r>
    </w:p>
  </w:footnote>
  <w:footnote w:id="24">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536.</w:t>
      </w:r>
    </w:p>
  </w:footnote>
  <w:footnote w:id="25">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A. </w:t>
      </w:r>
      <w:proofErr w:type="spellStart"/>
      <w:r w:rsidRPr="0039043D">
        <w:rPr>
          <w:smallCaps/>
        </w:rPr>
        <w:t>Nitrola</w:t>
      </w:r>
      <w:proofErr w:type="spellEnd"/>
      <w:r w:rsidRPr="0039043D">
        <w:t xml:space="preserve">, </w:t>
      </w:r>
      <w:r w:rsidRPr="0039043D">
        <w:rPr>
          <w:i/>
        </w:rPr>
        <w:t>Trattato di escatologia 2: Pensare la venuta del Signore</w:t>
      </w:r>
      <w:r w:rsidRPr="0039043D">
        <w:t xml:space="preserve">, </w:t>
      </w:r>
      <w:r w:rsidR="00001010">
        <w:t xml:space="preserve">San Paolo edizioni, Cinisello B. 2010, </w:t>
      </w:r>
      <w:r w:rsidRPr="0039043D">
        <w:t>246.</w:t>
      </w:r>
    </w:p>
  </w:footnote>
  <w:footnote w:id="26">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244.</w:t>
      </w:r>
    </w:p>
  </w:footnote>
  <w:footnote w:id="27">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244-45.</w:t>
      </w:r>
    </w:p>
  </w:footnote>
  <w:footnote w:id="28">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204.</w:t>
      </w:r>
    </w:p>
  </w:footnote>
  <w:footnote w:id="29">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243-44.</w:t>
      </w:r>
    </w:p>
  </w:footnote>
  <w:footnote w:id="30">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xml:space="preserve">, 248: </w:t>
      </w:r>
      <w:proofErr w:type="spellStart"/>
      <w:r w:rsidRPr="0039043D">
        <w:t>Nitrola</w:t>
      </w:r>
      <w:proofErr w:type="spellEnd"/>
      <w:r w:rsidRPr="0039043D">
        <w:t xml:space="preserve"> sta citando un testo di H. </w:t>
      </w:r>
      <w:proofErr w:type="spellStart"/>
      <w:r w:rsidRPr="0039043D">
        <w:t>Merklein</w:t>
      </w:r>
      <w:proofErr w:type="spellEnd"/>
      <w:r w:rsidRPr="0039043D">
        <w:t xml:space="preserve"> sull’escatologia nel Nuovo Testamento.</w:t>
      </w:r>
    </w:p>
  </w:footnote>
  <w:footnote w:id="31">
    <w:p w:rsidR="001C4FC8" w:rsidRPr="0039043D" w:rsidRDefault="001C4FC8" w:rsidP="00001010">
      <w:pPr>
        <w:pStyle w:val="Testonotaapidipagina"/>
        <w:jc w:val="both"/>
      </w:pPr>
      <w:r w:rsidRPr="0039043D">
        <w:rPr>
          <w:rStyle w:val="Rimandonotaapidipagina"/>
        </w:rPr>
        <w:footnoteRef/>
      </w:r>
      <w:r w:rsidRPr="0039043D">
        <w:t xml:space="preserve"> Si veda </w:t>
      </w:r>
      <w:r w:rsidRPr="0039043D">
        <w:rPr>
          <w:smallCaps/>
        </w:rPr>
        <w:t>J. Ratzinger</w:t>
      </w:r>
      <w:r w:rsidRPr="0039043D">
        <w:t xml:space="preserve">, </w:t>
      </w:r>
      <w:r w:rsidRPr="0039043D">
        <w:rPr>
          <w:i/>
        </w:rPr>
        <w:t>Escatologia. Morte e vita eterna</w:t>
      </w:r>
      <w:r w:rsidRPr="0039043D">
        <w:t xml:space="preserve">, </w:t>
      </w:r>
      <w:r w:rsidR="00492DCB">
        <w:t xml:space="preserve">Cittadella, Assisi 2008, </w:t>
      </w:r>
      <w:r w:rsidRPr="0039043D">
        <w:t>53-57 e 74-75, dove si sta analizzando la tensione tra le immagini usate da Gesù nel discorso apocalittico dei Sinottici per descrivere i tempi ultimi e la realtà in gioco.</w:t>
      </w:r>
    </w:p>
  </w:footnote>
  <w:footnote w:id="32">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53.</w:t>
      </w:r>
    </w:p>
  </w:footnote>
  <w:footnote w:id="33">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Ibidem</w:t>
      </w:r>
      <w:r w:rsidRPr="0039043D">
        <w:t>.</w:t>
      </w:r>
    </w:p>
  </w:footnote>
  <w:footnote w:id="34">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54-55.</w:t>
      </w:r>
    </w:p>
  </w:footnote>
  <w:footnote w:id="35">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55.</w:t>
      </w:r>
    </w:p>
  </w:footnote>
  <w:footnote w:id="36">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56.</w:t>
      </w:r>
    </w:p>
  </w:footnote>
  <w:footnote w:id="37">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57.</w:t>
      </w:r>
    </w:p>
  </w:footnote>
  <w:footnote w:id="38">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74-75</w:t>
      </w:r>
    </w:p>
  </w:footnote>
  <w:footnote w:id="39">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75.</w:t>
      </w:r>
    </w:p>
  </w:footnote>
  <w:footnote w:id="40">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Ibidem</w:t>
      </w:r>
      <w:r w:rsidRPr="0039043D">
        <w:t>: l’uomo è soggetto della salvezza non tanto come costruttore del Regno, ma come figlio, impegnato col Figlio Gesù nel dialogo con Dio.</w:t>
      </w:r>
    </w:p>
  </w:footnote>
  <w:footnote w:id="41">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S. Congregazione per </w:t>
      </w:r>
      <w:smartTag w:uri="urn:schemas-microsoft-com:office:smarttags" w:element="PersonName">
        <w:smartTagPr>
          <w:attr w:name="ProductID" w:val="LA DOTTRINA DELLA"/>
        </w:smartTagPr>
        <w:smartTag w:uri="urn:schemas-microsoft-com:office:smarttags" w:element="PersonName">
          <w:smartTagPr>
            <w:attr w:name="ProductID" w:val="la Dottrina"/>
          </w:smartTagPr>
          <w:r w:rsidRPr="0039043D">
            <w:rPr>
              <w:smallCaps/>
            </w:rPr>
            <w:t>la Dottrina</w:t>
          </w:r>
        </w:smartTag>
        <w:r w:rsidRPr="0039043D">
          <w:rPr>
            <w:smallCaps/>
          </w:rPr>
          <w:t xml:space="preserve"> della</w:t>
        </w:r>
      </w:smartTag>
      <w:r w:rsidRPr="0039043D">
        <w:rPr>
          <w:smallCaps/>
        </w:rPr>
        <w:t xml:space="preserve"> fede</w:t>
      </w:r>
      <w:r w:rsidRPr="0039043D">
        <w:t xml:space="preserve">, </w:t>
      </w:r>
      <w:r w:rsidRPr="0039043D">
        <w:rPr>
          <w:i/>
        </w:rPr>
        <w:t>Lettera su alcune questioni concernenti l’escatologia</w:t>
      </w:r>
      <w:r w:rsidRPr="0039043D">
        <w:t xml:space="preserve">, in </w:t>
      </w:r>
      <w:proofErr w:type="spellStart"/>
      <w:r w:rsidRPr="0039043D">
        <w:rPr>
          <w:i/>
        </w:rPr>
        <w:t>Enchiridion</w:t>
      </w:r>
      <w:proofErr w:type="spellEnd"/>
      <w:r w:rsidRPr="0039043D">
        <w:rPr>
          <w:i/>
        </w:rPr>
        <w:t xml:space="preserve"> </w:t>
      </w:r>
      <w:proofErr w:type="spellStart"/>
      <w:r w:rsidRPr="0039043D">
        <w:rPr>
          <w:i/>
        </w:rPr>
        <w:t>Vaticanum</w:t>
      </w:r>
      <w:proofErr w:type="spellEnd"/>
      <w:r w:rsidRPr="0039043D">
        <w:t xml:space="preserve"> 6, n. 1549.</w:t>
      </w:r>
    </w:p>
  </w:footnote>
  <w:footnote w:id="42">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n. 1539. Ora anche in DH 4653.</w:t>
      </w:r>
    </w:p>
  </w:footnote>
  <w:footnote w:id="43">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J. Ratzinger</w:t>
      </w:r>
      <w:r w:rsidRPr="0039043D">
        <w:t xml:space="preserve">, </w:t>
      </w:r>
      <w:r w:rsidRPr="0039043D">
        <w:rPr>
          <w:i/>
        </w:rPr>
        <w:t>Escatologia. Morte e vita eterna</w:t>
      </w:r>
      <w:r w:rsidRPr="0039043D">
        <w:t>, 150-151.</w:t>
      </w:r>
    </w:p>
  </w:footnote>
  <w:footnote w:id="44">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153.</w:t>
      </w:r>
    </w:p>
  </w:footnote>
  <w:footnote w:id="45">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 xml:space="preserve">A. </w:t>
      </w:r>
      <w:proofErr w:type="spellStart"/>
      <w:r w:rsidRPr="0039043D">
        <w:rPr>
          <w:smallCaps/>
        </w:rPr>
        <w:t>Nitrola</w:t>
      </w:r>
      <w:proofErr w:type="spellEnd"/>
      <w:r w:rsidRPr="0039043D">
        <w:t xml:space="preserve">, </w:t>
      </w:r>
      <w:r w:rsidRPr="0039043D">
        <w:rPr>
          <w:i/>
        </w:rPr>
        <w:t>Trattato di escatologia 1: Spunti per un pensare escatologico</w:t>
      </w:r>
      <w:r w:rsidRPr="0039043D">
        <w:t xml:space="preserve">, </w:t>
      </w:r>
      <w:r w:rsidR="00001010">
        <w:t xml:space="preserve">San Paolo edizioni, Cinisello B. 2001, </w:t>
      </w:r>
      <w:r w:rsidRPr="0039043D">
        <w:t xml:space="preserve">206, dove sta citando il documento della </w:t>
      </w:r>
      <w:r w:rsidRPr="0039043D">
        <w:rPr>
          <w:smallCaps/>
        </w:rPr>
        <w:t>Commissione Teologica Internazionale</w:t>
      </w:r>
      <w:r w:rsidRPr="0039043D">
        <w:t xml:space="preserve">, </w:t>
      </w:r>
      <w:r w:rsidRPr="0039043D">
        <w:rPr>
          <w:i/>
        </w:rPr>
        <w:t>L’interpretazione dei dogmi</w:t>
      </w:r>
      <w:r w:rsidRPr="0039043D">
        <w:t xml:space="preserve"> (1989), ora in </w:t>
      </w:r>
      <w:r w:rsidRPr="0039043D">
        <w:rPr>
          <w:i/>
        </w:rPr>
        <w:t>Documenti 1969-2004</w:t>
      </w:r>
      <w:r w:rsidRPr="0039043D">
        <w:t>, 380-421, qui 402.</w:t>
      </w:r>
    </w:p>
  </w:footnote>
  <w:footnote w:id="46">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315-16.</w:t>
      </w:r>
    </w:p>
  </w:footnote>
  <w:footnote w:id="47">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i/>
        </w:rPr>
        <w:t>Ivi</w:t>
      </w:r>
      <w:r w:rsidRPr="0039043D">
        <w:t>, 317.</w:t>
      </w:r>
    </w:p>
  </w:footnote>
  <w:footnote w:id="48">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J. Ratzinger</w:t>
      </w:r>
      <w:r w:rsidRPr="0039043D">
        <w:t xml:space="preserve">, </w:t>
      </w:r>
      <w:r w:rsidRPr="0039043D">
        <w:rPr>
          <w:i/>
          <w:iCs/>
        </w:rPr>
        <w:t>Storia della salvezza, metafisica ed escatologia</w:t>
      </w:r>
      <w:r w:rsidRPr="0039043D">
        <w:t xml:space="preserve">, in </w:t>
      </w:r>
      <w:r w:rsidRPr="0039043D">
        <w:rPr>
          <w:i/>
          <w:iCs/>
        </w:rPr>
        <w:t>Elementi di teologia fondamentale</w:t>
      </w:r>
      <w:r w:rsidRPr="0039043D">
        <w:t xml:space="preserve">, </w:t>
      </w:r>
      <w:proofErr w:type="spellStart"/>
      <w:r w:rsidRPr="0039043D">
        <w:t>Morcelliana</w:t>
      </w:r>
      <w:proofErr w:type="spellEnd"/>
      <w:r w:rsidRPr="0039043D">
        <w:t>, Brescia 1974, 142-143.</w:t>
      </w:r>
    </w:p>
  </w:footnote>
  <w:footnote w:id="49">
    <w:p w:rsidR="001C4FC8" w:rsidRPr="0039043D" w:rsidRDefault="001C4FC8" w:rsidP="00001010">
      <w:pPr>
        <w:pStyle w:val="Testonotaapidipagina"/>
        <w:jc w:val="both"/>
      </w:pPr>
      <w:r w:rsidRPr="0039043D">
        <w:rPr>
          <w:rStyle w:val="Rimandonotaapidipagina"/>
        </w:rPr>
        <w:footnoteRef/>
      </w:r>
      <w:r w:rsidRPr="0039043D">
        <w:t xml:space="preserve"> </w:t>
      </w:r>
      <w:r w:rsidRPr="0039043D">
        <w:rPr>
          <w:smallCaps/>
        </w:rPr>
        <w:t>J. Ratzinger</w:t>
      </w:r>
      <w:r w:rsidRPr="0039043D">
        <w:t xml:space="preserve">, </w:t>
      </w:r>
      <w:r w:rsidRPr="0039043D">
        <w:rPr>
          <w:i/>
        </w:rPr>
        <w:t>Fede, verità, tolleranza. Il cristianesimo e le religioni del mondo</w:t>
      </w:r>
      <w:r w:rsidRPr="0039043D">
        <w:t xml:space="preserve">, Siena, Edizioni </w:t>
      </w:r>
      <w:proofErr w:type="spellStart"/>
      <w:r w:rsidRPr="0039043D">
        <w:t>Cantagalli</w:t>
      </w:r>
      <w:proofErr w:type="spellEnd"/>
      <w:r w:rsidRPr="0039043D">
        <w:t>, 2003, 91-92.</w:t>
      </w:r>
    </w:p>
  </w:footnote>
  <w:footnote w:id="50">
    <w:p w:rsidR="00072DC6" w:rsidRPr="00A92748" w:rsidRDefault="00072DC6" w:rsidP="00001010">
      <w:pPr>
        <w:pStyle w:val="Testonotaapidipagina"/>
        <w:jc w:val="both"/>
        <w:rPr>
          <w:u w:val="single"/>
        </w:rPr>
      </w:pPr>
      <w:r>
        <w:rPr>
          <w:rStyle w:val="Rimandonotaapidipagina"/>
        </w:rPr>
        <w:footnoteRef/>
      </w:r>
      <w:r>
        <w:t xml:space="preserve"> Si vedano </w:t>
      </w:r>
      <w:r>
        <w:rPr>
          <w:smallCaps/>
        </w:rPr>
        <w:t xml:space="preserve">P. </w:t>
      </w:r>
      <w:proofErr w:type="spellStart"/>
      <w:r>
        <w:rPr>
          <w:smallCaps/>
        </w:rPr>
        <w:t>Ricoeur</w:t>
      </w:r>
      <w:proofErr w:type="spellEnd"/>
      <w:r>
        <w:rPr>
          <w:smallCaps/>
        </w:rPr>
        <w:t xml:space="preserve"> – E. </w:t>
      </w:r>
      <w:proofErr w:type="spellStart"/>
      <w:r>
        <w:rPr>
          <w:smallCaps/>
        </w:rPr>
        <w:t>Jüngel</w:t>
      </w:r>
      <w:proofErr w:type="spellEnd"/>
      <w:r>
        <w:t xml:space="preserve">, </w:t>
      </w:r>
      <w:r>
        <w:rPr>
          <w:i/>
        </w:rPr>
        <w:t xml:space="preserve">Dire Dio. </w:t>
      </w:r>
      <w:r w:rsidRPr="00A92748">
        <w:rPr>
          <w:i/>
          <w:lang w:val="en-GB"/>
        </w:rPr>
        <w:t xml:space="preserve">Per </w:t>
      </w:r>
      <w:proofErr w:type="spellStart"/>
      <w:r w:rsidRPr="00A92748">
        <w:rPr>
          <w:i/>
          <w:lang w:val="en-GB"/>
        </w:rPr>
        <w:t>un’ermeneutica</w:t>
      </w:r>
      <w:proofErr w:type="spellEnd"/>
      <w:r w:rsidRPr="00A92748">
        <w:rPr>
          <w:i/>
          <w:lang w:val="en-GB"/>
        </w:rPr>
        <w:t xml:space="preserve"> del </w:t>
      </w:r>
      <w:proofErr w:type="spellStart"/>
      <w:r w:rsidRPr="00A92748">
        <w:rPr>
          <w:i/>
          <w:lang w:val="en-GB"/>
        </w:rPr>
        <w:t>linguaggio</w:t>
      </w:r>
      <w:proofErr w:type="spellEnd"/>
      <w:r w:rsidRPr="00A92748">
        <w:rPr>
          <w:i/>
          <w:lang w:val="en-GB"/>
        </w:rPr>
        <w:t xml:space="preserve"> </w:t>
      </w:r>
      <w:proofErr w:type="spellStart"/>
      <w:r w:rsidRPr="00A92748">
        <w:rPr>
          <w:i/>
          <w:lang w:val="en-GB"/>
        </w:rPr>
        <w:t>religioso</w:t>
      </w:r>
      <w:proofErr w:type="spellEnd"/>
      <w:r w:rsidRPr="00A92748">
        <w:rPr>
          <w:lang w:val="en-GB"/>
        </w:rPr>
        <w:t xml:space="preserve"> Queriniana, Brescia 1978; </w:t>
      </w:r>
      <w:r w:rsidRPr="00A92748">
        <w:rPr>
          <w:smallCaps/>
          <w:lang w:val="en-GB"/>
        </w:rPr>
        <w:t xml:space="preserve">S. </w:t>
      </w:r>
      <w:proofErr w:type="spellStart"/>
      <w:r w:rsidRPr="00A92748">
        <w:rPr>
          <w:smallCaps/>
          <w:lang w:val="en-GB"/>
        </w:rPr>
        <w:t>McFague</w:t>
      </w:r>
      <w:proofErr w:type="spellEnd"/>
      <w:r w:rsidRPr="00A92748">
        <w:rPr>
          <w:lang w:val="en-GB"/>
        </w:rPr>
        <w:t xml:space="preserve">, </w:t>
      </w:r>
      <w:r w:rsidRPr="00A92748">
        <w:rPr>
          <w:i/>
          <w:lang w:val="en-GB"/>
        </w:rPr>
        <w:t xml:space="preserve">Metaphorical Theology. </w:t>
      </w:r>
      <w:proofErr w:type="spellStart"/>
      <w:r w:rsidRPr="00A92748">
        <w:rPr>
          <w:i/>
        </w:rPr>
        <w:t>Models</w:t>
      </w:r>
      <w:proofErr w:type="spellEnd"/>
      <w:r w:rsidRPr="00A92748">
        <w:rPr>
          <w:i/>
        </w:rPr>
        <w:t xml:space="preserve"> of </w:t>
      </w:r>
      <w:proofErr w:type="spellStart"/>
      <w:r w:rsidRPr="00A92748">
        <w:rPr>
          <w:i/>
        </w:rPr>
        <w:t>God</w:t>
      </w:r>
      <w:proofErr w:type="spellEnd"/>
      <w:r w:rsidRPr="00A92748">
        <w:rPr>
          <w:i/>
        </w:rPr>
        <w:t xml:space="preserve"> in </w:t>
      </w:r>
      <w:proofErr w:type="spellStart"/>
      <w:r w:rsidRPr="00A92748">
        <w:rPr>
          <w:i/>
        </w:rPr>
        <w:t>religious</w:t>
      </w:r>
      <w:proofErr w:type="spellEnd"/>
      <w:r w:rsidRPr="00A92748">
        <w:rPr>
          <w:i/>
        </w:rPr>
        <w:t xml:space="preserve"> </w:t>
      </w:r>
      <w:proofErr w:type="spellStart"/>
      <w:r w:rsidRPr="00A92748">
        <w:rPr>
          <w:i/>
        </w:rPr>
        <w:t>language</w:t>
      </w:r>
      <w:proofErr w:type="spellEnd"/>
      <w:r w:rsidRPr="00A92748">
        <w:t xml:space="preserve">, </w:t>
      </w:r>
      <w:proofErr w:type="spellStart"/>
      <w:r w:rsidRPr="00A92748">
        <w:t>Fortress</w:t>
      </w:r>
      <w:proofErr w:type="spellEnd"/>
      <w:r w:rsidRPr="00A92748">
        <w:t xml:space="preserve"> Press, Philadelphia 1982.</w:t>
      </w:r>
    </w:p>
  </w:footnote>
  <w:footnote w:id="51">
    <w:p w:rsidR="00072DC6" w:rsidRPr="00A70313" w:rsidRDefault="00072DC6" w:rsidP="00001010">
      <w:pPr>
        <w:pStyle w:val="Testonotaapidipagina"/>
        <w:jc w:val="both"/>
        <w:rPr>
          <w:lang w:val="en-GB"/>
        </w:rPr>
      </w:pPr>
      <w:r>
        <w:rPr>
          <w:rStyle w:val="Rimandonotaapidipagina"/>
        </w:rPr>
        <w:footnoteRef/>
      </w:r>
      <w:r>
        <w:t xml:space="preserve"> Si veda ancora </w:t>
      </w:r>
      <w:r w:rsidRPr="006E5E52">
        <w:rPr>
          <w:smallCaps/>
          <w:szCs w:val="23"/>
        </w:rPr>
        <w:t xml:space="preserve">G. </w:t>
      </w:r>
      <w:proofErr w:type="spellStart"/>
      <w:r w:rsidRPr="006E5E52">
        <w:rPr>
          <w:smallCaps/>
          <w:szCs w:val="23"/>
        </w:rPr>
        <w:t>Boff</w:t>
      </w:r>
      <w:proofErr w:type="spellEnd"/>
      <w:r>
        <w:t xml:space="preserve">, </w:t>
      </w:r>
      <w:r>
        <w:rPr>
          <w:i/>
        </w:rPr>
        <w:t>Dire Dio</w:t>
      </w:r>
      <w:r>
        <w:t xml:space="preserve">, in </w:t>
      </w:r>
      <w:r w:rsidRPr="00A92748">
        <w:rPr>
          <w:smallCaps/>
          <w:szCs w:val="23"/>
        </w:rPr>
        <w:t xml:space="preserve">R. </w:t>
      </w:r>
      <w:proofErr w:type="spellStart"/>
      <w:r w:rsidRPr="00A92748">
        <w:rPr>
          <w:smallCaps/>
          <w:szCs w:val="23"/>
        </w:rPr>
        <w:t>Girardi</w:t>
      </w:r>
      <w:proofErr w:type="spellEnd"/>
      <w:r>
        <w:t xml:space="preserve"> (ed.), </w:t>
      </w:r>
      <w:r>
        <w:rPr>
          <w:i/>
        </w:rPr>
        <w:t>Pensare e dire Dio oggi</w:t>
      </w:r>
      <w:r>
        <w:t xml:space="preserve">, Edizioni Paoline, Roma 1988, 130-168. In termini più sintetici </w:t>
      </w:r>
      <w:r w:rsidRPr="006E5E52">
        <w:rPr>
          <w:smallCaps/>
          <w:szCs w:val="23"/>
        </w:rPr>
        <w:t xml:space="preserve">J. </w:t>
      </w:r>
      <w:proofErr w:type="spellStart"/>
      <w:r w:rsidRPr="006E5E52">
        <w:rPr>
          <w:smallCaps/>
          <w:szCs w:val="23"/>
        </w:rPr>
        <w:t>Werbick</w:t>
      </w:r>
      <w:proofErr w:type="spellEnd"/>
      <w:r>
        <w:t xml:space="preserve">, </w:t>
      </w:r>
      <w:proofErr w:type="spellStart"/>
      <w:r>
        <w:rPr>
          <w:i/>
        </w:rPr>
        <w:t>Metapher</w:t>
      </w:r>
      <w:proofErr w:type="spellEnd"/>
      <w:r>
        <w:t xml:space="preserve">. </w:t>
      </w:r>
      <w:proofErr w:type="spellStart"/>
      <w:r w:rsidRPr="00A70313">
        <w:rPr>
          <w:i/>
          <w:lang w:val="en-GB"/>
        </w:rPr>
        <w:t>Systematisch</w:t>
      </w:r>
      <w:proofErr w:type="spellEnd"/>
      <w:r w:rsidRPr="00A70313">
        <w:rPr>
          <w:lang w:val="en-GB"/>
        </w:rPr>
        <w:t xml:space="preserve">, in </w:t>
      </w:r>
      <w:proofErr w:type="spellStart"/>
      <w:r w:rsidRPr="00A70313">
        <w:rPr>
          <w:i/>
          <w:lang w:val="en-GB"/>
        </w:rPr>
        <w:t>Lexikon</w:t>
      </w:r>
      <w:proofErr w:type="spellEnd"/>
      <w:r w:rsidRPr="00A70313">
        <w:rPr>
          <w:i/>
          <w:lang w:val="en-GB"/>
        </w:rPr>
        <w:t xml:space="preserve"> </w:t>
      </w:r>
      <w:proofErr w:type="spellStart"/>
      <w:r w:rsidRPr="00A70313">
        <w:rPr>
          <w:i/>
          <w:lang w:val="en-GB"/>
        </w:rPr>
        <w:t>für</w:t>
      </w:r>
      <w:proofErr w:type="spellEnd"/>
      <w:r w:rsidRPr="00A70313">
        <w:rPr>
          <w:i/>
          <w:lang w:val="en-GB"/>
        </w:rPr>
        <w:t xml:space="preserve"> </w:t>
      </w:r>
      <w:proofErr w:type="spellStart"/>
      <w:r w:rsidRPr="00A70313">
        <w:rPr>
          <w:i/>
          <w:lang w:val="en-GB"/>
        </w:rPr>
        <w:t>Teologie</w:t>
      </w:r>
      <w:proofErr w:type="spellEnd"/>
      <w:r w:rsidRPr="00A70313">
        <w:rPr>
          <w:i/>
          <w:lang w:val="en-GB"/>
        </w:rPr>
        <w:t xml:space="preserve"> und </w:t>
      </w:r>
      <w:proofErr w:type="spellStart"/>
      <w:r w:rsidRPr="00A70313">
        <w:rPr>
          <w:i/>
          <w:lang w:val="en-GB"/>
        </w:rPr>
        <w:t>Kirche</w:t>
      </w:r>
      <w:proofErr w:type="spellEnd"/>
      <w:r w:rsidRPr="00A70313">
        <w:rPr>
          <w:lang w:val="en-GB"/>
        </w:rPr>
        <w:t>, Herder, Freiburg 1998</w:t>
      </w:r>
      <w:r w:rsidRPr="00A70313">
        <w:rPr>
          <w:szCs w:val="23"/>
          <w:vertAlign w:val="superscript"/>
          <w:lang w:val="en-GB"/>
        </w:rPr>
        <w:t>3</w:t>
      </w:r>
      <w:r w:rsidRPr="00A70313">
        <w:rPr>
          <w:lang w:val="en-GB"/>
        </w:rPr>
        <w:t xml:space="preserve">, vol. 7, 189-190. </w:t>
      </w:r>
    </w:p>
  </w:footnote>
  <w:footnote w:id="52">
    <w:p w:rsidR="00072DC6" w:rsidRDefault="00072DC6" w:rsidP="00001010">
      <w:pPr>
        <w:pStyle w:val="Testonotaapidipagina"/>
        <w:jc w:val="both"/>
      </w:pPr>
      <w:r>
        <w:rPr>
          <w:rStyle w:val="Rimandonotaapidipagina"/>
        </w:rPr>
        <w:footnoteRef/>
      </w:r>
      <w:r>
        <w:t xml:space="preserve"> Lutero poneva come assioma generale che «</w:t>
      </w:r>
      <w:r>
        <w:rPr>
          <w:i/>
        </w:rPr>
        <w:t xml:space="preserve">omnia </w:t>
      </w:r>
      <w:proofErr w:type="spellStart"/>
      <w:r>
        <w:rPr>
          <w:i/>
        </w:rPr>
        <w:t>vocabula</w:t>
      </w:r>
      <w:proofErr w:type="spellEnd"/>
      <w:r>
        <w:rPr>
          <w:i/>
        </w:rPr>
        <w:t xml:space="preserve"> in </w:t>
      </w:r>
      <w:proofErr w:type="spellStart"/>
      <w:r>
        <w:rPr>
          <w:i/>
        </w:rPr>
        <w:t>Christo</w:t>
      </w:r>
      <w:proofErr w:type="spellEnd"/>
      <w:r>
        <w:rPr>
          <w:i/>
        </w:rPr>
        <w:t xml:space="preserve"> </w:t>
      </w:r>
      <w:proofErr w:type="spellStart"/>
      <w:r>
        <w:rPr>
          <w:i/>
        </w:rPr>
        <w:t>novam</w:t>
      </w:r>
      <w:proofErr w:type="spellEnd"/>
      <w:r>
        <w:rPr>
          <w:i/>
        </w:rPr>
        <w:t xml:space="preserve"> </w:t>
      </w:r>
      <w:proofErr w:type="spellStart"/>
      <w:r>
        <w:rPr>
          <w:i/>
        </w:rPr>
        <w:t>significationem</w:t>
      </w:r>
      <w:proofErr w:type="spellEnd"/>
      <w:r>
        <w:rPr>
          <w:i/>
        </w:rPr>
        <w:t xml:space="preserve"> </w:t>
      </w:r>
      <w:proofErr w:type="spellStart"/>
      <w:r>
        <w:rPr>
          <w:i/>
        </w:rPr>
        <w:t>accipere</w:t>
      </w:r>
      <w:proofErr w:type="spellEnd"/>
      <w:r>
        <w:rPr>
          <w:i/>
        </w:rPr>
        <w:t xml:space="preserve"> in </w:t>
      </w:r>
      <w:proofErr w:type="spellStart"/>
      <w:r>
        <w:rPr>
          <w:i/>
        </w:rPr>
        <w:t>eadem</w:t>
      </w:r>
      <w:proofErr w:type="spellEnd"/>
      <w:r>
        <w:rPr>
          <w:i/>
        </w:rPr>
        <w:t xml:space="preserve"> re significata</w:t>
      </w:r>
      <w:r>
        <w:t xml:space="preserve">», ove l’espressione </w:t>
      </w:r>
      <w:r>
        <w:rPr>
          <w:i/>
        </w:rPr>
        <w:t xml:space="preserve">in </w:t>
      </w:r>
      <w:proofErr w:type="spellStart"/>
      <w:r>
        <w:rPr>
          <w:i/>
        </w:rPr>
        <w:t>Christo</w:t>
      </w:r>
      <w:proofErr w:type="spellEnd"/>
      <w:r>
        <w:t xml:space="preserve"> dice un nuovo contesto escatologico. Se in un enunciato il mondano viene riferito come predicato di Dio in Cristo, esso riceve in tale relazione un senso che infrange tutti i significati consueti, pur senza perdere il riferimento ad essi. Il significato consueto è distrutto, per lasciar apparire la novità del mondo che Dio viene a portare. Ogni parola riferita a Dio diventa una «parola rinnovata». Si veda </w:t>
      </w:r>
      <w:r w:rsidRPr="00990F22">
        <w:rPr>
          <w:smallCaps/>
          <w:szCs w:val="23"/>
        </w:rPr>
        <w:t xml:space="preserve">H. </w:t>
      </w:r>
      <w:proofErr w:type="spellStart"/>
      <w:r w:rsidRPr="00990F22">
        <w:rPr>
          <w:smallCaps/>
          <w:szCs w:val="23"/>
        </w:rPr>
        <w:t>Weder</w:t>
      </w:r>
      <w:proofErr w:type="spellEnd"/>
      <w:r>
        <w:t xml:space="preserve">, </w:t>
      </w:r>
      <w:r>
        <w:rPr>
          <w:i/>
        </w:rPr>
        <w:t>Metafore del Regno</w:t>
      </w:r>
      <w:r>
        <w:t xml:space="preserve">, </w:t>
      </w:r>
      <w:proofErr w:type="spellStart"/>
      <w:r>
        <w:t>Paideia</w:t>
      </w:r>
      <w:proofErr w:type="spellEnd"/>
      <w:r>
        <w:t xml:space="preserve">, Brescia 1991, 75-121. Sulla sottolineatura da parte di Lutero del senso metaforico delle parole applicate a Cristo e sul mutamento del senso delle parole applicate a Dio si veda </w:t>
      </w:r>
      <w:r w:rsidRPr="00990F22">
        <w:rPr>
          <w:smallCaps/>
          <w:szCs w:val="23"/>
        </w:rPr>
        <w:t xml:space="preserve">J. </w:t>
      </w:r>
      <w:proofErr w:type="spellStart"/>
      <w:r w:rsidRPr="00990F22">
        <w:rPr>
          <w:smallCaps/>
          <w:szCs w:val="23"/>
        </w:rPr>
        <w:t>Track</w:t>
      </w:r>
      <w:proofErr w:type="spellEnd"/>
      <w:r>
        <w:t xml:space="preserve">, </w:t>
      </w:r>
      <w:r>
        <w:rPr>
          <w:i/>
        </w:rPr>
        <w:t>Analogie</w:t>
      </w:r>
      <w:r>
        <w:t xml:space="preserve">, in </w:t>
      </w:r>
      <w:proofErr w:type="spellStart"/>
      <w:r w:rsidRPr="00E62996">
        <w:rPr>
          <w:i/>
        </w:rPr>
        <w:t>Theologische</w:t>
      </w:r>
      <w:proofErr w:type="spellEnd"/>
      <w:r w:rsidRPr="00E62996">
        <w:rPr>
          <w:i/>
        </w:rPr>
        <w:t xml:space="preserve"> </w:t>
      </w:r>
      <w:proofErr w:type="spellStart"/>
      <w:r w:rsidRPr="00E62996">
        <w:rPr>
          <w:i/>
        </w:rPr>
        <w:t>Real</w:t>
      </w:r>
      <w:r>
        <w:rPr>
          <w:i/>
        </w:rPr>
        <w:t>enzyklopä</w:t>
      </w:r>
      <w:r w:rsidRPr="00E62996">
        <w:rPr>
          <w:i/>
        </w:rPr>
        <w:t>die</w:t>
      </w:r>
      <w:proofErr w:type="spellEnd"/>
      <w:r>
        <w:t xml:space="preserve">, Walter de </w:t>
      </w:r>
      <w:proofErr w:type="spellStart"/>
      <w:r>
        <w:t>Gruyter</w:t>
      </w:r>
      <w:proofErr w:type="spellEnd"/>
      <w:r>
        <w:t xml:space="preserve">, </w:t>
      </w:r>
      <w:proofErr w:type="spellStart"/>
      <w:r>
        <w:t>Berlin</w:t>
      </w:r>
      <w:proofErr w:type="spellEnd"/>
      <w:r>
        <w:t xml:space="preserve">-New-York 1978, vol. 2, 637. </w:t>
      </w:r>
    </w:p>
  </w:footnote>
  <w:footnote w:id="53">
    <w:p w:rsidR="008E3ACB" w:rsidRDefault="008E3ACB" w:rsidP="00001010">
      <w:pPr>
        <w:pStyle w:val="Testonotaapidipagina"/>
        <w:jc w:val="both"/>
      </w:pPr>
      <w:r>
        <w:rPr>
          <w:rStyle w:val="Rimandonotaapidipagina"/>
        </w:rPr>
        <w:footnoteRef/>
      </w:r>
      <w:r>
        <w:t xml:space="preserve"> Per quanto segue rimandiamo a</w:t>
      </w:r>
      <w:r w:rsidRPr="008E3ACB">
        <w:t xml:space="preserve"> </w:t>
      </w:r>
      <w:r w:rsidRPr="008E3ACB">
        <w:rPr>
          <w:smallCaps/>
        </w:rPr>
        <w:t xml:space="preserve">J. </w:t>
      </w:r>
      <w:proofErr w:type="spellStart"/>
      <w:r w:rsidRPr="008E3ACB">
        <w:rPr>
          <w:smallCaps/>
        </w:rPr>
        <w:t>Werbick</w:t>
      </w:r>
      <w:proofErr w:type="spellEnd"/>
      <w:r w:rsidRPr="008E3ACB">
        <w:t xml:space="preserve">, </w:t>
      </w:r>
      <w:r w:rsidRPr="008E3ACB">
        <w:rPr>
          <w:i/>
        </w:rPr>
        <w:t>Prolegomeni</w:t>
      </w:r>
      <w:r w:rsidRPr="008E3ACB">
        <w:t xml:space="preserve">, in </w:t>
      </w:r>
      <w:proofErr w:type="spellStart"/>
      <w:r w:rsidRPr="008E3ACB">
        <w:rPr>
          <w:smallCaps/>
        </w:rPr>
        <w:t>Th</w:t>
      </w:r>
      <w:proofErr w:type="spellEnd"/>
      <w:r w:rsidRPr="008E3ACB">
        <w:rPr>
          <w:smallCaps/>
        </w:rPr>
        <w:t>. Schneider</w:t>
      </w:r>
      <w:r w:rsidRPr="008E3ACB">
        <w:t xml:space="preserve"> (ed), </w:t>
      </w:r>
      <w:r w:rsidRPr="008E3ACB">
        <w:rPr>
          <w:i/>
        </w:rPr>
        <w:t>Nuovo Corso di Dogmatica I</w:t>
      </w:r>
      <w:r w:rsidRPr="008E3ACB">
        <w:t>, Queriniana, Brescia 1995, 7- 61</w:t>
      </w:r>
      <w:r>
        <w:t xml:space="preserve"> (qui 40-50)</w:t>
      </w:r>
      <w:r w:rsidRPr="008E3ACB">
        <w:t>. Merita un ulteriore approfondimento della proposta di questo autore</w:t>
      </w:r>
      <w:r>
        <w:t xml:space="preserve"> sulla metafora e il linguaggio</w:t>
      </w:r>
      <w:r w:rsidRPr="008E3ACB">
        <w:t xml:space="preserve"> </w:t>
      </w:r>
      <w:r>
        <w:t>d</w:t>
      </w:r>
      <w:r w:rsidRPr="008E3ACB">
        <w:t xml:space="preserve">ella fede in </w:t>
      </w:r>
      <w:r w:rsidRPr="008E3ACB">
        <w:rPr>
          <w:smallCaps/>
        </w:rPr>
        <w:t xml:space="preserve">J. </w:t>
      </w:r>
      <w:proofErr w:type="spellStart"/>
      <w:r w:rsidRPr="008E3ACB">
        <w:rPr>
          <w:smallCaps/>
        </w:rPr>
        <w:t>Werbick</w:t>
      </w:r>
      <w:proofErr w:type="spellEnd"/>
      <w:r w:rsidRPr="008E3ACB">
        <w:t xml:space="preserve">, </w:t>
      </w:r>
      <w:proofErr w:type="spellStart"/>
      <w:r w:rsidRPr="008E3ACB">
        <w:rPr>
          <w:i/>
        </w:rPr>
        <w:t>Esseere</w:t>
      </w:r>
      <w:proofErr w:type="spellEnd"/>
      <w:r w:rsidRPr="008E3ACB">
        <w:rPr>
          <w:i/>
        </w:rPr>
        <w:t xml:space="preserve"> responsabili della fede. Una teologia fondamentale,</w:t>
      </w:r>
      <w:r w:rsidRPr="008E3ACB">
        <w:t xml:space="preserve"> Queriniana, Brescia 2002, 487-510 (il linguaggio della fede); 1007-1031: (definitività e provvisorietà).</w:t>
      </w:r>
      <w:r w:rsidR="0026630B">
        <w:t xml:space="preserve"> Il discorso sulle metafore della fede rimanda sia all’escatologia come pure alla dottrina della redenzione, alle immagini della Chiesa e in generale al discorso biblico.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40"/>
    <w:multiLevelType w:val="hybridMultilevel"/>
    <w:tmpl w:val="9B3E340A"/>
    <w:lvl w:ilvl="0" w:tplc="B3DCB14C">
      <w:start w:val="1"/>
      <w:numFmt w:val="lowerLetter"/>
      <w:lvlText w:val="(%1)"/>
      <w:lvlJc w:val="left"/>
      <w:pPr>
        <w:ind w:left="88" w:hanging="290"/>
        <w:jc w:val="left"/>
      </w:pPr>
      <w:rPr>
        <w:rFonts w:ascii="Cambria" w:eastAsia="Cambria" w:hAnsi="Cambria" w:cs="Cambria" w:hint="default"/>
        <w:b w:val="0"/>
        <w:bCs w:val="0"/>
        <w:i w:val="0"/>
        <w:iCs w:val="0"/>
        <w:color w:val="565656"/>
        <w:spacing w:val="-1"/>
        <w:w w:val="96"/>
        <w:sz w:val="20"/>
        <w:szCs w:val="20"/>
        <w:lang w:val="it-IT" w:eastAsia="en-US" w:bidi="ar-SA"/>
      </w:rPr>
    </w:lvl>
    <w:lvl w:ilvl="1" w:tplc="1D7A3EEA">
      <w:start w:val="1"/>
      <w:numFmt w:val="decimal"/>
      <w:lvlText w:val="%2."/>
      <w:lvlJc w:val="left"/>
      <w:pPr>
        <w:ind w:left="148" w:hanging="262"/>
        <w:jc w:val="left"/>
      </w:pPr>
      <w:rPr>
        <w:rFonts w:ascii="Times New Roman" w:eastAsia="Times New Roman" w:hAnsi="Times New Roman" w:cs="Times New Roman" w:hint="default"/>
        <w:b w:val="0"/>
        <w:bCs w:val="0"/>
        <w:i/>
        <w:iCs/>
        <w:color w:val="565656"/>
        <w:spacing w:val="0"/>
        <w:w w:val="81"/>
        <w:sz w:val="23"/>
        <w:szCs w:val="23"/>
        <w:u w:val="single" w:color="545454"/>
        <w:lang w:val="it-IT" w:eastAsia="en-US" w:bidi="ar-SA"/>
      </w:rPr>
    </w:lvl>
    <w:lvl w:ilvl="2" w:tplc="F468E1BA">
      <w:start w:val="1"/>
      <w:numFmt w:val="lowerLetter"/>
      <w:lvlText w:val="%3)"/>
      <w:lvlJc w:val="left"/>
      <w:pPr>
        <w:ind w:left="237" w:hanging="227"/>
        <w:jc w:val="left"/>
      </w:pPr>
      <w:rPr>
        <w:rFonts w:ascii="Cambria" w:eastAsia="Cambria" w:hAnsi="Cambria" w:cs="Cambria" w:hint="default"/>
        <w:b w:val="0"/>
        <w:bCs w:val="0"/>
        <w:i w:val="0"/>
        <w:iCs w:val="0"/>
        <w:color w:val="575757"/>
        <w:spacing w:val="-1"/>
        <w:w w:val="91"/>
        <w:sz w:val="23"/>
        <w:szCs w:val="23"/>
        <w:lang w:val="it-IT" w:eastAsia="en-US" w:bidi="ar-SA"/>
      </w:rPr>
    </w:lvl>
    <w:lvl w:ilvl="3" w:tplc="3FA2BCA4">
      <w:numFmt w:val="bullet"/>
      <w:lvlText w:val="•"/>
      <w:lvlJc w:val="left"/>
      <w:pPr>
        <w:ind w:left="1505" w:hanging="227"/>
      </w:pPr>
      <w:rPr>
        <w:rFonts w:hint="default"/>
        <w:lang w:val="it-IT" w:eastAsia="en-US" w:bidi="ar-SA"/>
      </w:rPr>
    </w:lvl>
    <w:lvl w:ilvl="4" w:tplc="54B078EE">
      <w:numFmt w:val="bullet"/>
      <w:lvlText w:val="•"/>
      <w:lvlJc w:val="left"/>
      <w:pPr>
        <w:ind w:left="2770" w:hanging="227"/>
      </w:pPr>
      <w:rPr>
        <w:rFonts w:hint="default"/>
        <w:lang w:val="it-IT" w:eastAsia="en-US" w:bidi="ar-SA"/>
      </w:rPr>
    </w:lvl>
    <w:lvl w:ilvl="5" w:tplc="D4B014E2">
      <w:numFmt w:val="bullet"/>
      <w:lvlText w:val="•"/>
      <w:lvlJc w:val="left"/>
      <w:pPr>
        <w:ind w:left="4035" w:hanging="227"/>
      </w:pPr>
      <w:rPr>
        <w:rFonts w:hint="default"/>
        <w:lang w:val="it-IT" w:eastAsia="en-US" w:bidi="ar-SA"/>
      </w:rPr>
    </w:lvl>
    <w:lvl w:ilvl="6" w:tplc="81726C62">
      <w:numFmt w:val="bullet"/>
      <w:lvlText w:val="•"/>
      <w:lvlJc w:val="left"/>
      <w:pPr>
        <w:ind w:left="5301" w:hanging="227"/>
      </w:pPr>
      <w:rPr>
        <w:rFonts w:hint="default"/>
        <w:lang w:val="it-IT" w:eastAsia="en-US" w:bidi="ar-SA"/>
      </w:rPr>
    </w:lvl>
    <w:lvl w:ilvl="7" w:tplc="6930C8A2">
      <w:numFmt w:val="bullet"/>
      <w:lvlText w:val="•"/>
      <w:lvlJc w:val="left"/>
      <w:pPr>
        <w:ind w:left="6566" w:hanging="227"/>
      </w:pPr>
      <w:rPr>
        <w:rFonts w:hint="default"/>
        <w:lang w:val="it-IT" w:eastAsia="en-US" w:bidi="ar-SA"/>
      </w:rPr>
    </w:lvl>
    <w:lvl w:ilvl="8" w:tplc="9A3C6886">
      <w:numFmt w:val="bullet"/>
      <w:lvlText w:val="•"/>
      <w:lvlJc w:val="left"/>
      <w:pPr>
        <w:ind w:left="7831" w:hanging="227"/>
      </w:pPr>
      <w:rPr>
        <w:rFonts w:hint="default"/>
        <w:lang w:val="it-IT" w:eastAsia="en-US" w:bidi="ar-SA"/>
      </w:rPr>
    </w:lvl>
  </w:abstractNum>
  <w:abstractNum w:abstractNumId="1">
    <w:nsid w:val="136073EF"/>
    <w:multiLevelType w:val="hybridMultilevel"/>
    <w:tmpl w:val="DA6E4132"/>
    <w:lvl w:ilvl="0" w:tplc="968E6C04">
      <w:start w:val="1"/>
      <w:numFmt w:val="decimal"/>
      <w:lvlText w:val="(%1)"/>
      <w:lvlJc w:val="left"/>
      <w:pPr>
        <w:ind w:left="96" w:hanging="351"/>
        <w:jc w:val="left"/>
      </w:pPr>
      <w:rPr>
        <w:rFonts w:hint="default"/>
        <w:spacing w:val="0"/>
        <w:w w:val="101"/>
        <w:lang w:val="it-IT" w:eastAsia="en-US" w:bidi="ar-SA"/>
      </w:rPr>
    </w:lvl>
    <w:lvl w:ilvl="1" w:tplc="43D25AA6">
      <w:start w:val="1"/>
      <w:numFmt w:val="lowerLetter"/>
      <w:lvlText w:val="(%2)"/>
      <w:lvlJc w:val="left"/>
      <w:pPr>
        <w:ind w:left="146" w:hanging="340"/>
        <w:jc w:val="left"/>
      </w:pPr>
      <w:rPr>
        <w:rFonts w:hint="default"/>
        <w:spacing w:val="-1"/>
        <w:w w:val="85"/>
        <w:lang w:val="it-IT" w:eastAsia="en-US" w:bidi="ar-SA"/>
      </w:rPr>
    </w:lvl>
    <w:lvl w:ilvl="2" w:tplc="2E2EF060">
      <w:numFmt w:val="bullet"/>
      <w:lvlText w:val="•"/>
      <w:lvlJc w:val="left"/>
      <w:pPr>
        <w:ind w:left="1275" w:hanging="340"/>
      </w:pPr>
      <w:rPr>
        <w:rFonts w:hint="default"/>
        <w:lang w:val="it-IT" w:eastAsia="en-US" w:bidi="ar-SA"/>
      </w:rPr>
    </w:lvl>
    <w:lvl w:ilvl="3" w:tplc="31725B00">
      <w:numFmt w:val="bullet"/>
      <w:lvlText w:val="•"/>
      <w:lvlJc w:val="left"/>
      <w:pPr>
        <w:ind w:left="2411" w:hanging="340"/>
      </w:pPr>
      <w:rPr>
        <w:rFonts w:hint="default"/>
        <w:lang w:val="it-IT" w:eastAsia="en-US" w:bidi="ar-SA"/>
      </w:rPr>
    </w:lvl>
    <w:lvl w:ilvl="4" w:tplc="86EEE7B0">
      <w:numFmt w:val="bullet"/>
      <w:lvlText w:val="•"/>
      <w:lvlJc w:val="left"/>
      <w:pPr>
        <w:ind w:left="3547" w:hanging="340"/>
      </w:pPr>
      <w:rPr>
        <w:rFonts w:hint="default"/>
        <w:lang w:val="it-IT" w:eastAsia="en-US" w:bidi="ar-SA"/>
      </w:rPr>
    </w:lvl>
    <w:lvl w:ilvl="5" w:tplc="E0A6DAB4">
      <w:numFmt w:val="bullet"/>
      <w:lvlText w:val="•"/>
      <w:lvlJc w:val="left"/>
      <w:pPr>
        <w:ind w:left="4683" w:hanging="340"/>
      </w:pPr>
      <w:rPr>
        <w:rFonts w:hint="default"/>
        <w:lang w:val="it-IT" w:eastAsia="en-US" w:bidi="ar-SA"/>
      </w:rPr>
    </w:lvl>
    <w:lvl w:ilvl="6" w:tplc="C17EB196">
      <w:numFmt w:val="bullet"/>
      <w:lvlText w:val="•"/>
      <w:lvlJc w:val="left"/>
      <w:pPr>
        <w:ind w:left="5818" w:hanging="340"/>
      </w:pPr>
      <w:rPr>
        <w:rFonts w:hint="default"/>
        <w:lang w:val="it-IT" w:eastAsia="en-US" w:bidi="ar-SA"/>
      </w:rPr>
    </w:lvl>
    <w:lvl w:ilvl="7" w:tplc="393885C8">
      <w:numFmt w:val="bullet"/>
      <w:lvlText w:val="•"/>
      <w:lvlJc w:val="left"/>
      <w:pPr>
        <w:ind w:left="6954" w:hanging="340"/>
      </w:pPr>
      <w:rPr>
        <w:rFonts w:hint="default"/>
        <w:lang w:val="it-IT" w:eastAsia="en-US" w:bidi="ar-SA"/>
      </w:rPr>
    </w:lvl>
    <w:lvl w:ilvl="8" w:tplc="B6EE6426">
      <w:numFmt w:val="bullet"/>
      <w:lvlText w:val="•"/>
      <w:lvlJc w:val="left"/>
      <w:pPr>
        <w:ind w:left="8090" w:hanging="340"/>
      </w:pPr>
      <w:rPr>
        <w:rFonts w:hint="default"/>
        <w:lang w:val="it-IT" w:eastAsia="en-US" w:bidi="ar-SA"/>
      </w:rPr>
    </w:lvl>
  </w:abstractNum>
  <w:abstractNum w:abstractNumId="2">
    <w:nsid w:val="1F245D4F"/>
    <w:multiLevelType w:val="hybridMultilevel"/>
    <w:tmpl w:val="D54C4486"/>
    <w:lvl w:ilvl="0" w:tplc="4F2A58DC">
      <w:start w:val="1"/>
      <w:numFmt w:val="lowerLetter"/>
      <w:lvlText w:val="(%1)"/>
      <w:lvlJc w:val="left"/>
      <w:pPr>
        <w:ind w:left="88" w:hanging="290"/>
        <w:jc w:val="left"/>
      </w:pPr>
      <w:rPr>
        <w:rFonts w:ascii="Cambria" w:eastAsia="Cambria" w:hAnsi="Cambria" w:cs="Cambria" w:hint="default"/>
        <w:b w:val="0"/>
        <w:bCs w:val="0"/>
        <w:i w:val="0"/>
        <w:iCs w:val="0"/>
        <w:color w:val="565656"/>
        <w:spacing w:val="-1"/>
        <w:w w:val="96"/>
        <w:sz w:val="20"/>
        <w:szCs w:val="20"/>
        <w:lang w:val="it-IT" w:eastAsia="en-US" w:bidi="ar-SA"/>
      </w:rPr>
    </w:lvl>
    <w:lvl w:ilvl="1" w:tplc="74BA6906">
      <w:start w:val="1"/>
      <w:numFmt w:val="decimal"/>
      <w:lvlText w:val="%2."/>
      <w:lvlJc w:val="left"/>
      <w:pPr>
        <w:ind w:left="148" w:hanging="262"/>
        <w:jc w:val="left"/>
      </w:pPr>
      <w:rPr>
        <w:rFonts w:ascii="Times New Roman" w:eastAsia="Times New Roman" w:hAnsi="Times New Roman" w:cs="Times New Roman" w:hint="default"/>
        <w:b w:val="0"/>
        <w:bCs w:val="0"/>
        <w:i/>
        <w:iCs/>
        <w:color w:val="565656"/>
        <w:spacing w:val="0"/>
        <w:w w:val="81"/>
        <w:sz w:val="23"/>
        <w:szCs w:val="23"/>
        <w:u w:val="single" w:color="545454"/>
        <w:lang w:val="it-IT" w:eastAsia="en-US" w:bidi="ar-SA"/>
      </w:rPr>
    </w:lvl>
    <w:lvl w:ilvl="2" w:tplc="70E8DCEC">
      <w:start w:val="1"/>
      <w:numFmt w:val="lowerLetter"/>
      <w:lvlText w:val="%3)"/>
      <w:lvlJc w:val="left"/>
      <w:pPr>
        <w:ind w:left="237" w:hanging="227"/>
        <w:jc w:val="left"/>
      </w:pPr>
      <w:rPr>
        <w:rFonts w:ascii="Cambria" w:eastAsia="Cambria" w:hAnsi="Cambria" w:cs="Cambria" w:hint="default"/>
        <w:b w:val="0"/>
        <w:bCs w:val="0"/>
        <w:i w:val="0"/>
        <w:iCs w:val="0"/>
        <w:color w:val="575757"/>
        <w:spacing w:val="-1"/>
        <w:w w:val="91"/>
        <w:sz w:val="23"/>
        <w:szCs w:val="23"/>
        <w:lang w:val="it-IT" w:eastAsia="en-US" w:bidi="ar-SA"/>
      </w:rPr>
    </w:lvl>
    <w:lvl w:ilvl="3" w:tplc="E4366FAC">
      <w:numFmt w:val="bullet"/>
      <w:lvlText w:val="•"/>
      <w:lvlJc w:val="left"/>
      <w:pPr>
        <w:ind w:left="1505" w:hanging="227"/>
      </w:pPr>
      <w:rPr>
        <w:rFonts w:hint="default"/>
        <w:lang w:val="it-IT" w:eastAsia="en-US" w:bidi="ar-SA"/>
      </w:rPr>
    </w:lvl>
    <w:lvl w:ilvl="4" w:tplc="779CF6B4">
      <w:numFmt w:val="bullet"/>
      <w:lvlText w:val="•"/>
      <w:lvlJc w:val="left"/>
      <w:pPr>
        <w:ind w:left="2770" w:hanging="227"/>
      </w:pPr>
      <w:rPr>
        <w:rFonts w:hint="default"/>
        <w:lang w:val="it-IT" w:eastAsia="en-US" w:bidi="ar-SA"/>
      </w:rPr>
    </w:lvl>
    <w:lvl w:ilvl="5" w:tplc="145C773C">
      <w:numFmt w:val="bullet"/>
      <w:lvlText w:val="•"/>
      <w:lvlJc w:val="left"/>
      <w:pPr>
        <w:ind w:left="4035" w:hanging="227"/>
      </w:pPr>
      <w:rPr>
        <w:rFonts w:hint="default"/>
        <w:lang w:val="it-IT" w:eastAsia="en-US" w:bidi="ar-SA"/>
      </w:rPr>
    </w:lvl>
    <w:lvl w:ilvl="6" w:tplc="9C5E3006">
      <w:numFmt w:val="bullet"/>
      <w:lvlText w:val="•"/>
      <w:lvlJc w:val="left"/>
      <w:pPr>
        <w:ind w:left="5301" w:hanging="227"/>
      </w:pPr>
      <w:rPr>
        <w:rFonts w:hint="default"/>
        <w:lang w:val="it-IT" w:eastAsia="en-US" w:bidi="ar-SA"/>
      </w:rPr>
    </w:lvl>
    <w:lvl w:ilvl="7" w:tplc="9AE48512">
      <w:numFmt w:val="bullet"/>
      <w:lvlText w:val="•"/>
      <w:lvlJc w:val="left"/>
      <w:pPr>
        <w:ind w:left="6566" w:hanging="227"/>
      </w:pPr>
      <w:rPr>
        <w:rFonts w:hint="default"/>
        <w:lang w:val="it-IT" w:eastAsia="en-US" w:bidi="ar-SA"/>
      </w:rPr>
    </w:lvl>
    <w:lvl w:ilvl="8" w:tplc="7312F35E">
      <w:numFmt w:val="bullet"/>
      <w:lvlText w:val="•"/>
      <w:lvlJc w:val="left"/>
      <w:pPr>
        <w:ind w:left="7831" w:hanging="227"/>
      </w:pPr>
      <w:rPr>
        <w:rFonts w:hint="default"/>
        <w:lang w:val="it-IT" w:eastAsia="en-US" w:bidi="ar-SA"/>
      </w:rPr>
    </w:lvl>
  </w:abstractNum>
  <w:abstractNum w:abstractNumId="3">
    <w:nsid w:val="25014A35"/>
    <w:multiLevelType w:val="hybridMultilevel"/>
    <w:tmpl w:val="4FACE81E"/>
    <w:lvl w:ilvl="0" w:tplc="5D70F8FA">
      <w:start w:val="1"/>
      <w:numFmt w:val="decimal"/>
      <w:lvlText w:val="(%1)"/>
      <w:lvlJc w:val="left"/>
      <w:pPr>
        <w:ind w:left="100" w:hanging="316"/>
        <w:jc w:val="left"/>
      </w:pPr>
      <w:rPr>
        <w:rFonts w:hint="default"/>
        <w:spacing w:val="0"/>
        <w:w w:val="95"/>
        <w:lang w:val="it-IT" w:eastAsia="en-US" w:bidi="ar-SA"/>
      </w:rPr>
    </w:lvl>
    <w:lvl w:ilvl="1" w:tplc="5A303758">
      <w:numFmt w:val="bullet"/>
      <w:lvlText w:val="•"/>
      <w:lvlJc w:val="left"/>
      <w:pPr>
        <w:ind w:left="1126" w:hanging="316"/>
      </w:pPr>
      <w:rPr>
        <w:rFonts w:hint="default"/>
        <w:lang w:val="it-IT" w:eastAsia="en-US" w:bidi="ar-SA"/>
      </w:rPr>
    </w:lvl>
    <w:lvl w:ilvl="2" w:tplc="96E0A3DC">
      <w:numFmt w:val="bullet"/>
      <w:lvlText w:val="•"/>
      <w:lvlJc w:val="left"/>
      <w:pPr>
        <w:ind w:left="2152" w:hanging="316"/>
      </w:pPr>
      <w:rPr>
        <w:rFonts w:hint="default"/>
        <w:lang w:val="it-IT" w:eastAsia="en-US" w:bidi="ar-SA"/>
      </w:rPr>
    </w:lvl>
    <w:lvl w:ilvl="3" w:tplc="9990A6DE">
      <w:numFmt w:val="bullet"/>
      <w:lvlText w:val="•"/>
      <w:lvlJc w:val="left"/>
      <w:pPr>
        <w:ind w:left="3178" w:hanging="316"/>
      </w:pPr>
      <w:rPr>
        <w:rFonts w:hint="default"/>
        <w:lang w:val="it-IT" w:eastAsia="en-US" w:bidi="ar-SA"/>
      </w:rPr>
    </w:lvl>
    <w:lvl w:ilvl="4" w:tplc="4092A11C">
      <w:numFmt w:val="bullet"/>
      <w:lvlText w:val="•"/>
      <w:lvlJc w:val="left"/>
      <w:pPr>
        <w:ind w:left="4204" w:hanging="316"/>
      </w:pPr>
      <w:rPr>
        <w:rFonts w:hint="default"/>
        <w:lang w:val="it-IT" w:eastAsia="en-US" w:bidi="ar-SA"/>
      </w:rPr>
    </w:lvl>
    <w:lvl w:ilvl="5" w:tplc="30BC1AA2">
      <w:numFmt w:val="bullet"/>
      <w:lvlText w:val="•"/>
      <w:lvlJc w:val="left"/>
      <w:pPr>
        <w:ind w:left="5231" w:hanging="316"/>
      </w:pPr>
      <w:rPr>
        <w:rFonts w:hint="default"/>
        <w:lang w:val="it-IT" w:eastAsia="en-US" w:bidi="ar-SA"/>
      </w:rPr>
    </w:lvl>
    <w:lvl w:ilvl="6" w:tplc="39AE41C0">
      <w:numFmt w:val="bullet"/>
      <w:lvlText w:val="•"/>
      <w:lvlJc w:val="left"/>
      <w:pPr>
        <w:ind w:left="6257" w:hanging="316"/>
      </w:pPr>
      <w:rPr>
        <w:rFonts w:hint="default"/>
        <w:lang w:val="it-IT" w:eastAsia="en-US" w:bidi="ar-SA"/>
      </w:rPr>
    </w:lvl>
    <w:lvl w:ilvl="7" w:tplc="EB5CBBBE">
      <w:numFmt w:val="bullet"/>
      <w:lvlText w:val="•"/>
      <w:lvlJc w:val="left"/>
      <w:pPr>
        <w:ind w:left="7283" w:hanging="316"/>
      </w:pPr>
      <w:rPr>
        <w:rFonts w:hint="default"/>
        <w:lang w:val="it-IT" w:eastAsia="en-US" w:bidi="ar-SA"/>
      </w:rPr>
    </w:lvl>
    <w:lvl w:ilvl="8" w:tplc="F6ACAAC2">
      <w:numFmt w:val="bullet"/>
      <w:lvlText w:val="•"/>
      <w:lvlJc w:val="left"/>
      <w:pPr>
        <w:ind w:left="8309" w:hanging="316"/>
      </w:pPr>
      <w:rPr>
        <w:rFonts w:hint="default"/>
        <w:lang w:val="it-IT" w:eastAsia="en-US" w:bidi="ar-SA"/>
      </w:rPr>
    </w:lvl>
  </w:abstractNum>
  <w:abstractNum w:abstractNumId="4">
    <w:nsid w:val="26F3704A"/>
    <w:multiLevelType w:val="hybridMultilevel"/>
    <w:tmpl w:val="E20C9016"/>
    <w:lvl w:ilvl="0" w:tplc="79147F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09C07AE"/>
    <w:multiLevelType w:val="hybridMultilevel"/>
    <w:tmpl w:val="A6A8238E"/>
    <w:lvl w:ilvl="0" w:tplc="88DA72E2">
      <w:start w:val="1"/>
      <w:numFmt w:val="lowerLetter"/>
      <w:lvlText w:val="(%1)"/>
      <w:lvlJc w:val="left"/>
      <w:pPr>
        <w:ind w:left="134" w:hanging="297"/>
        <w:jc w:val="left"/>
      </w:pPr>
      <w:rPr>
        <w:rFonts w:hint="default"/>
        <w:spacing w:val="-1"/>
        <w:w w:val="94"/>
        <w:lang w:val="it-IT" w:eastAsia="en-US" w:bidi="ar-SA"/>
      </w:rPr>
    </w:lvl>
    <w:lvl w:ilvl="1" w:tplc="C39CC080">
      <w:numFmt w:val="bullet"/>
      <w:lvlText w:val="•"/>
      <w:lvlJc w:val="left"/>
      <w:pPr>
        <w:ind w:left="1162" w:hanging="297"/>
      </w:pPr>
      <w:rPr>
        <w:rFonts w:hint="default"/>
        <w:lang w:val="it-IT" w:eastAsia="en-US" w:bidi="ar-SA"/>
      </w:rPr>
    </w:lvl>
    <w:lvl w:ilvl="2" w:tplc="7BA04616">
      <w:numFmt w:val="bullet"/>
      <w:lvlText w:val="•"/>
      <w:lvlJc w:val="left"/>
      <w:pPr>
        <w:ind w:left="2184" w:hanging="297"/>
      </w:pPr>
      <w:rPr>
        <w:rFonts w:hint="default"/>
        <w:lang w:val="it-IT" w:eastAsia="en-US" w:bidi="ar-SA"/>
      </w:rPr>
    </w:lvl>
    <w:lvl w:ilvl="3" w:tplc="080ACD48">
      <w:numFmt w:val="bullet"/>
      <w:lvlText w:val="•"/>
      <w:lvlJc w:val="left"/>
      <w:pPr>
        <w:ind w:left="3206" w:hanging="297"/>
      </w:pPr>
      <w:rPr>
        <w:rFonts w:hint="default"/>
        <w:lang w:val="it-IT" w:eastAsia="en-US" w:bidi="ar-SA"/>
      </w:rPr>
    </w:lvl>
    <w:lvl w:ilvl="4" w:tplc="C5666F78">
      <w:numFmt w:val="bullet"/>
      <w:lvlText w:val="•"/>
      <w:lvlJc w:val="left"/>
      <w:pPr>
        <w:ind w:left="4228" w:hanging="297"/>
      </w:pPr>
      <w:rPr>
        <w:rFonts w:hint="default"/>
        <w:lang w:val="it-IT" w:eastAsia="en-US" w:bidi="ar-SA"/>
      </w:rPr>
    </w:lvl>
    <w:lvl w:ilvl="5" w:tplc="E7E86AB8">
      <w:numFmt w:val="bullet"/>
      <w:lvlText w:val="•"/>
      <w:lvlJc w:val="left"/>
      <w:pPr>
        <w:ind w:left="5251" w:hanging="297"/>
      </w:pPr>
      <w:rPr>
        <w:rFonts w:hint="default"/>
        <w:lang w:val="it-IT" w:eastAsia="en-US" w:bidi="ar-SA"/>
      </w:rPr>
    </w:lvl>
    <w:lvl w:ilvl="6" w:tplc="B080A294">
      <w:numFmt w:val="bullet"/>
      <w:lvlText w:val="•"/>
      <w:lvlJc w:val="left"/>
      <w:pPr>
        <w:ind w:left="6273" w:hanging="297"/>
      </w:pPr>
      <w:rPr>
        <w:rFonts w:hint="default"/>
        <w:lang w:val="it-IT" w:eastAsia="en-US" w:bidi="ar-SA"/>
      </w:rPr>
    </w:lvl>
    <w:lvl w:ilvl="7" w:tplc="A8EC08CC">
      <w:numFmt w:val="bullet"/>
      <w:lvlText w:val="•"/>
      <w:lvlJc w:val="left"/>
      <w:pPr>
        <w:ind w:left="7295" w:hanging="297"/>
      </w:pPr>
      <w:rPr>
        <w:rFonts w:hint="default"/>
        <w:lang w:val="it-IT" w:eastAsia="en-US" w:bidi="ar-SA"/>
      </w:rPr>
    </w:lvl>
    <w:lvl w:ilvl="8" w:tplc="CAE443E2">
      <w:numFmt w:val="bullet"/>
      <w:lvlText w:val="•"/>
      <w:lvlJc w:val="left"/>
      <w:pPr>
        <w:ind w:left="8317" w:hanging="297"/>
      </w:pPr>
      <w:rPr>
        <w:rFonts w:hint="default"/>
        <w:lang w:val="it-IT" w:eastAsia="en-US" w:bidi="ar-SA"/>
      </w:rPr>
    </w:lvl>
  </w:abstractNum>
  <w:abstractNum w:abstractNumId="6">
    <w:nsid w:val="31CA4F13"/>
    <w:multiLevelType w:val="hybridMultilevel"/>
    <w:tmpl w:val="69289CE8"/>
    <w:lvl w:ilvl="0" w:tplc="39667A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AE1007F"/>
    <w:multiLevelType w:val="hybridMultilevel"/>
    <w:tmpl w:val="5D54D7B8"/>
    <w:lvl w:ilvl="0" w:tplc="32B46BE0">
      <w:start w:val="1"/>
      <w:numFmt w:val="lowerLetter"/>
      <w:lvlText w:val="(%1)"/>
      <w:lvlJc w:val="left"/>
      <w:pPr>
        <w:ind w:left="100" w:hanging="307"/>
        <w:jc w:val="left"/>
      </w:pPr>
      <w:rPr>
        <w:rFonts w:ascii="Cambria" w:eastAsia="Cambria" w:hAnsi="Cambria" w:cs="Cambria" w:hint="default"/>
        <w:b w:val="0"/>
        <w:bCs w:val="0"/>
        <w:i/>
        <w:iCs/>
        <w:color w:val="575757"/>
        <w:spacing w:val="-1"/>
        <w:w w:val="85"/>
        <w:sz w:val="23"/>
        <w:szCs w:val="23"/>
        <w:lang w:val="it-IT" w:eastAsia="en-US" w:bidi="ar-SA"/>
      </w:rPr>
    </w:lvl>
    <w:lvl w:ilvl="1" w:tplc="1034E1AC">
      <w:numFmt w:val="bullet"/>
      <w:lvlText w:val="•"/>
      <w:lvlJc w:val="left"/>
      <w:pPr>
        <w:ind w:left="1126" w:hanging="307"/>
      </w:pPr>
      <w:rPr>
        <w:rFonts w:hint="default"/>
        <w:lang w:val="it-IT" w:eastAsia="en-US" w:bidi="ar-SA"/>
      </w:rPr>
    </w:lvl>
    <w:lvl w:ilvl="2" w:tplc="17069E78">
      <w:numFmt w:val="bullet"/>
      <w:lvlText w:val="•"/>
      <w:lvlJc w:val="left"/>
      <w:pPr>
        <w:ind w:left="2152" w:hanging="307"/>
      </w:pPr>
      <w:rPr>
        <w:rFonts w:hint="default"/>
        <w:lang w:val="it-IT" w:eastAsia="en-US" w:bidi="ar-SA"/>
      </w:rPr>
    </w:lvl>
    <w:lvl w:ilvl="3" w:tplc="0726C0A0">
      <w:numFmt w:val="bullet"/>
      <w:lvlText w:val="•"/>
      <w:lvlJc w:val="left"/>
      <w:pPr>
        <w:ind w:left="3178" w:hanging="307"/>
      </w:pPr>
      <w:rPr>
        <w:rFonts w:hint="default"/>
        <w:lang w:val="it-IT" w:eastAsia="en-US" w:bidi="ar-SA"/>
      </w:rPr>
    </w:lvl>
    <w:lvl w:ilvl="4" w:tplc="385CA734">
      <w:numFmt w:val="bullet"/>
      <w:lvlText w:val="•"/>
      <w:lvlJc w:val="left"/>
      <w:pPr>
        <w:ind w:left="4204" w:hanging="307"/>
      </w:pPr>
      <w:rPr>
        <w:rFonts w:hint="default"/>
        <w:lang w:val="it-IT" w:eastAsia="en-US" w:bidi="ar-SA"/>
      </w:rPr>
    </w:lvl>
    <w:lvl w:ilvl="5" w:tplc="2540618C">
      <w:numFmt w:val="bullet"/>
      <w:lvlText w:val="•"/>
      <w:lvlJc w:val="left"/>
      <w:pPr>
        <w:ind w:left="5231" w:hanging="307"/>
      </w:pPr>
      <w:rPr>
        <w:rFonts w:hint="default"/>
        <w:lang w:val="it-IT" w:eastAsia="en-US" w:bidi="ar-SA"/>
      </w:rPr>
    </w:lvl>
    <w:lvl w:ilvl="6" w:tplc="CF98A7CE">
      <w:numFmt w:val="bullet"/>
      <w:lvlText w:val="•"/>
      <w:lvlJc w:val="left"/>
      <w:pPr>
        <w:ind w:left="6257" w:hanging="307"/>
      </w:pPr>
      <w:rPr>
        <w:rFonts w:hint="default"/>
        <w:lang w:val="it-IT" w:eastAsia="en-US" w:bidi="ar-SA"/>
      </w:rPr>
    </w:lvl>
    <w:lvl w:ilvl="7" w:tplc="35CEA97A">
      <w:numFmt w:val="bullet"/>
      <w:lvlText w:val="•"/>
      <w:lvlJc w:val="left"/>
      <w:pPr>
        <w:ind w:left="7283" w:hanging="307"/>
      </w:pPr>
      <w:rPr>
        <w:rFonts w:hint="default"/>
        <w:lang w:val="it-IT" w:eastAsia="en-US" w:bidi="ar-SA"/>
      </w:rPr>
    </w:lvl>
    <w:lvl w:ilvl="8" w:tplc="1E480A60">
      <w:numFmt w:val="bullet"/>
      <w:lvlText w:val="•"/>
      <w:lvlJc w:val="left"/>
      <w:pPr>
        <w:ind w:left="8309" w:hanging="307"/>
      </w:pPr>
      <w:rPr>
        <w:rFonts w:hint="default"/>
        <w:lang w:val="it-IT" w:eastAsia="en-US" w:bidi="ar-SA"/>
      </w:rPr>
    </w:lvl>
  </w:abstractNum>
  <w:abstractNum w:abstractNumId="8">
    <w:nsid w:val="3E5453B8"/>
    <w:multiLevelType w:val="hybridMultilevel"/>
    <w:tmpl w:val="E6E20AF0"/>
    <w:lvl w:ilvl="0" w:tplc="F39AEF46">
      <w:start w:val="1"/>
      <w:numFmt w:val="decimal"/>
      <w:lvlText w:val="(%1)"/>
      <w:lvlJc w:val="left"/>
      <w:pPr>
        <w:ind w:left="146" w:hanging="304"/>
        <w:jc w:val="left"/>
      </w:pPr>
      <w:rPr>
        <w:rFonts w:hint="default"/>
        <w:spacing w:val="-1"/>
        <w:w w:val="97"/>
        <w:lang w:val="it-IT" w:eastAsia="en-US" w:bidi="ar-SA"/>
      </w:rPr>
    </w:lvl>
    <w:lvl w:ilvl="1" w:tplc="D8606A90">
      <w:numFmt w:val="bullet"/>
      <w:lvlText w:val="•"/>
      <w:lvlJc w:val="left"/>
      <w:pPr>
        <w:ind w:left="1162" w:hanging="304"/>
      </w:pPr>
      <w:rPr>
        <w:rFonts w:hint="default"/>
        <w:lang w:val="it-IT" w:eastAsia="en-US" w:bidi="ar-SA"/>
      </w:rPr>
    </w:lvl>
    <w:lvl w:ilvl="2" w:tplc="783616C8">
      <w:numFmt w:val="bullet"/>
      <w:lvlText w:val="•"/>
      <w:lvlJc w:val="left"/>
      <w:pPr>
        <w:ind w:left="2184" w:hanging="304"/>
      </w:pPr>
      <w:rPr>
        <w:rFonts w:hint="default"/>
        <w:lang w:val="it-IT" w:eastAsia="en-US" w:bidi="ar-SA"/>
      </w:rPr>
    </w:lvl>
    <w:lvl w:ilvl="3" w:tplc="7F901D52">
      <w:numFmt w:val="bullet"/>
      <w:lvlText w:val="•"/>
      <w:lvlJc w:val="left"/>
      <w:pPr>
        <w:ind w:left="3206" w:hanging="304"/>
      </w:pPr>
      <w:rPr>
        <w:rFonts w:hint="default"/>
        <w:lang w:val="it-IT" w:eastAsia="en-US" w:bidi="ar-SA"/>
      </w:rPr>
    </w:lvl>
    <w:lvl w:ilvl="4" w:tplc="52981612">
      <w:numFmt w:val="bullet"/>
      <w:lvlText w:val="•"/>
      <w:lvlJc w:val="left"/>
      <w:pPr>
        <w:ind w:left="4228" w:hanging="304"/>
      </w:pPr>
      <w:rPr>
        <w:rFonts w:hint="default"/>
        <w:lang w:val="it-IT" w:eastAsia="en-US" w:bidi="ar-SA"/>
      </w:rPr>
    </w:lvl>
    <w:lvl w:ilvl="5" w:tplc="242054C8">
      <w:numFmt w:val="bullet"/>
      <w:lvlText w:val="•"/>
      <w:lvlJc w:val="left"/>
      <w:pPr>
        <w:ind w:left="5251" w:hanging="304"/>
      </w:pPr>
      <w:rPr>
        <w:rFonts w:hint="default"/>
        <w:lang w:val="it-IT" w:eastAsia="en-US" w:bidi="ar-SA"/>
      </w:rPr>
    </w:lvl>
    <w:lvl w:ilvl="6" w:tplc="CE784962">
      <w:numFmt w:val="bullet"/>
      <w:lvlText w:val="•"/>
      <w:lvlJc w:val="left"/>
      <w:pPr>
        <w:ind w:left="6273" w:hanging="304"/>
      </w:pPr>
      <w:rPr>
        <w:rFonts w:hint="default"/>
        <w:lang w:val="it-IT" w:eastAsia="en-US" w:bidi="ar-SA"/>
      </w:rPr>
    </w:lvl>
    <w:lvl w:ilvl="7" w:tplc="9358FF50">
      <w:numFmt w:val="bullet"/>
      <w:lvlText w:val="•"/>
      <w:lvlJc w:val="left"/>
      <w:pPr>
        <w:ind w:left="7295" w:hanging="304"/>
      </w:pPr>
      <w:rPr>
        <w:rFonts w:hint="default"/>
        <w:lang w:val="it-IT" w:eastAsia="en-US" w:bidi="ar-SA"/>
      </w:rPr>
    </w:lvl>
    <w:lvl w:ilvl="8" w:tplc="2AEE58A8">
      <w:numFmt w:val="bullet"/>
      <w:lvlText w:val="•"/>
      <w:lvlJc w:val="left"/>
      <w:pPr>
        <w:ind w:left="8317" w:hanging="304"/>
      </w:pPr>
      <w:rPr>
        <w:rFonts w:hint="default"/>
        <w:lang w:val="it-IT" w:eastAsia="en-US" w:bidi="ar-SA"/>
      </w:rPr>
    </w:lvl>
  </w:abstractNum>
  <w:abstractNum w:abstractNumId="9">
    <w:nsid w:val="3EAF6F67"/>
    <w:multiLevelType w:val="hybridMultilevel"/>
    <w:tmpl w:val="3F02B81E"/>
    <w:lvl w:ilvl="0" w:tplc="FB301AE8">
      <w:start w:val="1"/>
      <w:numFmt w:val="lowerLetter"/>
      <w:lvlText w:val="%1)"/>
      <w:lvlJc w:val="left"/>
      <w:pPr>
        <w:ind w:left="737" w:hanging="236"/>
        <w:jc w:val="right"/>
      </w:pPr>
      <w:rPr>
        <w:rFonts w:hint="default"/>
        <w:spacing w:val="-1"/>
        <w:w w:val="88"/>
        <w:lang w:val="it-IT" w:eastAsia="en-US" w:bidi="ar-SA"/>
      </w:rPr>
    </w:lvl>
    <w:lvl w:ilvl="1" w:tplc="851AA77E">
      <w:numFmt w:val="bullet"/>
      <w:lvlText w:val="•"/>
      <w:lvlJc w:val="left"/>
      <w:pPr>
        <w:ind w:left="1702" w:hanging="236"/>
      </w:pPr>
      <w:rPr>
        <w:rFonts w:hint="default"/>
        <w:lang w:val="it-IT" w:eastAsia="en-US" w:bidi="ar-SA"/>
      </w:rPr>
    </w:lvl>
    <w:lvl w:ilvl="2" w:tplc="0EA41174">
      <w:numFmt w:val="bullet"/>
      <w:lvlText w:val="•"/>
      <w:lvlJc w:val="left"/>
      <w:pPr>
        <w:ind w:left="2664" w:hanging="236"/>
      </w:pPr>
      <w:rPr>
        <w:rFonts w:hint="default"/>
        <w:lang w:val="it-IT" w:eastAsia="en-US" w:bidi="ar-SA"/>
      </w:rPr>
    </w:lvl>
    <w:lvl w:ilvl="3" w:tplc="DB886D1A">
      <w:numFmt w:val="bullet"/>
      <w:lvlText w:val="•"/>
      <w:lvlJc w:val="left"/>
      <w:pPr>
        <w:ind w:left="3626" w:hanging="236"/>
      </w:pPr>
      <w:rPr>
        <w:rFonts w:hint="default"/>
        <w:lang w:val="it-IT" w:eastAsia="en-US" w:bidi="ar-SA"/>
      </w:rPr>
    </w:lvl>
    <w:lvl w:ilvl="4" w:tplc="020AA1AA">
      <w:numFmt w:val="bullet"/>
      <w:lvlText w:val="•"/>
      <w:lvlJc w:val="left"/>
      <w:pPr>
        <w:ind w:left="4588" w:hanging="236"/>
      </w:pPr>
      <w:rPr>
        <w:rFonts w:hint="default"/>
        <w:lang w:val="it-IT" w:eastAsia="en-US" w:bidi="ar-SA"/>
      </w:rPr>
    </w:lvl>
    <w:lvl w:ilvl="5" w:tplc="93D01BF6">
      <w:numFmt w:val="bullet"/>
      <w:lvlText w:val="•"/>
      <w:lvlJc w:val="left"/>
      <w:pPr>
        <w:ind w:left="5551" w:hanging="236"/>
      </w:pPr>
      <w:rPr>
        <w:rFonts w:hint="default"/>
        <w:lang w:val="it-IT" w:eastAsia="en-US" w:bidi="ar-SA"/>
      </w:rPr>
    </w:lvl>
    <w:lvl w:ilvl="6" w:tplc="FEA828FE">
      <w:numFmt w:val="bullet"/>
      <w:lvlText w:val="•"/>
      <w:lvlJc w:val="left"/>
      <w:pPr>
        <w:ind w:left="6513" w:hanging="236"/>
      </w:pPr>
      <w:rPr>
        <w:rFonts w:hint="default"/>
        <w:lang w:val="it-IT" w:eastAsia="en-US" w:bidi="ar-SA"/>
      </w:rPr>
    </w:lvl>
    <w:lvl w:ilvl="7" w:tplc="DF487D7E">
      <w:numFmt w:val="bullet"/>
      <w:lvlText w:val="•"/>
      <w:lvlJc w:val="left"/>
      <w:pPr>
        <w:ind w:left="7475" w:hanging="236"/>
      </w:pPr>
      <w:rPr>
        <w:rFonts w:hint="default"/>
        <w:lang w:val="it-IT" w:eastAsia="en-US" w:bidi="ar-SA"/>
      </w:rPr>
    </w:lvl>
    <w:lvl w:ilvl="8" w:tplc="E54E8ED6">
      <w:numFmt w:val="bullet"/>
      <w:lvlText w:val="•"/>
      <w:lvlJc w:val="left"/>
      <w:pPr>
        <w:ind w:left="8437" w:hanging="236"/>
      </w:pPr>
      <w:rPr>
        <w:rFonts w:hint="default"/>
        <w:lang w:val="it-IT" w:eastAsia="en-US" w:bidi="ar-SA"/>
      </w:rPr>
    </w:lvl>
  </w:abstractNum>
  <w:abstractNum w:abstractNumId="10">
    <w:nsid w:val="44DE295D"/>
    <w:multiLevelType w:val="hybridMultilevel"/>
    <w:tmpl w:val="065E83A2"/>
    <w:lvl w:ilvl="0" w:tplc="5AAE2974">
      <w:start w:val="1"/>
      <w:numFmt w:val="decimal"/>
      <w:lvlText w:val="%1."/>
      <w:lvlJc w:val="left"/>
      <w:pPr>
        <w:ind w:left="107" w:hanging="553"/>
        <w:jc w:val="left"/>
      </w:pPr>
      <w:rPr>
        <w:rFonts w:hint="default"/>
        <w:spacing w:val="-1"/>
        <w:w w:val="93"/>
        <w:lang w:val="it-IT" w:eastAsia="en-US" w:bidi="ar-SA"/>
      </w:rPr>
    </w:lvl>
    <w:lvl w:ilvl="1" w:tplc="98685BFA">
      <w:start w:val="1"/>
      <w:numFmt w:val="decimal"/>
      <w:lvlText w:val="(%2)"/>
      <w:lvlJc w:val="left"/>
      <w:pPr>
        <w:ind w:left="103" w:hanging="343"/>
        <w:jc w:val="left"/>
      </w:pPr>
      <w:rPr>
        <w:rFonts w:hint="default"/>
        <w:spacing w:val="-1"/>
        <w:w w:val="98"/>
        <w:lang w:val="it-IT" w:eastAsia="en-US" w:bidi="ar-SA"/>
      </w:rPr>
    </w:lvl>
    <w:lvl w:ilvl="2" w:tplc="232232F0">
      <w:start w:val="1"/>
      <w:numFmt w:val="lowerLetter"/>
      <w:lvlText w:val="(%3)"/>
      <w:lvlJc w:val="left"/>
      <w:pPr>
        <w:ind w:left="129" w:hanging="324"/>
        <w:jc w:val="left"/>
      </w:pPr>
      <w:rPr>
        <w:rFonts w:ascii="Cambria" w:eastAsia="Cambria" w:hAnsi="Cambria" w:cs="Cambria" w:hint="default"/>
        <w:b w:val="0"/>
        <w:bCs w:val="0"/>
        <w:i w:val="0"/>
        <w:iCs w:val="0"/>
        <w:color w:val="575757"/>
        <w:spacing w:val="-1"/>
        <w:w w:val="91"/>
        <w:sz w:val="23"/>
        <w:szCs w:val="23"/>
        <w:lang w:val="it-IT" w:eastAsia="en-US" w:bidi="ar-SA"/>
      </w:rPr>
    </w:lvl>
    <w:lvl w:ilvl="3" w:tplc="67D25C3A">
      <w:numFmt w:val="bullet"/>
      <w:lvlText w:val="•"/>
      <w:lvlJc w:val="left"/>
      <w:pPr>
        <w:ind w:left="2396" w:hanging="324"/>
      </w:pPr>
      <w:rPr>
        <w:rFonts w:hint="default"/>
        <w:lang w:val="it-IT" w:eastAsia="en-US" w:bidi="ar-SA"/>
      </w:rPr>
    </w:lvl>
    <w:lvl w:ilvl="4" w:tplc="721ADDEC">
      <w:numFmt w:val="bullet"/>
      <w:lvlText w:val="•"/>
      <w:lvlJc w:val="left"/>
      <w:pPr>
        <w:ind w:left="3534" w:hanging="324"/>
      </w:pPr>
      <w:rPr>
        <w:rFonts w:hint="default"/>
        <w:lang w:val="it-IT" w:eastAsia="en-US" w:bidi="ar-SA"/>
      </w:rPr>
    </w:lvl>
    <w:lvl w:ilvl="5" w:tplc="5C20C720">
      <w:numFmt w:val="bullet"/>
      <w:lvlText w:val="•"/>
      <w:lvlJc w:val="left"/>
      <w:pPr>
        <w:ind w:left="4672" w:hanging="324"/>
      </w:pPr>
      <w:rPr>
        <w:rFonts w:hint="default"/>
        <w:lang w:val="it-IT" w:eastAsia="en-US" w:bidi="ar-SA"/>
      </w:rPr>
    </w:lvl>
    <w:lvl w:ilvl="6" w:tplc="96664184">
      <w:numFmt w:val="bullet"/>
      <w:lvlText w:val="•"/>
      <w:lvlJc w:val="left"/>
      <w:pPr>
        <w:ind w:left="5810" w:hanging="324"/>
      </w:pPr>
      <w:rPr>
        <w:rFonts w:hint="default"/>
        <w:lang w:val="it-IT" w:eastAsia="en-US" w:bidi="ar-SA"/>
      </w:rPr>
    </w:lvl>
    <w:lvl w:ilvl="7" w:tplc="ECB0CA48">
      <w:numFmt w:val="bullet"/>
      <w:lvlText w:val="•"/>
      <w:lvlJc w:val="left"/>
      <w:pPr>
        <w:ind w:left="6948" w:hanging="324"/>
      </w:pPr>
      <w:rPr>
        <w:rFonts w:hint="default"/>
        <w:lang w:val="it-IT" w:eastAsia="en-US" w:bidi="ar-SA"/>
      </w:rPr>
    </w:lvl>
    <w:lvl w:ilvl="8" w:tplc="A41096A0">
      <w:numFmt w:val="bullet"/>
      <w:lvlText w:val="•"/>
      <w:lvlJc w:val="left"/>
      <w:pPr>
        <w:ind w:left="8086" w:hanging="324"/>
      </w:pPr>
      <w:rPr>
        <w:rFonts w:hint="default"/>
        <w:lang w:val="it-IT" w:eastAsia="en-US" w:bidi="ar-SA"/>
      </w:rPr>
    </w:lvl>
  </w:abstractNum>
  <w:abstractNum w:abstractNumId="11">
    <w:nsid w:val="4CE3709B"/>
    <w:multiLevelType w:val="hybridMultilevel"/>
    <w:tmpl w:val="58A056DC"/>
    <w:lvl w:ilvl="0" w:tplc="D0C828A4">
      <w:start w:val="1"/>
      <w:numFmt w:val="decimal"/>
      <w:lvlText w:val="(%1)"/>
      <w:lvlJc w:val="left"/>
      <w:pPr>
        <w:ind w:left="120" w:hanging="362"/>
        <w:jc w:val="left"/>
      </w:pPr>
      <w:rPr>
        <w:rFonts w:hint="default"/>
        <w:spacing w:val="0"/>
        <w:w w:val="100"/>
        <w:lang w:val="it-IT" w:eastAsia="en-US" w:bidi="ar-SA"/>
      </w:rPr>
    </w:lvl>
    <w:lvl w:ilvl="1" w:tplc="6096E5F8">
      <w:start w:val="2"/>
      <w:numFmt w:val="decimal"/>
      <w:lvlText w:val="%2."/>
      <w:lvlJc w:val="left"/>
      <w:pPr>
        <w:ind w:left="1250" w:hanging="203"/>
        <w:jc w:val="left"/>
      </w:pPr>
      <w:rPr>
        <w:rFonts w:ascii="Times New Roman" w:eastAsia="Times New Roman" w:hAnsi="Times New Roman" w:cs="Times New Roman" w:hint="default"/>
        <w:b/>
        <w:bCs/>
        <w:i/>
        <w:iCs/>
        <w:color w:val="575757"/>
        <w:spacing w:val="0"/>
        <w:w w:val="103"/>
        <w:sz w:val="22"/>
        <w:szCs w:val="22"/>
        <w:lang w:val="it-IT" w:eastAsia="en-US" w:bidi="ar-SA"/>
      </w:rPr>
    </w:lvl>
    <w:lvl w:ilvl="2" w:tplc="FA2632BC">
      <w:start w:val="1"/>
      <w:numFmt w:val="upperLetter"/>
      <w:lvlText w:val="(%3)"/>
      <w:lvlJc w:val="left"/>
      <w:pPr>
        <w:ind w:left="3249" w:hanging="335"/>
        <w:jc w:val="right"/>
      </w:pPr>
      <w:rPr>
        <w:rFonts w:hint="default"/>
        <w:spacing w:val="-1"/>
        <w:w w:val="99"/>
        <w:lang w:val="it-IT" w:eastAsia="en-US" w:bidi="ar-SA"/>
      </w:rPr>
    </w:lvl>
    <w:lvl w:ilvl="3" w:tplc="B2B2DA18">
      <w:numFmt w:val="bullet"/>
      <w:lvlText w:val="•"/>
      <w:lvlJc w:val="left"/>
      <w:pPr>
        <w:ind w:left="4130" w:hanging="335"/>
      </w:pPr>
      <w:rPr>
        <w:rFonts w:hint="default"/>
        <w:lang w:val="it-IT" w:eastAsia="en-US" w:bidi="ar-SA"/>
      </w:rPr>
    </w:lvl>
    <w:lvl w:ilvl="4" w:tplc="50EE1988">
      <w:numFmt w:val="bullet"/>
      <w:lvlText w:val="•"/>
      <w:lvlJc w:val="left"/>
      <w:pPr>
        <w:ind w:left="5020" w:hanging="335"/>
      </w:pPr>
      <w:rPr>
        <w:rFonts w:hint="default"/>
        <w:lang w:val="it-IT" w:eastAsia="en-US" w:bidi="ar-SA"/>
      </w:rPr>
    </w:lvl>
    <w:lvl w:ilvl="5" w:tplc="FFC61482">
      <w:numFmt w:val="bullet"/>
      <w:lvlText w:val="•"/>
      <w:lvlJc w:val="left"/>
      <w:pPr>
        <w:ind w:left="5910" w:hanging="335"/>
      </w:pPr>
      <w:rPr>
        <w:rFonts w:hint="default"/>
        <w:lang w:val="it-IT" w:eastAsia="en-US" w:bidi="ar-SA"/>
      </w:rPr>
    </w:lvl>
    <w:lvl w:ilvl="6" w:tplc="2386352C">
      <w:numFmt w:val="bullet"/>
      <w:lvlText w:val="•"/>
      <w:lvlJc w:val="left"/>
      <w:pPr>
        <w:ind w:left="6801" w:hanging="335"/>
      </w:pPr>
      <w:rPr>
        <w:rFonts w:hint="default"/>
        <w:lang w:val="it-IT" w:eastAsia="en-US" w:bidi="ar-SA"/>
      </w:rPr>
    </w:lvl>
    <w:lvl w:ilvl="7" w:tplc="67082D2C">
      <w:numFmt w:val="bullet"/>
      <w:lvlText w:val="•"/>
      <w:lvlJc w:val="left"/>
      <w:pPr>
        <w:ind w:left="7691" w:hanging="335"/>
      </w:pPr>
      <w:rPr>
        <w:rFonts w:hint="default"/>
        <w:lang w:val="it-IT" w:eastAsia="en-US" w:bidi="ar-SA"/>
      </w:rPr>
    </w:lvl>
    <w:lvl w:ilvl="8" w:tplc="403A7E72">
      <w:numFmt w:val="bullet"/>
      <w:lvlText w:val="•"/>
      <w:lvlJc w:val="left"/>
      <w:pPr>
        <w:ind w:left="8581" w:hanging="335"/>
      </w:pPr>
      <w:rPr>
        <w:rFonts w:hint="default"/>
        <w:lang w:val="it-IT" w:eastAsia="en-US" w:bidi="ar-SA"/>
      </w:rPr>
    </w:lvl>
  </w:abstractNum>
  <w:abstractNum w:abstractNumId="12">
    <w:nsid w:val="4F5A7692"/>
    <w:multiLevelType w:val="hybridMultilevel"/>
    <w:tmpl w:val="2DF8DA4E"/>
    <w:lvl w:ilvl="0" w:tplc="87DEEC64">
      <w:start w:val="1"/>
      <w:numFmt w:val="decimal"/>
      <w:lvlText w:val="%1."/>
      <w:lvlJc w:val="left"/>
      <w:pPr>
        <w:ind w:left="114" w:hanging="228"/>
        <w:jc w:val="left"/>
      </w:pPr>
      <w:rPr>
        <w:rFonts w:ascii="Cambria" w:eastAsia="Cambria" w:hAnsi="Cambria" w:cs="Cambria" w:hint="default"/>
        <w:b w:val="0"/>
        <w:bCs w:val="0"/>
        <w:i w:val="0"/>
        <w:iCs w:val="0"/>
        <w:color w:val="565656"/>
        <w:spacing w:val="-1"/>
        <w:w w:val="93"/>
        <w:sz w:val="23"/>
        <w:szCs w:val="23"/>
        <w:lang w:val="it-IT" w:eastAsia="en-US" w:bidi="ar-SA"/>
      </w:rPr>
    </w:lvl>
    <w:lvl w:ilvl="1" w:tplc="3F9CD2C6">
      <w:numFmt w:val="bullet"/>
      <w:lvlText w:val="•"/>
      <w:lvlJc w:val="left"/>
      <w:pPr>
        <w:ind w:left="1144" w:hanging="228"/>
      </w:pPr>
      <w:rPr>
        <w:rFonts w:hint="default"/>
        <w:lang w:val="it-IT" w:eastAsia="en-US" w:bidi="ar-SA"/>
      </w:rPr>
    </w:lvl>
    <w:lvl w:ilvl="2" w:tplc="728826F6">
      <w:numFmt w:val="bullet"/>
      <w:lvlText w:val="•"/>
      <w:lvlJc w:val="left"/>
      <w:pPr>
        <w:ind w:left="2168" w:hanging="228"/>
      </w:pPr>
      <w:rPr>
        <w:rFonts w:hint="default"/>
        <w:lang w:val="it-IT" w:eastAsia="en-US" w:bidi="ar-SA"/>
      </w:rPr>
    </w:lvl>
    <w:lvl w:ilvl="3" w:tplc="2F3A08E8">
      <w:numFmt w:val="bullet"/>
      <w:lvlText w:val="•"/>
      <w:lvlJc w:val="left"/>
      <w:pPr>
        <w:ind w:left="3192" w:hanging="228"/>
      </w:pPr>
      <w:rPr>
        <w:rFonts w:hint="default"/>
        <w:lang w:val="it-IT" w:eastAsia="en-US" w:bidi="ar-SA"/>
      </w:rPr>
    </w:lvl>
    <w:lvl w:ilvl="4" w:tplc="21AC1D06">
      <w:numFmt w:val="bullet"/>
      <w:lvlText w:val="•"/>
      <w:lvlJc w:val="left"/>
      <w:pPr>
        <w:ind w:left="4216" w:hanging="228"/>
      </w:pPr>
      <w:rPr>
        <w:rFonts w:hint="default"/>
        <w:lang w:val="it-IT" w:eastAsia="en-US" w:bidi="ar-SA"/>
      </w:rPr>
    </w:lvl>
    <w:lvl w:ilvl="5" w:tplc="D756B0C6">
      <w:numFmt w:val="bullet"/>
      <w:lvlText w:val="•"/>
      <w:lvlJc w:val="left"/>
      <w:pPr>
        <w:ind w:left="5241" w:hanging="228"/>
      </w:pPr>
      <w:rPr>
        <w:rFonts w:hint="default"/>
        <w:lang w:val="it-IT" w:eastAsia="en-US" w:bidi="ar-SA"/>
      </w:rPr>
    </w:lvl>
    <w:lvl w:ilvl="6" w:tplc="30E894B0">
      <w:numFmt w:val="bullet"/>
      <w:lvlText w:val="•"/>
      <w:lvlJc w:val="left"/>
      <w:pPr>
        <w:ind w:left="6265" w:hanging="228"/>
      </w:pPr>
      <w:rPr>
        <w:rFonts w:hint="default"/>
        <w:lang w:val="it-IT" w:eastAsia="en-US" w:bidi="ar-SA"/>
      </w:rPr>
    </w:lvl>
    <w:lvl w:ilvl="7" w:tplc="8DBE4CA0">
      <w:numFmt w:val="bullet"/>
      <w:lvlText w:val="•"/>
      <w:lvlJc w:val="left"/>
      <w:pPr>
        <w:ind w:left="7289" w:hanging="228"/>
      </w:pPr>
      <w:rPr>
        <w:rFonts w:hint="default"/>
        <w:lang w:val="it-IT" w:eastAsia="en-US" w:bidi="ar-SA"/>
      </w:rPr>
    </w:lvl>
    <w:lvl w:ilvl="8" w:tplc="1642478A">
      <w:numFmt w:val="bullet"/>
      <w:lvlText w:val="•"/>
      <w:lvlJc w:val="left"/>
      <w:pPr>
        <w:ind w:left="8313" w:hanging="228"/>
      </w:pPr>
      <w:rPr>
        <w:rFonts w:hint="default"/>
        <w:lang w:val="it-IT" w:eastAsia="en-US" w:bidi="ar-SA"/>
      </w:rPr>
    </w:lvl>
  </w:abstractNum>
  <w:abstractNum w:abstractNumId="13">
    <w:nsid w:val="4FFD5F29"/>
    <w:multiLevelType w:val="multilevel"/>
    <w:tmpl w:val="1728E022"/>
    <w:lvl w:ilvl="0">
      <w:start w:val="2"/>
      <w:numFmt w:val="decimal"/>
      <w:lvlText w:val="%1"/>
      <w:lvlJc w:val="left"/>
      <w:pPr>
        <w:ind w:left="88" w:hanging="326"/>
        <w:jc w:val="left"/>
      </w:pPr>
      <w:rPr>
        <w:rFonts w:hint="default"/>
        <w:lang w:val="it-IT" w:eastAsia="en-US" w:bidi="ar-SA"/>
      </w:rPr>
    </w:lvl>
    <w:lvl w:ilvl="1">
      <w:start w:val="1"/>
      <w:numFmt w:val="decimal"/>
      <w:lvlText w:val="%1.%2"/>
      <w:lvlJc w:val="left"/>
      <w:pPr>
        <w:ind w:left="88" w:hanging="326"/>
        <w:jc w:val="left"/>
      </w:pPr>
      <w:rPr>
        <w:rFonts w:hint="default"/>
        <w:spacing w:val="-1"/>
        <w:w w:val="87"/>
        <w:u w:val="single" w:color="575757"/>
        <w:lang w:val="it-IT" w:eastAsia="en-US" w:bidi="ar-SA"/>
      </w:rPr>
    </w:lvl>
    <w:lvl w:ilvl="2">
      <w:numFmt w:val="bullet"/>
      <w:lvlText w:val="•"/>
      <w:lvlJc w:val="left"/>
      <w:pPr>
        <w:ind w:left="2136" w:hanging="326"/>
      </w:pPr>
      <w:rPr>
        <w:rFonts w:hint="default"/>
        <w:lang w:val="it-IT" w:eastAsia="en-US" w:bidi="ar-SA"/>
      </w:rPr>
    </w:lvl>
    <w:lvl w:ilvl="3">
      <w:numFmt w:val="bullet"/>
      <w:lvlText w:val="•"/>
      <w:lvlJc w:val="left"/>
      <w:pPr>
        <w:ind w:left="3164" w:hanging="326"/>
      </w:pPr>
      <w:rPr>
        <w:rFonts w:hint="default"/>
        <w:lang w:val="it-IT" w:eastAsia="en-US" w:bidi="ar-SA"/>
      </w:rPr>
    </w:lvl>
    <w:lvl w:ilvl="4">
      <w:numFmt w:val="bullet"/>
      <w:lvlText w:val="•"/>
      <w:lvlJc w:val="left"/>
      <w:pPr>
        <w:ind w:left="4192" w:hanging="326"/>
      </w:pPr>
      <w:rPr>
        <w:rFonts w:hint="default"/>
        <w:lang w:val="it-IT" w:eastAsia="en-US" w:bidi="ar-SA"/>
      </w:rPr>
    </w:lvl>
    <w:lvl w:ilvl="5">
      <w:numFmt w:val="bullet"/>
      <w:lvlText w:val="•"/>
      <w:lvlJc w:val="left"/>
      <w:pPr>
        <w:ind w:left="5221" w:hanging="326"/>
      </w:pPr>
      <w:rPr>
        <w:rFonts w:hint="default"/>
        <w:lang w:val="it-IT" w:eastAsia="en-US" w:bidi="ar-SA"/>
      </w:rPr>
    </w:lvl>
    <w:lvl w:ilvl="6">
      <w:numFmt w:val="bullet"/>
      <w:lvlText w:val="•"/>
      <w:lvlJc w:val="left"/>
      <w:pPr>
        <w:ind w:left="6249" w:hanging="326"/>
      </w:pPr>
      <w:rPr>
        <w:rFonts w:hint="default"/>
        <w:lang w:val="it-IT" w:eastAsia="en-US" w:bidi="ar-SA"/>
      </w:rPr>
    </w:lvl>
    <w:lvl w:ilvl="7">
      <w:numFmt w:val="bullet"/>
      <w:lvlText w:val="•"/>
      <w:lvlJc w:val="left"/>
      <w:pPr>
        <w:ind w:left="7277" w:hanging="326"/>
      </w:pPr>
      <w:rPr>
        <w:rFonts w:hint="default"/>
        <w:lang w:val="it-IT" w:eastAsia="en-US" w:bidi="ar-SA"/>
      </w:rPr>
    </w:lvl>
    <w:lvl w:ilvl="8">
      <w:numFmt w:val="bullet"/>
      <w:lvlText w:val="•"/>
      <w:lvlJc w:val="left"/>
      <w:pPr>
        <w:ind w:left="8305" w:hanging="326"/>
      </w:pPr>
      <w:rPr>
        <w:rFonts w:hint="default"/>
        <w:lang w:val="it-IT" w:eastAsia="en-US" w:bidi="ar-SA"/>
      </w:rPr>
    </w:lvl>
  </w:abstractNum>
  <w:abstractNum w:abstractNumId="14">
    <w:nsid w:val="6F6B2D72"/>
    <w:multiLevelType w:val="hybridMultilevel"/>
    <w:tmpl w:val="5CA6D00C"/>
    <w:lvl w:ilvl="0" w:tplc="FBE42394">
      <w:start w:val="1"/>
      <w:numFmt w:val="decimal"/>
      <w:lvlText w:val="(%1)"/>
      <w:lvlJc w:val="left"/>
      <w:pPr>
        <w:ind w:left="90" w:hanging="353"/>
        <w:jc w:val="left"/>
      </w:pPr>
      <w:rPr>
        <w:rFonts w:hint="default"/>
        <w:spacing w:val="-1"/>
        <w:w w:val="91"/>
        <w:lang w:val="it-IT" w:eastAsia="en-US" w:bidi="ar-SA"/>
      </w:rPr>
    </w:lvl>
    <w:lvl w:ilvl="1" w:tplc="5338187E">
      <w:start w:val="1"/>
      <w:numFmt w:val="decimal"/>
      <w:lvlText w:val="(%2)"/>
      <w:lvlJc w:val="left"/>
      <w:pPr>
        <w:ind w:left="1043" w:hanging="297"/>
        <w:jc w:val="right"/>
      </w:pPr>
      <w:rPr>
        <w:rFonts w:hint="default"/>
        <w:spacing w:val="-1"/>
        <w:w w:val="93"/>
        <w:lang w:val="it-IT" w:eastAsia="en-US" w:bidi="ar-SA"/>
      </w:rPr>
    </w:lvl>
    <w:lvl w:ilvl="2" w:tplc="FA1826F0">
      <w:numFmt w:val="bullet"/>
      <w:lvlText w:val="•"/>
      <w:lvlJc w:val="left"/>
      <w:pPr>
        <w:ind w:left="2075" w:hanging="297"/>
      </w:pPr>
      <w:rPr>
        <w:rFonts w:hint="default"/>
        <w:lang w:val="it-IT" w:eastAsia="en-US" w:bidi="ar-SA"/>
      </w:rPr>
    </w:lvl>
    <w:lvl w:ilvl="3" w:tplc="26CCB0DE">
      <w:numFmt w:val="bullet"/>
      <w:lvlText w:val="•"/>
      <w:lvlJc w:val="left"/>
      <w:pPr>
        <w:ind w:left="3111" w:hanging="297"/>
      </w:pPr>
      <w:rPr>
        <w:rFonts w:hint="default"/>
        <w:lang w:val="it-IT" w:eastAsia="en-US" w:bidi="ar-SA"/>
      </w:rPr>
    </w:lvl>
    <w:lvl w:ilvl="4" w:tplc="B34294F8">
      <w:numFmt w:val="bullet"/>
      <w:lvlText w:val="•"/>
      <w:lvlJc w:val="left"/>
      <w:pPr>
        <w:ind w:left="4147" w:hanging="297"/>
      </w:pPr>
      <w:rPr>
        <w:rFonts w:hint="default"/>
        <w:lang w:val="it-IT" w:eastAsia="en-US" w:bidi="ar-SA"/>
      </w:rPr>
    </w:lvl>
    <w:lvl w:ilvl="5" w:tplc="610C9BDA">
      <w:numFmt w:val="bullet"/>
      <w:lvlText w:val="•"/>
      <w:lvlJc w:val="left"/>
      <w:pPr>
        <w:ind w:left="5183" w:hanging="297"/>
      </w:pPr>
      <w:rPr>
        <w:rFonts w:hint="default"/>
        <w:lang w:val="it-IT" w:eastAsia="en-US" w:bidi="ar-SA"/>
      </w:rPr>
    </w:lvl>
    <w:lvl w:ilvl="6" w:tplc="90B861AE">
      <w:numFmt w:val="bullet"/>
      <w:lvlText w:val="•"/>
      <w:lvlJc w:val="left"/>
      <w:pPr>
        <w:ind w:left="6218" w:hanging="297"/>
      </w:pPr>
      <w:rPr>
        <w:rFonts w:hint="default"/>
        <w:lang w:val="it-IT" w:eastAsia="en-US" w:bidi="ar-SA"/>
      </w:rPr>
    </w:lvl>
    <w:lvl w:ilvl="7" w:tplc="D270CFB8">
      <w:numFmt w:val="bullet"/>
      <w:lvlText w:val="•"/>
      <w:lvlJc w:val="left"/>
      <w:pPr>
        <w:ind w:left="7254" w:hanging="297"/>
      </w:pPr>
      <w:rPr>
        <w:rFonts w:hint="default"/>
        <w:lang w:val="it-IT" w:eastAsia="en-US" w:bidi="ar-SA"/>
      </w:rPr>
    </w:lvl>
    <w:lvl w:ilvl="8" w:tplc="6D6AFFDE">
      <w:numFmt w:val="bullet"/>
      <w:lvlText w:val="•"/>
      <w:lvlJc w:val="left"/>
      <w:pPr>
        <w:ind w:left="8290" w:hanging="297"/>
      </w:pPr>
      <w:rPr>
        <w:rFonts w:hint="default"/>
        <w:lang w:val="it-IT" w:eastAsia="en-US" w:bidi="ar-SA"/>
      </w:rPr>
    </w:lvl>
  </w:abstractNum>
  <w:abstractNum w:abstractNumId="15">
    <w:nsid w:val="73A31415"/>
    <w:multiLevelType w:val="hybridMultilevel"/>
    <w:tmpl w:val="3378ECF0"/>
    <w:lvl w:ilvl="0" w:tplc="4EC4493C">
      <w:start w:val="1"/>
      <w:numFmt w:val="decimal"/>
      <w:lvlText w:val="%1."/>
      <w:lvlJc w:val="left"/>
      <w:pPr>
        <w:ind w:left="120" w:hanging="271"/>
        <w:jc w:val="left"/>
      </w:pPr>
      <w:rPr>
        <w:rFonts w:ascii="Cambria" w:eastAsia="Cambria" w:hAnsi="Cambria" w:cs="Cambria" w:hint="default"/>
        <w:b w:val="0"/>
        <w:bCs w:val="0"/>
        <w:i w:val="0"/>
        <w:iCs w:val="0"/>
        <w:color w:val="565656"/>
        <w:spacing w:val="-1"/>
        <w:w w:val="93"/>
        <w:sz w:val="23"/>
        <w:szCs w:val="23"/>
        <w:lang w:val="it-IT" w:eastAsia="en-US" w:bidi="ar-SA"/>
      </w:rPr>
    </w:lvl>
    <w:lvl w:ilvl="1" w:tplc="CFACB2AC">
      <w:start w:val="1"/>
      <w:numFmt w:val="decimal"/>
      <w:lvlText w:val="%2."/>
      <w:lvlJc w:val="left"/>
      <w:pPr>
        <w:ind w:left="103" w:hanging="238"/>
        <w:jc w:val="left"/>
      </w:pPr>
      <w:rPr>
        <w:rFonts w:ascii="Cambria" w:eastAsia="Cambria" w:hAnsi="Cambria" w:cs="Cambria" w:hint="default"/>
        <w:b w:val="0"/>
        <w:bCs w:val="0"/>
        <w:i/>
        <w:iCs/>
        <w:color w:val="575757"/>
        <w:spacing w:val="-1"/>
        <w:w w:val="97"/>
        <w:sz w:val="22"/>
        <w:szCs w:val="22"/>
        <w:lang w:val="it-IT" w:eastAsia="en-US" w:bidi="ar-SA"/>
      </w:rPr>
    </w:lvl>
    <w:lvl w:ilvl="2" w:tplc="0772200C">
      <w:numFmt w:val="bullet"/>
      <w:lvlText w:val="•"/>
      <w:lvlJc w:val="left"/>
      <w:pPr>
        <w:ind w:left="1258" w:hanging="238"/>
      </w:pPr>
      <w:rPr>
        <w:rFonts w:hint="default"/>
        <w:lang w:val="it-IT" w:eastAsia="en-US" w:bidi="ar-SA"/>
      </w:rPr>
    </w:lvl>
    <w:lvl w:ilvl="3" w:tplc="D7AEB884">
      <w:numFmt w:val="bullet"/>
      <w:lvlText w:val="•"/>
      <w:lvlJc w:val="left"/>
      <w:pPr>
        <w:ind w:left="2396" w:hanging="238"/>
      </w:pPr>
      <w:rPr>
        <w:rFonts w:hint="default"/>
        <w:lang w:val="it-IT" w:eastAsia="en-US" w:bidi="ar-SA"/>
      </w:rPr>
    </w:lvl>
    <w:lvl w:ilvl="4" w:tplc="51D6DF1E">
      <w:numFmt w:val="bullet"/>
      <w:lvlText w:val="•"/>
      <w:lvlJc w:val="left"/>
      <w:pPr>
        <w:ind w:left="3534" w:hanging="238"/>
      </w:pPr>
      <w:rPr>
        <w:rFonts w:hint="default"/>
        <w:lang w:val="it-IT" w:eastAsia="en-US" w:bidi="ar-SA"/>
      </w:rPr>
    </w:lvl>
    <w:lvl w:ilvl="5" w:tplc="041CE8EE">
      <w:numFmt w:val="bullet"/>
      <w:lvlText w:val="•"/>
      <w:lvlJc w:val="left"/>
      <w:pPr>
        <w:ind w:left="4672" w:hanging="238"/>
      </w:pPr>
      <w:rPr>
        <w:rFonts w:hint="default"/>
        <w:lang w:val="it-IT" w:eastAsia="en-US" w:bidi="ar-SA"/>
      </w:rPr>
    </w:lvl>
    <w:lvl w:ilvl="6" w:tplc="966AF8BE">
      <w:numFmt w:val="bullet"/>
      <w:lvlText w:val="•"/>
      <w:lvlJc w:val="left"/>
      <w:pPr>
        <w:ind w:left="5810" w:hanging="238"/>
      </w:pPr>
      <w:rPr>
        <w:rFonts w:hint="default"/>
        <w:lang w:val="it-IT" w:eastAsia="en-US" w:bidi="ar-SA"/>
      </w:rPr>
    </w:lvl>
    <w:lvl w:ilvl="7" w:tplc="1F5ED456">
      <w:numFmt w:val="bullet"/>
      <w:lvlText w:val="•"/>
      <w:lvlJc w:val="left"/>
      <w:pPr>
        <w:ind w:left="6948" w:hanging="238"/>
      </w:pPr>
      <w:rPr>
        <w:rFonts w:hint="default"/>
        <w:lang w:val="it-IT" w:eastAsia="en-US" w:bidi="ar-SA"/>
      </w:rPr>
    </w:lvl>
    <w:lvl w:ilvl="8" w:tplc="6F36DDAC">
      <w:numFmt w:val="bullet"/>
      <w:lvlText w:val="•"/>
      <w:lvlJc w:val="left"/>
      <w:pPr>
        <w:ind w:left="8086" w:hanging="238"/>
      </w:pPr>
      <w:rPr>
        <w:rFonts w:hint="default"/>
        <w:lang w:val="it-IT" w:eastAsia="en-US" w:bidi="ar-SA"/>
      </w:rPr>
    </w:lvl>
  </w:abstractNum>
  <w:abstractNum w:abstractNumId="16">
    <w:nsid w:val="757854FC"/>
    <w:multiLevelType w:val="hybridMultilevel"/>
    <w:tmpl w:val="362EF3A6"/>
    <w:lvl w:ilvl="0" w:tplc="CC407168">
      <w:start w:val="1"/>
      <w:numFmt w:val="decimal"/>
      <w:lvlText w:val="%1."/>
      <w:lvlJc w:val="left"/>
      <w:pPr>
        <w:ind w:left="116" w:hanging="197"/>
        <w:jc w:val="right"/>
      </w:pPr>
      <w:rPr>
        <w:rFonts w:hint="default"/>
        <w:spacing w:val="-1"/>
        <w:w w:val="80"/>
        <w:u w:val="single" w:color="575757"/>
        <w:lang w:val="it-IT" w:eastAsia="en-US" w:bidi="ar-SA"/>
      </w:rPr>
    </w:lvl>
    <w:lvl w:ilvl="1" w:tplc="42D2E38E">
      <w:numFmt w:val="bullet"/>
      <w:lvlText w:val="•"/>
      <w:lvlJc w:val="left"/>
      <w:pPr>
        <w:ind w:left="1144" w:hanging="197"/>
      </w:pPr>
      <w:rPr>
        <w:rFonts w:hint="default"/>
        <w:lang w:val="it-IT" w:eastAsia="en-US" w:bidi="ar-SA"/>
      </w:rPr>
    </w:lvl>
    <w:lvl w:ilvl="2" w:tplc="4DB4808C">
      <w:numFmt w:val="bullet"/>
      <w:lvlText w:val="•"/>
      <w:lvlJc w:val="left"/>
      <w:pPr>
        <w:ind w:left="2168" w:hanging="197"/>
      </w:pPr>
      <w:rPr>
        <w:rFonts w:hint="default"/>
        <w:lang w:val="it-IT" w:eastAsia="en-US" w:bidi="ar-SA"/>
      </w:rPr>
    </w:lvl>
    <w:lvl w:ilvl="3" w:tplc="EBCA54F0">
      <w:numFmt w:val="bullet"/>
      <w:lvlText w:val="•"/>
      <w:lvlJc w:val="left"/>
      <w:pPr>
        <w:ind w:left="3192" w:hanging="197"/>
      </w:pPr>
      <w:rPr>
        <w:rFonts w:hint="default"/>
        <w:lang w:val="it-IT" w:eastAsia="en-US" w:bidi="ar-SA"/>
      </w:rPr>
    </w:lvl>
    <w:lvl w:ilvl="4" w:tplc="E9EE1298">
      <w:numFmt w:val="bullet"/>
      <w:lvlText w:val="•"/>
      <w:lvlJc w:val="left"/>
      <w:pPr>
        <w:ind w:left="4216" w:hanging="197"/>
      </w:pPr>
      <w:rPr>
        <w:rFonts w:hint="default"/>
        <w:lang w:val="it-IT" w:eastAsia="en-US" w:bidi="ar-SA"/>
      </w:rPr>
    </w:lvl>
    <w:lvl w:ilvl="5" w:tplc="9884A406">
      <w:numFmt w:val="bullet"/>
      <w:lvlText w:val="•"/>
      <w:lvlJc w:val="left"/>
      <w:pPr>
        <w:ind w:left="5241" w:hanging="197"/>
      </w:pPr>
      <w:rPr>
        <w:rFonts w:hint="default"/>
        <w:lang w:val="it-IT" w:eastAsia="en-US" w:bidi="ar-SA"/>
      </w:rPr>
    </w:lvl>
    <w:lvl w:ilvl="6" w:tplc="0E2065B8">
      <w:numFmt w:val="bullet"/>
      <w:lvlText w:val="•"/>
      <w:lvlJc w:val="left"/>
      <w:pPr>
        <w:ind w:left="6265" w:hanging="197"/>
      </w:pPr>
      <w:rPr>
        <w:rFonts w:hint="default"/>
        <w:lang w:val="it-IT" w:eastAsia="en-US" w:bidi="ar-SA"/>
      </w:rPr>
    </w:lvl>
    <w:lvl w:ilvl="7" w:tplc="C3042B7C">
      <w:numFmt w:val="bullet"/>
      <w:lvlText w:val="•"/>
      <w:lvlJc w:val="left"/>
      <w:pPr>
        <w:ind w:left="7289" w:hanging="197"/>
      </w:pPr>
      <w:rPr>
        <w:rFonts w:hint="default"/>
        <w:lang w:val="it-IT" w:eastAsia="en-US" w:bidi="ar-SA"/>
      </w:rPr>
    </w:lvl>
    <w:lvl w:ilvl="8" w:tplc="AE4AEDF8">
      <w:numFmt w:val="bullet"/>
      <w:lvlText w:val="•"/>
      <w:lvlJc w:val="left"/>
      <w:pPr>
        <w:ind w:left="8313" w:hanging="197"/>
      </w:pPr>
      <w:rPr>
        <w:rFonts w:hint="default"/>
        <w:lang w:val="it-IT" w:eastAsia="en-US" w:bidi="ar-SA"/>
      </w:rPr>
    </w:lvl>
  </w:abstractNum>
  <w:abstractNum w:abstractNumId="17">
    <w:nsid w:val="7E7E6BC2"/>
    <w:multiLevelType w:val="hybridMultilevel"/>
    <w:tmpl w:val="85AA4146"/>
    <w:lvl w:ilvl="0" w:tplc="93D276A4">
      <w:start w:val="2"/>
      <w:numFmt w:val="lowerLetter"/>
      <w:lvlText w:val="(%1)"/>
      <w:lvlJc w:val="left"/>
      <w:pPr>
        <w:ind w:left="424" w:hanging="312"/>
        <w:jc w:val="left"/>
      </w:pPr>
      <w:rPr>
        <w:rFonts w:ascii="Cambria" w:eastAsia="Cambria" w:hAnsi="Cambria" w:cs="Cambria" w:hint="default"/>
        <w:b w:val="0"/>
        <w:bCs w:val="0"/>
        <w:i/>
        <w:iCs/>
        <w:color w:val="565656"/>
        <w:spacing w:val="-1"/>
        <w:w w:val="83"/>
        <w:sz w:val="23"/>
        <w:szCs w:val="23"/>
        <w:lang w:val="it-IT" w:eastAsia="en-US" w:bidi="ar-SA"/>
      </w:rPr>
    </w:lvl>
    <w:lvl w:ilvl="1" w:tplc="F86A98B4">
      <w:numFmt w:val="bullet"/>
      <w:lvlText w:val="•"/>
      <w:lvlJc w:val="left"/>
      <w:pPr>
        <w:ind w:left="1414" w:hanging="312"/>
      </w:pPr>
      <w:rPr>
        <w:rFonts w:hint="default"/>
        <w:lang w:val="it-IT" w:eastAsia="en-US" w:bidi="ar-SA"/>
      </w:rPr>
    </w:lvl>
    <w:lvl w:ilvl="2" w:tplc="C45C75AE">
      <w:numFmt w:val="bullet"/>
      <w:lvlText w:val="•"/>
      <w:lvlJc w:val="left"/>
      <w:pPr>
        <w:ind w:left="2408" w:hanging="312"/>
      </w:pPr>
      <w:rPr>
        <w:rFonts w:hint="default"/>
        <w:lang w:val="it-IT" w:eastAsia="en-US" w:bidi="ar-SA"/>
      </w:rPr>
    </w:lvl>
    <w:lvl w:ilvl="3" w:tplc="27C62C42">
      <w:numFmt w:val="bullet"/>
      <w:lvlText w:val="•"/>
      <w:lvlJc w:val="left"/>
      <w:pPr>
        <w:ind w:left="3402" w:hanging="312"/>
      </w:pPr>
      <w:rPr>
        <w:rFonts w:hint="default"/>
        <w:lang w:val="it-IT" w:eastAsia="en-US" w:bidi="ar-SA"/>
      </w:rPr>
    </w:lvl>
    <w:lvl w:ilvl="4" w:tplc="4272A088">
      <w:numFmt w:val="bullet"/>
      <w:lvlText w:val="•"/>
      <w:lvlJc w:val="left"/>
      <w:pPr>
        <w:ind w:left="4396" w:hanging="312"/>
      </w:pPr>
      <w:rPr>
        <w:rFonts w:hint="default"/>
        <w:lang w:val="it-IT" w:eastAsia="en-US" w:bidi="ar-SA"/>
      </w:rPr>
    </w:lvl>
    <w:lvl w:ilvl="5" w:tplc="0ECE722C">
      <w:numFmt w:val="bullet"/>
      <w:lvlText w:val="•"/>
      <w:lvlJc w:val="left"/>
      <w:pPr>
        <w:ind w:left="5391" w:hanging="312"/>
      </w:pPr>
      <w:rPr>
        <w:rFonts w:hint="default"/>
        <w:lang w:val="it-IT" w:eastAsia="en-US" w:bidi="ar-SA"/>
      </w:rPr>
    </w:lvl>
    <w:lvl w:ilvl="6" w:tplc="83EED044">
      <w:numFmt w:val="bullet"/>
      <w:lvlText w:val="•"/>
      <w:lvlJc w:val="left"/>
      <w:pPr>
        <w:ind w:left="6385" w:hanging="312"/>
      </w:pPr>
      <w:rPr>
        <w:rFonts w:hint="default"/>
        <w:lang w:val="it-IT" w:eastAsia="en-US" w:bidi="ar-SA"/>
      </w:rPr>
    </w:lvl>
    <w:lvl w:ilvl="7" w:tplc="75C0EAA6">
      <w:numFmt w:val="bullet"/>
      <w:lvlText w:val="•"/>
      <w:lvlJc w:val="left"/>
      <w:pPr>
        <w:ind w:left="7379" w:hanging="312"/>
      </w:pPr>
      <w:rPr>
        <w:rFonts w:hint="default"/>
        <w:lang w:val="it-IT" w:eastAsia="en-US" w:bidi="ar-SA"/>
      </w:rPr>
    </w:lvl>
    <w:lvl w:ilvl="8" w:tplc="741495C6">
      <w:numFmt w:val="bullet"/>
      <w:lvlText w:val="•"/>
      <w:lvlJc w:val="left"/>
      <w:pPr>
        <w:ind w:left="8373" w:hanging="312"/>
      </w:pPr>
      <w:rPr>
        <w:rFonts w:hint="default"/>
        <w:lang w:val="it-IT" w:eastAsia="en-US" w:bidi="ar-SA"/>
      </w:rPr>
    </w:lvl>
  </w:abstractNum>
  <w:num w:numId="1">
    <w:abstractNumId w:val="5"/>
  </w:num>
  <w:num w:numId="2">
    <w:abstractNumId w:val="13"/>
  </w:num>
  <w:num w:numId="3">
    <w:abstractNumId w:val="16"/>
  </w:num>
  <w:num w:numId="4">
    <w:abstractNumId w:val="14"/>
  </w:num>
  <w:num w:numId="5">
    <w:abstractNumId w:val="9"/>
  </w:num>
  <w:num w:numId="6">
    <w:abstractNumId w:val="2"/>
  </w:num>
  <w:num w:numId="7">
    <w:abstractNumId w:val="1"/>
  </w:num>
  <w:num w:numId="8">
    <w:abstractNumId w:val="11"/>
  </w:num>
  <w:num w:numId="9">
    <w:abstractNumId w:val="8"/>
  </w:num>
  <w:num w:numId="10">
    <w:abstractNumId w:val="7"/>
  </w:num>
  <w:num w:numId="11">
    <w:abstractNumId w:val="10"/>
  </w:num>
  <w:num w:numId="12">
    <w:abstractNumId w:val="15"/>
  </w:num>
  <w:num w:numId="13">
    <w:abstractNumId w:val="12"/>
  </w:num>
  <w:num w:numId="14">
    <w:abstractNumId w:val="17"/>
  </w:num>
  <w:num w:numId="15">
    <w:abstractNumId w:val="3"/>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54"/>
    <w:rsid w:val="00001010"/>
    <w:rsid w:val="00030B39"/>
    <w:rsid w:val="00072DC6"/>
    <w:rsid w:val="000765E1"/>
    <w:rsid w:val="000901A5"/>
    <w:rsid w:val="000D123D"/>
    <w:rsid w:val="001B3040"/>
    <w:rsid w:val="001C4FC8"/>
    <w:rsid w:val="0020790C"/>
    <w:rsid w:val="0026630B"/>
    <w:rsid w:val="002F5C30"/>
    <w:rsid w:val="0030342E"/>
    <w:rsid w:val="00346180"/>
    <w:rsid w:val="00377E28"/>
    <w:rsid w:val="003809DE"/>
    <w:rsid w:val="004319AD"/>
    <w:rsid w:val="00455872"/>
    <w:rsid w:val="00492DCB"/>
    <w:rsid w:val="006A2FFE"/>
    <w:rsid w:val="006C69B5"/>
    <w:rsid w:val="00747755"/>
    <w:rsid w:val="00781C28"/>
    <w:rsid w:val="007877DD"/>
    <w:rsid w:val="007C542F"/>
    <w:rsid w:val="00824CDB"/>
    <w:rsid w:val="00827E5A"/>
    <w:rsid w:val="008366EF"/>
    <w:rsid w:val="008A77FB"/>
    <w:rsid w:val="008E3ACB"/>
    <w:rsid w:val="009A5E71"/>
    <w:rsid w:val="00AB0AEF"/>
    <w:rsid w:val="00C574EE"/>
    <w:rsid w:val="00C84654"/>
    <w:rsid w:val="00C91DC1"/>
    <w:rsid w:val="00D61272"/>
    <w:rsid w:val="00E603ED"/>
    <w:rsid w:val="00F41760"/>
    <w:rsid w:val="00FC3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6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C84654"/>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C84654"/>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C84654"/>
    <w:rPr>
      <w:vertAlign w:val="superscript"/>
    </w:rPr>
  </w:style>
  <w:style w:type="paragraph" w:styleId="Citazione">
    <w:name w:val="Quote"/>
    <w:basedOn w:val="Normale"/>
    <w:next w:val="Corpotesto"/>
    <w:link w:val="CitazioneCarattere"/>
    <w:qFormat/>
    <w:rsid w:val="00072DC6"/>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072DC6"/>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1"/>
    <w:qFormat/>
    <w:rsid w:val="00072DC6"/>
    <w:pPr>
      <w:tabs>
        <w:tab w:val="left" w:pos="1021"/>
      </w:tabs>
      <w:spacing w:line="310" w:lineRule="exact"/>
      <w:ind w:firstLine="284"/>
      <w:jc w:val="both"/>
    </w:pPr>
    <w:rPr>
      <w:sz w:val="27"/>
      <w:szCs w:val="20"/>
    </w:rPr>
  </w:style>
  <w:style w:type="character" w:customStyle="1" w:styleId="CorpotestoCarattere">
    <w:name w:val="Corpo testo Carattere"/>
    <w:basedOn w:val="Carpredefinitoparagrafo"/>
    <w:link w:val="Corpotesto"/>
    <w:uiPriority w:val="1"/>
    <w:rsid w:val="00072DC6"/>
    <w:rPr>
      <w:rFonts w:ascii="Times New Roman" w:eastAsia="Times New Roman" w:hAnsi="Times New Roman" w:cs="Times New Roman"/>
      <w:sz w:val="27"/>
      <w:szCs w:val="20"/>
      <w:lang w:eastAsia="it-IT"/>
    </w:rPr>
  </w:style>
  <w:style w:type="table" w:customStyle="1" w:styleId="TableNormal">
    <w:name w:val="Table Normal"/>
    <w:uiPriority w:val="2"/>
    <w:semiHidden/>
    <w:unhideWhenUsed/>
    <w:qFormat/>
    <w:rsid w:val="007C54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C542F"/>
    <w:pPr>
      <w:widowControl w:val="0"/>
      <w:autoSpaceDE w:val="0"/>
      <w:autoSpaceDN w:val="0"/>
      <w:ind w:left="129" w:firstLine="2"/>
      <w:jc w:val="both"/>
    </w:pPr>
    <w:rPr>
      <w:rFonts w:ascii="Cambria" w:eastAsia="Cambria" w:hAnsi="Cambria" w:cs="Cambria"/>
      <w:sz w:val="22"/>
      <w:szCs w:val="22"/>
      <w:lang w:eastAsia="en-US"/>
    </w:rPr>
  </w:style>
  <w:style w:type="paragraph" w:customStyle="1" w:styleId="TableParagraph">
    <w:name w:val="Table Paragraph"/>
    <w:basedOn w:val="Normale"/>
    <w:uiPriority w:val="1"/>
    <w:qFormat/>
    <w:rsid w:val="007C542F"/>
    <w:pPr>
      <w:widowControl w:val="0"/>
      <w:autoSpaceDE w:val="0"/>
      <w:autoSpaceDN w:val="0"/>
    </w:pPr>
    <w:rPr>
      <w:rFonts w:ascii="Cambria" w:eastAsia="Cambria" w:hAnsi="Cambria" w:cs="Cambr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6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C84654"/>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C84654"/>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C84654"/>
    <w:rPr>
      <w:vertAlign w:val="superscript"/>
    </w:rPr>
  </w:style>
  <w:style w:type="paragraph" w:styleId="Citazione">
    <w:name w:val="Quote"/>
    <w:basedOn w:val="Normale"/>
    <w:next w:val="Corpotesto"/>
    <w:link w:val="CitazioneCarattere"/>
    <w:qFormat/>
    <w:rsid w:val="00072DC6"/>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072DC6"/>
    <w:rPr>
      <w:rFonts w:ascii="Times New Roman" w:eastAsia="Times New Roman" w:hAnsi="Times New Roman" w:cs="Times New Roman"/>
      <w:sz w:val="25"/>
      <w:szCs w:val="20"/>
      <w:lang w:eastAsia="it-IT"/>
    </w:rPr>
  </w:style>
  <w:style w:type="paragraph" w:styleId="Corpotesto">
    <w:name w:val="Body Text"/>
    <w:basedOn w:val="Normale"/>
    <w:link w:val="CorpotestoCarattere"/>
    <w:uiPriority w:val="1"/>
    <w:qFormat/>
    <w:rsid w:val="00072DC6"/>
    <w:pPr>
      <w:tabs>
        <w:tab w:val="left" w:pos="1021"/>
      </w:tabs>
      <w:spacing w:line="310" w:lineRule="exact"/>
      <w:ind w:firstLine="284"/>
      <w:jc w:val="both"/>
    </w:pPr>
    <w:rPr>
      <w:sz w:val="27"/>
      <w:szCs w:val="20"/>
    </w:rPr>
  </w:style>
  <w:style w:type="character" w:customStyle="1" w:styleId="CorpotestoCarattere">
    <w:name w:val="Corpo testo Carattere"/>
    <w:basedOn w:val="Carpredefinitoparagrafo"/>
    <w:link w:val="Corpotesto"/>
    <w:uiPriority w:val="1"/>
    <w:rsid w:val="00072DC6"/>
    <w:rPr>
      <w:rFonts w:ascii="Times New Roman" w:eastAsia="Times New Roman" w:hAnsi="Times New Roman" w:cs="Times New Roman"/>
      <w:sz w:val="27"/>
      <w:szCs w:val="20"/>
      <w:lang w:eastAsia="it-IT"/>
    </w:rPr>
  </w:style>
  <w:style w:type="table" w:customStyle="1" w:styleId="TableNormal">
    <w:name w:val="Table Normal"/>
    <w:uiPriority w:val="2"/>
    <w:semiHidden/>
    <w:unhideWhenUsed/>
    <w:qFormat/>
    <w:rsid w:val="007C54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C542F"/>
    <w:pPr>
      <w:widowControl w:val="0"/>
      <w:autoSpaceDE w:val="0"/>
      <w:autoSpaceDN w:val="0"/>
      <w:ind w:left="129" w:firstLine="2"/>
      <w:jc w:val="both"/>
    </w:pPr>
    <w:rPr>
      <w:rFonts w:ascii="Cambria" w:eastAsia="Cambria" w:hAnsi="Cambria" w:cs="Cambria"/>
      <w:sz w:val="22"/>
      <w:szCs w:val="22"/>
      <w:lang w:eastAsia="en-US"/>
    </w:rPr>
  </w:style>
  <w:style w:type="paragraph" w:customStyle="1" w:styleId="TableParagraph">
    <w:name w:val="Table Paragraph"/>
    <w:basedOn w:val="Normale"/>
    <w:uiPriority w:val="1"/>
    <w:qFormat/>
    <w:rsid w:val="007C542F"/>
    <w:pPr>
      <w:widowControl w:val="0"/>
      <w:autoSpaceDE w:val="0"/>
      <w:autoSpaceDN w:val="0"/>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82E7-43E3-4FD5-8D2D-C0D43B71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17</Pages>
  <Words>10363</Words>
  <Characters>59073</Characters>
  <Application>Microsoft Office Word</Application>
  <DocSecurity>0</DocSecurity>
  <Lines>492</Lines>
  <Paragraphs>138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17</cp:revision>
  <dcterms:created xsi:type="dcterms:W3CDTF">2025-03-21T07:51:00Z</dcterms:created>
  <dcterms:modified xsi:type="dcterms:W3CDTF">2025-03-25T21:41:00Z</dcterms:modified>
</cp:coreProperties>
</file>