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E8B" w:rsidRPr="00B85BCD" w:rsidRDefault="003A2E8B" w:rsidP="003A2E8B">
      <w:pPr>
        <w:ind w:left="170" w:right="113"/>
        <w:jc w:val="both"/>
      </w:pPr>
      <w:r w:rsidRPr="00B85BCD">
        <w:t xml:space="preserve">§ 3. </w:t>
      </w:r>
      <w:r w:rsidRPr="00B85BCD">
        <w:rPr>
          <w:i/>
        </w:rPr>
        <w:t>Il pluralismo: ossia le religioni nell’orizzonte dell’istanza dell’esperienza religiosa</w:t>
      </w:r>
    </w:p>
    <w:p w:rsidR="003A2E8B" w:rsidRPr="00C575A3" w:rsidRDefault="003A2E8B" w:rsidP="003A2E8B">
      <w:pPr>
        <w:jc w:val="both"/>
      </w:pPr>
    </w:p>
    <w:p w:rsidR="003A2E8B" w:rsidRPr="00C575A3" w:rsidRDefault="003A2E8B" w:rsidP="003A2E8B">
      <w:pPr>
        <w:jc w:val="both"/>
      </w:pPr>
      <w:r w:rsidRPr="00C575A3">
        <w:t xml:space="preserve">Siamo ormai nell’ambito di modelli teologici che prendono atto del </w:t>
      </w:r>
      <w:r>
        <w:t xml:space="preserve">radicale </w:t>
      </w:r>
      <w:r w:rsidRPr="00C575A3">
        <w:t xml:space="preserve">mutamento epocale di paradigma. L’intuizione che guida le nostre rapide considerazioni è che le teologie pluraliste sono accomunate meno dall’istanza </w:t>
      </w:r>
      <w:proofErr w:type="spellStart"/>
      <w:r w:rsidRPr="00C575A3">
        <w:t>teo</w:t>
      </w:r>
      <w:proofErr w:type="spellEnd"/>
      <w:r>
        <w:t>-</w:t>
      </w:r>
      <w:r w:rsidRPr="00C575A3">
        <w:t>centrica</w:t>
      </w:r>
      <w:r>
        <w:t xml:space="preserve"> (mettere al centro Dio più che </w:t>
      </w:r>
      <w:smartTag w:uri="urn:schemas-microsoft-com:office:smarttags" w:element="PersonName">
        <w:smartTagPr>
          <w:attr w:name="ProductID" w:val="la Chiesa"/>
        </w:smartTagPr>
        <w:r>
          <w:t>la Chiesa</w:t>
        </w:r>
      </w:smartTag>
      <w:r>
        <w:t xml:space="preserve"> o Cristo)</w:t>
      </w:r>
      <w:r w:rsidRPr="00C575A3">
        <w:t xml:space="preserve">, quanto piuttosto dalla sostituzione dell’idea di un’unica grande </w:t>
      </w:r>
      <w:r w:rsidRPr="00EE181C">
        <w:rPr>
          <w:i/>
        </w:rPr>
        <w:t>storia della salvezza</w:t>
      </w:r>
      <w:r>
        <w:t xml:space="preserve"> che accomuna le religioni</w:t>
      </w:r>
      <w:r w:rsidRPr="00C575A3">
        <w:t xml:space="preserve"> </w:t>
      </w:r>
      <w:r>
        <w:t>mediante</w:t>
      </w:r>
      <w:r w:rsidRPr="00C575A3">
        <w:t xml:space="preserve"> l</w:t>
      </w:r>
      <w:r>
        <w:t xml:space="preserve">a categoria di </w:t>
      </w:r>
      <w:r w:rsidRPr="00EE181C">
        <w:rPr>
          <w:i/>
        </w:rPr>
        <w:t>esperienza religiosa</w:t>
      </w:r>
      <w:r w:rsidRPr="00C575A3">
        <w:t xml:space="preserve">. </w:t>
      </w:r>
      <w:r w:rsidRPr="00E044A6">
        <w:t>È</w:t>
      </w:r>
      <w:r>
        <w:t xml:space="preserve"> </w:t>
      </w:r>
      <w:r w:rsidRPr="00C575A3">
        <w:t>proprio l’attenzione alle diverse esperienze religiose a innescare le riflessioni pluraliste. Qui è possibile dividere le posizioni in due grandi linee: i pluralisti unitivi, che pensano di poter trovare un fondo di esperienza religiosa comune al di là delle diverse religioni; i pluralisti conseguenti, più vicini ancora alla disso</w:t>
      </w:r>
      <w:r>
        <w:t xml:space="preserve">luzione postmoderna di ogni </w:t>
      </w:r>
      <w:r w:rsidRPr="00C575A3">
        <w:t xml:space="preserve">narrazione universale, che accettano come pacifica la diversità di esperienze tra loro irriducibili. Per cogliere il senso di questa «rivoluzione epocale» </w:t>
      </w:r>
      <w:r>
        <w:t>ci affidi</w:t>
      </w:r>
      <w:r w:rsidRPr="00C575A3">
        <w:t>a</w:t>
      </w:r>
      <w:r>
        <w:t>m</w:t>
      </w:r>
      <w:r w:rsidRPr="00C575A3">
        <w:t xml:space="preserve">o ad alcune indovinate immagini proposte da P.F. </w:t>
      </w:r>
      <w:proofErr w:type="spellStart"/>
      <w:r w:rsidRPr="00C575A3">
        <w:t>Knitter</w:t>
      </w:r>
      <w:proofErr w:type="spellEnd"/>
      <w:r w:rsidRPr="00C575A3">
        <w:t>.</w:t>
      </w:r>
    </w:p>
    <w:p w:rsidR="003A2E8B" w:rsidRPr="00C575A3" w:rsidRDefault="003A2E8B" w:rsidP="003A2E8B">
      <w:pPr>
        <w:jc w:val="both"/>
      </w:pPr>
    </w:p>
    <w:p w:rsidR="003A2E8B" w:rsidRPr="00EE181C" w:rsidRDefault="003A2E8B" w:rsidP="003A2E8B">
      <w:pPr>
        <w:jc w:val="center"/>
        <w:rPr>
          <w:i/>
        </w:rPr>
      </w:pPr>
      <w:r w:rsidRPr="00EE181C">
        <w:t xml:space="preserve">3.1. </w:t>
      </w:r>
      <w:r w:rsidRPr="00EE181C">
        <w:rPr>
          <w:i/>
        </w:rPr>
        <w:t xml:space="preserve">La distinzione delle posizioni: alcune immagini di P.F. </w:t>
      </w:r>
      <w:proofErr w:type="spellStart"/>
      <w:r w:rsidRPr="00EE181C">
        <w:rPr>
          <w:i/>
        </w:rPr>
        <w:t>Knitter</w:t>
      </w:r>
      <w:proofErr w:type="spellEnd"/>
    </w:p>
    <w:p w:rsidR="003A2E8B" w:rsidRPr="00EE181C" w:rsidRDefault="003A2E8B" w:rsidP="003A2E8B">
      <w:pPr>
        <w:jc w:val="both"/>
      </w:pPr>
    </w:p>
    <w:p w:rsidR="003A2E8B" w:rsidRPr="00EE181C" w:rsidRDefault="003A2E8B" w:rsidP="003A2E8B">
      <w:pPr>
        <w:jc w:val="both"/>
      </w:pPr>
      <w:r w:rsidRPr="00EE181C">
        <w:t xml:space="preserve">Superare il modello del Compimento (per il quale l’Uno in Cristo dà compimento ai molti) è un’esigenza epocale inscritta in una sana logica pluralista sensibile al dialogo. Per avere dialogo autentico però occorre un </w:t>
      </w:r>
      <w:r w:rsidRPr="004E3433">
        <w:rPr>
          <w:i/>
        </w:rPr>
        <w:t>terreno di incontro e confronto neutrale</w:t>
      </w:r>
      <w:r w:rsidRPr="00EE181C">
        <w:t xml:space="preserve">, in cui tutti i giocatori abbiano le stesse possibilità. E’ questo il senso della prima immagine, quella della </w:t>
      </w:r>
      <w:r w:rsidRPr="004E3433">
        <w:rPr>
          <w:i/>
        </w:rPr>
        <w:t>partita</w:t>
      </w:r>
      <w:r w:rsidRPr="00EE181C">
        <w:t xml:space="preserve"> su un terreno neutro e quindi imparziale (che sia l’umano o l’esperienza o la storia della salvezza):</w:t>
      </w:r>
    </w:p>
    <w:p w:rsidR="003A2E8B" w:rsidRPr="002F3327" w:rsidRDefault="003A2E8B" w:rsidP="003A2E8B">
      <w:pPr>
        <w:pStyle w:val="Citazione"/>
        <w:rPr>
          <w:sz w:val="22"/>
          <w:szCs w:val="22"/>
        </w:rPr>
      </w:pPr>
      <w:r>
        <w:rPr>
          <w:sz w:val="22"/>
          <w:szCs w:val="22"/>
        </w:rPr>
        <w:t>“Neutrale” esprime ciò che si proponeva il Vaticano II quando disse che, perché funzioni, un dialogo deve essere “tra eguali”. Se uno dei partecipanti entra in campo con un equipaggiamento migliore degli altri, o con una “relazione speciale” con gli arbitri o i giudici, l’incontro non potrà essere leale… Ciò non significa che tutte le religioni siano la stessa cosa o che siano uguali sotto qualunque aspetto. Ma significa che hanno tutte “pari diritto di parlare” ed essere ascoltate sulla base del loro valore intrinseco. Questo modello guarda dunque con disagio e cerca di evitare qualunque pretesa che a una religione sia già stata conferita (e in particolare che sia stata conferita da Dio) una superiorità su tutte le altre che la renda definitiva, assoluta, insuperabile rispetto ad esse. Oltre alla “neutralità”, c’è però anche bisogno di un “campo da gioco” su cui possa avere luogo un dialogo genuino… Le religioni devono avere qualcosa in comune che permetta di superare l’abisso apparente delle loro differenze</w:t>
      </w:r>
      <w:r w:rsidRPr="003B0E02">
        <w:rPr>
          <w:rStyle w:val="Rimandonotaapidipagina"/>
          <w:sz w:val="20"/>
        </w:rPr>
        <w:footnoteReference w:id="1"/>
      </w:r>
      <w:r>
        <w:rPr>
          <w:sz w:val="22"/>
          <w:szCs w:val="22"/>
        </w:rPr>
        <w:t>.</w:t>
      </w:r>
    </w:p>
    <w:p w:rsidR="003A2E8B" w:rsidRPr="00EE181C" w:rsidRDefault="003A2E8B" w:rsidP="003A2E8B">
      <w:pPr>
        <w:jc w:val="both"/>
      </w:pPr>
      <w:r w:rsidRPr="00EE181C">
        <w:t xml:space="preserve">Quest’immagine esprime in modo chiaro l’esigenza che guida il Modello della Reciprocità in una logica pluralista: molte religioni vere, chiamate al dialogo. Il passaggio a questo modello pluralista è possibile mediante l’attraversamento di </w:t>
      </w:r>
      <w:r w:rsidRPr="00EE181C">
        <w:rPr>
          <w:i/>
        </w:rPr>
        <w:t>tre ponti</w:t>
      </w:r>
      <w:r w:rsidRPr="00EE181C">
        <w:t>:</w:t>
      </w:r>
    </w:p>
    <w:p w:rsidR="003A2E8B" w:rsidRDefault="003A2E8B" w:rsidP="003A2E8B">
      <w:pPr>
        <w:pStyle w:val="Citazione"/>
        <w:rPr>
          <w:sz w:val="22"/>
          <w:szCs w:val="22"/>
        </w:rPr>
      </w:pPr>
      <w:r>
        <w:rPr>
          <w:sz w:val="22"/>
          <w:szCs w:val="22"/>
        </w:rPr>
        <w:t xml:space="preserve">Descriveremo tre ponti diversi ma complementari che incitano i cristiani a varcare il Rubicone del Modello della Reciprocità. 1. </w:t>
      </w:r>
      <w:r w:rsidRPr="002F360A">
        <w:rPr>
          <w:i/>
          <w:sz w:val="22"/>
          <w:szCs w:val="22"/>
        </w:rPr>
        <w:t>Il ponte filosofico-storico</w:t>
      </w:r>
      <w:r>
        <w:rPr>
          <w:sz w:val="22"/>
          <w:szCs w:val="22"/>
        </w:rPr>
        <w:t xml:space="preserve">. Poggia principalmente su due piloni: i limiti storici di tutte le religioni e la possibilità (o probabilità) filosofica che dietro ed entro di esse esista un’unica Realtà divina. 2. </w:t>
      </w:r>
      <w:r w:rsidRPr="002F360A">
        <w:rPr>
          <w:i/>
          <w:sz w:val="22"/>
          <w:szCs w:val="22"/>
        </w:rPr>
        <w:t>Il ponte religioso-mistico</w:t>
      </w:r>
      <w:r>
        <w:rPr>
          <w:sz w:val="22"/>
          <w:szCs w:val="22"/>
        </w:rPr>
        <w:t xml:space="preserve">. Questo ponte è sostenuto da qualcosa su cui concorderebbero molte persone religiose: dall’idea che il Divino sia qualcosa di più di tutto ciò che è sperimentato da ogni singola religione, e tuttavia qualcosa che è presente nell’esperienza mistica di ciascuna di esse. 3. </w:t>
      </w:r>
      <w:r w:rsidRPr="002F360A">
        <w:rPr>
          <w:i/>
          <w:sz w:val="22"/>
          <w:szCs w:val="22"/>
        </w:rPr>
        <w:t>Il ponte etico-pratico</w:t>
      </w:r>
      <w:r>
        <w:rPr>
          <w:sz w:val="22"/>
          <w:szCs w:val="22"/>
        </w:rPr>
        <w:t>. Il materiale per la costruzione di questo ponte sembra anch’esso rinvenibile nella maggior parte delle religioni: si tratta del riconoscimento che i bisogni e le sofferenze che affliggono l’umanità e la terra sono una preoccupazione comune per i membri di tutte le tradizioni. Tali sofferenze sono una chiamata rivolta a tutte le famiglie religiose: una chiamata che, se verrà presa sul serio, permetterà loro di realizzare un dialogo ancor più efficace</w:t>
      </w:r>
      <w:r w:rsidRPr="003B0E02">
        <w:rPr>
          <w:rStyle w:val="Rimandonotaapidipagina"/>
          <w:sz w:val="20"/>
        </w:rPr>
        <w:footnoteReference w:id="2"/>
      </w:r>
      <w:r>
        <w:rPr>
          <w:sz w:val="22"/>
          <w:szCs w:val="22"/>
        </w:rPr>
        <w:t>.</w:t>
      </w:r>
    </w:p>
    <w:p w:rsidR="003A2E8B" w:rsidRPr="00EE181C" w:rsidRDefault="003A2E8B" w:rsidP="003A2E8B">
      <w:pPr>
        <w:pStyle w:val="Corpotesto"/>
        <w:rPr>
          <w:sz w:val="24"/>
          <w:szCs w:val="24"/>
        </w:rPr>
      </w:pPr>
      <w:r w:rsidRPr="00EE181C">
        <w:rPr>
          <w:sz w:val="24"/>
          <w:szCs w:val="24"/>
        </w:rPr>
        <w:t xml:space="preserve">Una volta compiuto l’attraversamento dei ponti verso una logica pluralista è però possibile ancora </w:t>
      </w:r>
      <w:r>
        <w:rPr>
          <w:sz w:val="24"/>
          <w:szCs w:val="24"/>
        </w:rPr>
        <w:t>incontrare un bivio che riguarda i</w:t>
      </w:r>
      <w:r w:rsidRPr="00EE181C">
        <w:rPr>
          <w:sz w:val="24"/>
          <w:szCs w:val="24"/>
        </w:rPr>
        <w:t xml:space="preserve">l senso delle differenze: esse possono essere intese come sentieri diversi verso l’unica meta comune oppure come percorsi irriducibili verso </w:t>
      </w:r>
      <w:proofErr w:type="spellStart"/>
      <w:r w:rsidRPr="00EE181C">
        <w:rPr>
          <w:sz w:val="24"/>
          <w:szCs w:val="24"/>
        </w:rPr>
        <w:t>vètte</w:t>
      </w:r>
      <w:proofErr w:type="spellEnd"/>
      <w:r w:rsidRPr="00EE181C">
        <w:rPr>
          <w:sz w:val="24"/>
          <w:szCs w:val="24"/>
        </w:rPr>
        <w:t xml:space="preserve"> differenti. Nel </w:t>
      </w:r>
      <w:r w:rsidRPr="00EE181C">
        <w:rPr>
          <w:sz w:val="24"/>
          <w:szCs w:val="24"/>
        </w:rPr>
        <w:lastRenderedPageBreak/>
        <w:t>primo caso si resta nel Modello della Reciprocità, che tende all’unità dell’esperienz</w:t>
      </w:r>
      <w:r>
        <w:rPr>
          <w:sz w:val="24"/>
          <w:szCs w:val="24"/>
        </w:rPr>
        <w:t>a salvifica (pluralismo unitivo). Nel secondo caso</w:t>
      </w:r>
      <w:r w:rsidRPr="00EE181C">
        <w:rPr>
          <w:sz w:val="24"/>
          <w:szCs w:val="24"/>
        </w:rPr>
        <w:t xml:space="preserve"> si </w:t>
      </w:r>
      <w:r>
        <w:rPr>
          <w:sz w:val="24"/>
          <w:szCs w:val="24"/>
        </w:rPr>
        <w:t>assume l’avventura della differenza, ovvero ci si espone all’alterità insuperabile (pluralismo conseguente)</w:t>
      </w:r>
      <w:r w:rsidRPr="00EE181C">
        <w:rPr>
          <w:sz w:val="24"/>
          <w:szCs w:val="24"/>
        </w:rPr>
        <w:t xml:space="preserve">, senza cercare un’unità più profonda, ma gustando le differenze come </w:t>
      </w:r>
      <w:r w:rsidRPr="006B130E">
        <w:rPr>
          <w:i/>
          <w:sz w:val="24"/>
          <w:szCs w:val="24"/>
        </w:rPr>
        <w:t>ricchezze del divino</w:t>
      </w:r>
      <w:r>
        <w:rPr>
          <w:sz w:val="24"/>
          <w:szCs w:val="24"/>
        </w:rPr>
        <w:t>. Appare qui istruttiva la diversa coniugazione dell’</w:t>
      </w:r>
      <w:r w:rsidRPr="00EE181C">
        <w:rPr>
          <w:sz w:val="24"/>
          <w:szCs w:val="24"/>
        </w:rPr>
        <w:t>immagine della montagna:</w:t>
      </w:r>
    </w:p>
    <w:p w:rsidR="003A2E8B" w:rsidRPr="003E4B78" w:rsidRDefault="003A2E8B" w:rsidP="003A2E8B">
      <w:pPr>
        <w:pStyle w:val="Citazione"/>
        <w:rPr>
          <w:sz w:val="22"/>
        </w:rPr>
      </w:pPr>
      <w:r>
        <w:rPr>
          <w:sz w:val="22"/>
        </w:rPr>
        <w:t>Non si tratta semplicemente del fatto che ci sono vie differenti che conducono in cima, ma che la vetta stessa crollerebbe se scomparissero tutti i percorsi. La cima è in un certo senso il risultato delle pendici che vi conducono… Non è che questa realtà abbia molti nomi, come se ci fosse una realtà al di fuori dei nomi. Questa realtà è i molti nomi e ciascun nome ne è un nuovo aspetto</w:t>
      </w:r>
      <w:r w:rsidRPr="003B0E02">
        <w:rPr>
          <w:rStyle w:val="Rimandonotaapidipagina"/>
          <w:sz w:val="20"/>
        </w:rPr>
        <w:footnoteReference w:id="3"/>
      </w:r>
      <w:r>
        <w:rPr>
          <w:sz w:val="22"/>
        </w:rPr>
        <w:t>.</w:t>
      </w:r>
    </w:p>
    <w:p w:rsidR="003A2E8B" w:rsidRPr="00EE181C" w:rsidRDefault="003A2E8B" w:rsidP="003A2E8B">
      <w:pPr>
        <w:jc w:val="both"/>
      </w:pPr>
      <w:r w:rsidRPr="00EE181C">
        <w:t>Quest’immagine svela la logica del Modello della Reciprocità, che presuppone comunque l’esistenza di un’unica vetta, fatta da vari sentieri. La conseguenza o l’implicazione di tale logica è che vi sia un’esperienza comune (presupposta o da costruire) al di là delle differenze, anche se «in esse». Se però si evitasse la dissociazione tra esperienza e sua mediazione linguistica, si giungerebbe al sospetto che le diverse espressioni linguistiche sono segno di esperienze diverse e irriducibili: «Non puoi mettere da parte il telescopio con cui scruti il Mistero. E non puoi usare più di un telescopio alla volta. Pertanto, se devi usare sempre e comunque il tuo telescopio, e ne puoi usare soltanto uno alla volta è sempre attraverso il tuo telescopio che stai guardando la cosiddetta Realtà universale o terreno comune»</w:t>
      </w:r>
      <w:r w:rsidRPr="003B0E02">
        <w:rPr>
          <w:rStyle w:val="Rimandonotaapidipagina"/>
          <w:sz w:val="20"/>
          <w:szCs w:val="20"/>
        </w:rPr>
        <w:footnoteReference w:id="4"/>
      </w:r>
      <w:r w:rsidRPr="00EE181C">
        <w:t>. Ogni volta che si pensa di avere trovato un centro, è sempre all’interno di una fede particolare che lo si afferma. Ciò che sembra comune è in verità il «tuo telescopio». Occorre fare attenzione a non imporre il proprio punto di vista parziale agli altri. Bisogna piuttosto avere il coraggio di “esporsi all’alterità” irriducibile delle differenze incommensurabili e quindi intraducibili nel linguaggio di un’esperienza comune. Riprendendo l’imma</w:t>
      </w:r>
      <w:r>
        <w:t>gin</w:t>
      </w:r>
      <w:r w:rsidRPr="00EE181C">
        <w:t>e della montagna:</w:t>
      </w:r>
    </w:p>
    <w:p w:rsidR="003A2E8B" w:rsidRPr="00116D24" w:rsidRDefault="003A2E8B" w:rsidP="003A2E8B">
      <w:pPr>
        <w:pStyle w:val="Citazione"/>
        <w:rPr>
          <w:sz w:val="22"/>
        </w:rPr>
      </w:pPr>
      <w:r>
        <w:rPr>
          <w:sz w:val="22"/>
        </w:rPr>
        <w:t>Nel regno celeste vi sono molte magioni – molti modi realmente differenti di trovare il proprio compimento e la felicità eterna. Per cercare di specificare il posto della magione cristiana si deve cambiare immagine e parlare di molte montagne che si estendono per il terreno celeste. Quella cristiana non sarà più alta di qualunque altra, poiché ciascuna sarà alta a sufficienza perché coloro che vi dimorano siano pienamente soddisfatti al di sopra di essa. Ma, dal punto di osservazione situato sul monte cristiano, sarà possibile vedere e comprendere in che modo esattamente i diversi picchi di questo profilo celeste diano espressione alla diversità della vita divina e alla diversità delle relazioni di Dio con le sue creature</w:t>
      </w:r>
      <w:r w:rsidRPr="003B0E02">
        <w:rPr>
          <w:rStyle w:val="Rimandonotaapidipagina"/>
          <w:sz w:val="20"/>
        </w:rPr>
        <w:footnoteReference w:id="5"/>
      </w:r>
      <w:r>
        <w:rPr>
          <w:sz w:val="22"/>
        </w:rPr>
        <w:t xml:space="preserve">. </w:t>
      </w:r>
    </w:p>
    <w:p w:rsidR="003A2E8B" w:rsidRDefault="003A2E8B" w:rsidP="003A2E8B">
      <w:pPr>
        <w:jc w:val="both"/>
      </w:pPr>
    </w:p>
    <w:p w:rsidR="003A2E8B" w:rsidRPr="004320DC" w:rsidRDefault="00E34E95" w:rsidP="003A2E8B">
      <w:pPr>
        <w:ind w:right="113"/>
        <w:jc w:val="center"/>
      </w:pPr>
      <w:r>
        <w:t>3.2</w:t>
      </w:r>
      <w:r w:rsidR="003A2E8B" w:rsidRPr="004320DC">
        <w:t xml:space="preserve">. Il </w:t>
      </w:r>
      <w:r w:rsidR="003A2E8B" w:rsidRPr="004320DC">
        <w:rPr>
          <w:i/>
        </w:rPr>
        <w:t xml:space="preserve">pluralismo </w:t>
      </w:r>
      <w:r w:rsidR="003A2E8B">
        <w:rPr>
          <w:i/>
        </w:rPr>
        <w:t>mistico</w:t>
      </w:r>
      <w:r w:rsidR="003A2E8B" w:rsidRPr="004320DC">
        <w:t xml:space="preserve"> di R. </w:t>
      </w:r>
      <w:proofErr w:type="spellStart"/>
      <w:r w:rsidR="003A2E8B" w:rsidRPr="004320DC">
        <w:t>Panikkar</w:t>
      </w:r>
      <w:proofErr w:type="spellEnd"/>
    </w:p>
    <w:p w:rsidR="003A2E8B" w:rsidRDefault="003A2E8B" w:rsidP="003A2E8B">
      <w:pPr>
        <w:jc w:val="both"/>
      </w:pPr>
    </w:p>
    <w:p w:rsidR="003A2E8B" w:rsidRDefault="003A2E8B" w:rsidP="003A2E8B">
      <w:pPr>
        <w:jc w:val="both"/>
      </w:pPr>
      <w:r>
        <w:t xml:space="preserve">La proposta di quest’originale pensatore indù-cristiano è quella di non cercare un elemento che accomuni o unifichi le religioni e le culture al di là delle differenze, ma di promuovere la pratica di un sincero dialogo interreligioso quale piena realizzazione del dialogo </w:t>
      </w:r>
      <w:r w:rsidRPr="001562F6">
        <w:rPr>
          <w:i/>
        </w:rPr>
        <w:t>intra</w:t>
      </w:r>
      <w:r>
        <w:rPr>
          <w:i/>
        </w:rPr>
        <w:t>-</w:t>
      </w:r>
      <w:r w:rsidRPr="001562F6">
        <w:rPr>
          <w:i/>
        </w:rPr>
        <w:t>religioso</w:t>
      </w:r>
      <w:r>
        <w:t xml:space="preserve">. </w:t>
      </w:r>
      <w:r w:rsidRPr="00E044A6">
        <w:t>È</w:t>
      </w:r>
      <w:r>
        <w:t xml:space="preserve"> questa pratica a unire attraverso le diversità e facendosi carico delle differenze irriducibili (pluralismo conseguente). Ciascun credente è di fatto impegnato in un dialogo tra diverse dimensioni della sua esperienza religiosa: dottrina tradizionale e cultura moderna, rito e esperienza spirituale, preghiera e impegno sociale. Nello sforzo di armonizzare questi elementi all’interno della religione è importante aprirsi al dialogo con altre religioni, in modo da saper dare il giusto peso alle diverse dimensioni. Si tratta dunque di una pratica da riprendere sempre di nuovo. Del resto l’intraducibilità di esperienze e concetti religiosi e filosofici consiglia di favorire luoghi e tempi di incontro attraverso la pratica convinta del dialogo. Si creano così occasioni di conoscenza reciproca e di comprensione vicendevole, in cui si giunge a una nuova consapevolezza di sé, del mondo e di Dio. </w:t>
      </w:r>
      <w:r>
        <w:lastRenderedPageBreak/>
        <w:t>E’ su questa via che si realizza l’unità umano-divina che chiamiamo il “Cristo sconosciuto” delle religioni. Più che un dato si tratta di un compito da eseguire e quindi di una pratica</w:t>
      </w:r>
      <w:r w:rsidRPr="003B0E02">
        <w:rPr>
          <w:rStyle w:val="Rimandonotaapidipagina"/>
          <w:sz w:val="20"/>
          <w:szCs w:val="20"/>
        </w:rPr>
        <w:footnoteReference w:id="6"/>
      </w:r>
      <w:r>
        <w:t>.</w:t>
      </w:r>
    </w:p>
    <w:p w:rsidR="003A2E8B" w:rsidRDefault="003A2E8B" w:rsidP="003A2E8B">
      <w:pPr>
        <w:ind w:left="170" w:right="113"/>
        <w:jc w:val="both"/>
        <w:rPr>
          <w:sz w:val="22"/>
        </w:rPr>
      </w:pPr>
    </w:p>
    <w:p w:rsidR="003A2E8B" w:rsidRDefault="003A2E8B" w:rsidP="003A2E8B">
      <w:pPr>
        <w:ind w:left="170" w:right="113"/>
        <w:jc w:val="both"/>
        <w:rPr>
          <w:sz w:val="22"/>
        </w:rPr>
      </w:pPr>
      <w:r>
        <w:rPr>
          <w:sz w:val="22"/>
        </w:rPr>
        <w:t xml:space="preserve">1. </w:t>
      </w:r>
      <w:r w:rsidRPr="00297DA6">
        <w:rPr>
          <w:i/>
          <w:sz w:val="22"/>
        </w:rPr>
        <w:t>Una nuova forma di conoscenza (il terzo occhio)</w:t>
      </w:r>
      <w:r>
        <w:rPr>
          <w:sz w:val="22"/>
        </w:rPr>
        <w:t xml:space="preserve">. La verità dell’uomo risiede nell’equilibrio tra le tre dimensioni dell’esperienza: il primo livello consiste nell’esperienza sensibile, nel contatto immediato attraverso i sensi (la dimensione empirica del primo occhio); il secondo livello è l’esperienza razionale dovuta alla ragione, quindi vissuta a livello intellettuale (la dimensione intellettuale del secondo occhio); il terzo livello, quello più elevato, è l’esperienza mistica. Questa esperienza della realtà ultima è quella che coglie </w:t>
      </w:r>
      <w:smartTag w:uri="urn:schemas-microsoft-com:office:smarttags" w:element="PersonName">
        <w:smartTagPr>
          <w:attr w:name="ProductID" w:val="la Realt￠"/>
        </w:smartTagPr>
        <w:r>
          <w:rPr>
            <w:sz w:val="22"/>
          </w:rPr>
          <w:t>la Realtà</w:t>
        </w:r>
      </w:smartTag>
      <w:r>
        <w:rPr>
          <w:sz w:val="22"/>
        </w:rPr>
        <w:t xml:space="preserve"> più vera, che non è però indipendente dal sensibile né dall’intelligibile (la dimensione mistica percepita dal terzo occhio). Questi tre occhi costituiscono anche i tre orizzonti in cui si manifesta il divino: l’orizzonte cosmologico, che rimanda alla Causa Prima, alla sorgente di tutto, al Principio; l’orizzonte antropologico, in cui il divino si sposta nella coscienza umana e nelle sue realizzazioni; l’orizzonte ontologico, colto dallo spirito al di là del mondo immediato, e che rappresenta il livello riflessivo in cui si coglie la trascendenza assoluta. Qui si realizza l’intuizione mistica della Realtà, che è al di là dell’essere, in un mistero intuito ma mai afferrato: «Questi tre orizzonti non si escludono tra loro. La tradizione cristiana coniugherebbe la concezione di Dio come principio del movimento (prima funzione) con il Dio personale dei credenti (seconda funzione) e il Dio dei mistici (terza funzione). Attraverso queste tre vie e lungo la storia l’umanità ha espresso la sua volontà di trascendere e riconoscere l’esperienza di un mistero che sta al di sopra dell’intelligibilità e che, in qualche modo, è presente nell’uomo. Non possiamo comprendere ciò che non è intelligibile (sarebbe una contraddizione), ma certamente ne possiamo essere consapevoli»</w:t>
      </w:r>
      <w:r w:rsidRPr="003B0E02">
        <w:rPr>
          <w:rStyle w:val="Rimandonotaapidipagina"/>
          <w:sz w:val="20"/>
          <w:szCs w:val="20"/>
        </w:rPr>
        <w:footnoteReference w:id="7"/>
      </w:r>
      <w:r>
        <w:rPr>
          <w:sz w:val="22"/>
        </w:rPr>
        <w:t xml:space="preserve">. </w:t>
      </w:r>
    </w:p>
    <w:p w:rsidR="003A2E8B" w:rsidRDefault="003A2E8B" w:rsidP="003A2E8B">
      <w:pPr>
        <w:ind w:left="170" w:right="113"/>
        <w:jc w:val="both"/>
        <w:rPr>
          <w:sz w:val="22"/>
        </w:rPr>
      </w:pPr>
      <w:r w:rsidRPr="00065278">
        <w:rPr>
          <w:i/>
          <w:sz w:val="22"/>
        </w:rPr>
        <w:t>(a) Fede e credo</w:t>
      </w:r>
      <w:r>
        <w:rPr>
          <w:sz w:val="22"/>
        </w:rPr>
        <w:t xml:space="preserve">. Occorre mantenere una netta distinzione tra fede e credo. </w:t>
      </w:r>
      <w:r w:rsidRPr="00A97DD3">
        <w:rPr>
          <w:i/>
          <w:sz w:val="22"/>
        </w:rPr>
        <w:t>La fede</w:t>
      </w:r>
      <w:r>
        <w:rPr>
          <w:sz w:val="22"/>
        </w:rPr>
        <w:t xml:space="preserve"> è l’esperienza religiosa fondamentale. La fede è la capacità, la facoltà, la possibilità di un di più, di una trascendenza, di Dio, in cui l’uomo realizza la sua dimensione più profonda. Nella fede l’umanità si trova unita in un atteggiamento caratteristico dell’uomo. Si realizza infatti nella fede quella relazione con Dio, con la sorgente di tutto, che è il legame ontologico con l’Assoluto, caratteristico dell’essere umano. </w:t>
      </w:r>
      <w:r w:rsidRPr="00A97DD3">
        <w:rPr>
          <w:i/>
          <w:sz w:val="22"/>
        </w:rPr>
        <w:t>Il credo</w:t>
      </w:r>
      <w:r>
        <w:rPr>
          <w:sz w:val="22"/>
        </w:rPr>
        <w:t xml:space="preserve"> invece è la formulazione, l’articolazione dottrinale, compiuta ordinariamente da una comunità, che si è progressivamente cristallizzata in proposizioni, frasi, affermazioni. Tale contenuto della fede consiste in vari miti religiosi in cui la fede ha trovato espressione concreta. </w:t>
      </w:r>
      <w:r w:rsidRPr="00A97DD3">
        <w:rPr>
          <w:sz w:val="22"/>
        </w:rPr>
        <w:t>È</w:t>
      </w:r>
      <w:r>
        <w:rPr>
          <w:sz w:val="22"/>
        </w:rPr>
        <w:t xml:space="preserve"> a questo livello che le tradizioni religiose differiscono, mentre convengono sul piano della fede. Nel dialogo interreligioso non si può mettere tra parentesi la propria fede, ma certo va relativizzato il credo della comunità di appartenenza. Non si deve cioè discutere di convinzioni e dogmi, di idee e miti, ma di se stessi, della propria esperienza.</w:t>
      </w:r>
    </w:p>
    <w:p w:rsidR="003A2E8B" w:rsidRDefault="003A2E8B" w:rsidP="003A2E8B">
      <w:pPr>
        <w:ind w:left="170" w:right="113"/>
        <w:jc w:val="both"/>
        <w:rPr>
          <w:sz w:val="22"/>
        </w:rPr>
      </w:pPr>
      <w:r w:rsidRPr="00065278">
        <w:rPr>
          <w:i/>
          <w:sz w:val="22"/>
        </w:rPr>
        <w:t>(b) Il linguaggio mistico</w:t>
      </w:r>
      <w:r>
        <w:rPr>
          <w:sz w:val="22"/>
        </w:rPr>
        <w:t xml:space="preserve"> (dal paradosso all’ossimoro). La relativizzazione del contenuto dottrinale è anche connessa alla forma del linguaggio su Dio, che è un linguaggio ossimorico. Il termine deriva dall’accostamento di </w:t>
      </w:r>
      <w:proofErr w:type="spellStart"/>
      <w:r w:rsidRPr="0009769D">
        <w:rPr>
          <w:i/>
          <w:sz w:val="22"/>
        </w:rPr>
        <w:t>oxys</w:t>
      </w:r>
      <w:proofErr w:type="spellEnd"/>
      <w:r>
        <w:rPr>
          <w:sz w:val="22"/>
        </w:rPr>
        <w:t xml:space="preserve">, cioè affilato, penetrante, appuntito e </w:t>
      </w:r>
      <w:proofErr w:type="spellStart"/>
      <w:r>
        <w:rPr>
          <w:i/>
          <w:sz w:val="22"/>
        </w:rPr>
        <w:t>morò</w:t>
      </w:r>
      <w:r w:rsidRPr="0009769D">
        <w:rPr>
          <w:i/>
          <w:sz w:val="22"/>
        </w:rPr>
        <w:t>s</w:t>
      </w:r>
      <w:proofErr w:type="spellEnd"/>
      <w:r>
        <w:rPr>
          <w:sz w:val="22"/>
        </w:rPr>
        <w:t xml:space="preserve">, ottuso, senza punta e quindi molle, inerte, sciocco, folle. </w:t>
      </w:r>
      <w:r w:rsidRPr="0009769D">
        <w:rPr>
          <w:i/>
          <w:sz w:val="22"/>
        </w:rPr>
        <w:t>Ossimoro</w:t>
      </w:r>
      <w:r>
        <w:rPr>
          <w:sz w:val="22"/>
        </w:rPr>
        <w:t xml:space="preserve"> è quindi ciò che è affilato-ottuso, la follia penetrante, la punta che perfora con la sua mollezza. Mentre il paradosso accosta opinioni </w:t>
      </w:r>
      <w:r w:rsidRPr="0009769D">
        <w:rPr>
          <w:i/>
          <w:sz w:val="22"/>
        </w:rPr>
        <w:t>(</w:t>
      </w:r>
      <w:proofErr w:type="spellStart"/>
      <w:r w:rsidRPr="0009769D">
        <w:rPr>
          <w:i/>
          <w:sz w:val="22"/>
        </w:rPr>
        <w:t>doxai</w:t>
      </w:r>
      <w:proofErr w:type="spellEnd"/>
      <w:r w:rsidRPr="0009769D">
        <w:rPr>
          <w:i/>
          <w:sz w:val="22"/>
        </w:rPr>
        <w:t>)</w:t>
      </w:r>
      <w:r>
        <w:rPr>
          <w:sz w:val="22"/>
        </w:rPr>
        <w:t xml:space="preserve"> in contrasto, l’ossimoro fa penetrare un’idea nell’altra. Il paradosso pone davanti al dualismo irriducibile, mentre l’ossimoro mette di fronte alla non-dualità, all’</w:t>
      </w:r>
      <w:proofErr w:type="spellStart"/>
      <w:r w:rsidRPr="00123A02">
        <w:rPr>
          <w:i/>
          <w:sz w:val="22"/>
        </w:rPr>
        <w:t>advaita</w:t>
      </w:r>
      <w:proofErr w:type="spellEnd"/>
      <w:r>
        <w:rPr>
          <w:sz w:val="22"/>
        </w:rPr>
        <w:t xml:space="preserve">. L’ossimoro non si lascia ridurre all’unicità. E’ quanto testimonia anche la mistica S. Teresa, quando riporta un’intuizione proveniente da Dio che le dice: «Teresa, cercati in me e cercami in te», dove il me e il te sono correlativi, non giustapposti, si compenetrano. Siamo così rimandati all’intuizione della </w:t>
      </w:r>
      <w:r w:rsidRPr="005B67BE">
        <w:rPr>
          <w:i/>
          <w:sz w:val="22"/>
        </w:rPr>
        <w:t xml:space="preserve">realtà </w:t>
      </w:r>
      <w:proofErr w:type="spellStart"/>
      <w:r w:rsidRPr="005B67BE">
        <w:rPr>
          <w:i/>
          <w:sz w:val="22"/>
        </w:rPr>
        <w:t>cosmoteandrica</w:t>
      </w:r>
      <w:proofErr w:type="spellEnd"/>
      <w:r>
        <w:rPr>
          <w:sz w:val="22"/>
        </w:rPr>
        <w:t>, umano-divino, in perfetta compenetrazione. E’ solo a questo livello che si dà l’unità (ossimorica), còlta nella fede o nel terzo occhio, che ha penetrato i primi due.</w:t>
      </w:r>
    </w:p>
    <w:p w:rsidR="003A2E8B" w:rsidRDefault="003A2E8B" w:rsidP="003A2E8B">
      <w:pPr>
        <w:ind w:left="170" w:right="113"/>
        <w:jc w:val="both"/>
        <w:rPr>
          <w:sz w:val="22"/>
        </w:rPr>
      </w:pPr>
    </w:p>
    <w:p w:rsidR="003A2E8B" w:rsidRDefault="003A2E8B" w:rsidP="003A2E8B">
      <w:pPr>
        <w:ind w:left="170" w:right="113"/>
        <w:jc w:val="both"/>
        <w:rPr>
          <w:sz w:val="22"/>
        </w:rPr>
      </w:pPr>
      <w:r>
        <w:rPr>
          <w:sz w:val="22"/>
        </w:rPr>
        <w:t xml:space="preserve">2. </w:t>
      </w:r>
      <w:r w:rsidRPr="000D2B79">
        <w:rPr>
          <w:i/>
          <w:sz w:val="22"/>
        </w:rPr>
        <w:t>Dal Cristo sconosciuto dell’induismo (</w:t>
      </w:r>
      <w:proofErr w:type="spellStart"/>
      <w:r w:rsidRPr="000D2B79">
        <w:rPr>
          <w:i/>
          <w:sz w:val="22"/>
        </w:rPr>
        <w:t>inclusivismo</w:t>
      </w:r>
      <w:proofErr w:type="spellEnd"/>
      <w:r w:rsidRPr="000D2B79">
        <w:rPr>
          <w:i/>
          <w:sz w:val="22"/>
        </w:rPr>
        <w:t xml:space="preserve">) al Cristo </w:t>
      </w:r>
      <w:proofErr w:type="spellStart"/>
      <w:r w:rsidRPr="000D2B79">
        <w:rPr>
          <w:i/>
          <w:sz w:val="22"/>
        </w:rPr>
        <w:t>cosmoteandrico</w:t>
      </w:r>
      <w:proofErr w:type="spellEnd"/>
      <w:r w:rsidRPr="000D2B79">
        <w:rPr>
          <w:i/>
          <w:sz w:val="22"/>
        </w:rPr>
        <w:t xml:space="preserve"> (pluralismo)</w:t>
      </w:r>
      <w:r>
        <w:rPr>
          <w:sz w:val="22"/>
        </w:rPr>
        <w:t xml:space="preserve">. Di fatto </w:t>
      </w:r>
      <w:proofErr w:type="spellStart"/>
      <w:r>
        <w:rPr>
          <w:sz w:val="22"/>
        </w:rPr>
        <w:t>Panikkar</w:t>
      </w:r>
      <w:proofErr w:type="spellEnd"/>
      <w:r>
        <w:rPr>
          <w:sz w:val="22"/>
        </w:rPr>
        <w:t xml:space="preserve"> cambia il suo modo di concepire questa realtà </w:t>
      </w:r>
      <w:proofErr w:type="spellStart"/>
      <w:r>
        <w:rPr>
          <w:sz w:val="22"/>
        </w:rPr>
        <w:t>cosmoteandrica</w:t>
      </w:r>
      <w:proofErr w:type="spellEnd"/>
      <w:r>
        <w:rPr>
          <w:sz w:val="22"/>
        </w:rPr>
        <w:t xml:space="preserve">. Nel suo famoso libro </w:t>
      </w:r>
      <w:r w:rsidRPr="005B67BE">
        <w:rPr>
          <w:i/>
          <w:sz w:val="22"/>
        </w:rPr>
        <w:t>Il Cristo sconosciuto dell’induismo</w:t>
      </w:r>
      <w:r>
        <w:rPr>
          <w:sz w:val="22"/>
        </w:rPr>
        <w:t xml:space="preserve"> (del 1964, tradotto in italiano nel 1976), </w:t>
      </w:r>
      <w:proofErr w:type="spellStart"/>
      <w:r>
        <w:rPr>
          <w:sz w:val="22"/>
        </w:rPr>
        <w:t>Panikkar</w:t>
      </w:r>
      <w:proofErr w:type="spellEnd"/>
      <w:r>
        <w:rPr>
          <w:sz w:val="22"/>
        </w:rPr>
        <w:t xml:space="preserve"> formula la teoria della presenza di Cristo nelle religioni e in forma specifica ne cerca i segni nell’induismo. Questo rientra quindi a pieno titolo nell’economia cristiana di rivelazione e salvezza. L’induismo contiene in sé già il simbolo della verità cristiana, è il punto di partenza universale che trova nel cristianesimo il compimento. La verità di Gesù Cristo è già presente nell’induismo, ma solo la fede cristiana riesce a coglierne la presenza nascosta. Nella riedizione del 1981 però, </w:t>
      </w:r>
      <w:proofErr w:type="spellStart"/>
      <w:r>
        <w:rPr>
          <w:sz w:val="22"/>
        </w:rPr>
        <w:t>Panikkar</w:t>
      </w:r>
      <w:proofErr w:type="spellEnd"/>
      <w:r>
        <w:rPr>
          <w:sz w:val="22"/>
        </w:rPr>
        <w:t xml:space="preserve"> sposta l’accento sulla </w:t>
      </w:r>
      <w:proofErr w:type="spellStart"/>
      <w:r w:rsidRPr="00034318">
        <w:rPr>
          <w:i/>
          <w:sz w:val="22"/>
        </w:rPr>
        <w:t>Cristofania</w:t>
      </w:r>
      <w:proofErr w:type="spellEnd"/>
      <w:r>
        <w:rPr>
          <w:sz w:val="22"/>
        </w:rPr>
        <w:t xml:space="preserve"> pluralistico-</w:t>
      </w:r>
      <w:r>
        <w:rPr>
          <w:sz w:val="22"/>
        </w:rPr>
        <w:lastRenderedPageBreak/>
        <w:t>ecumenica: «Io non parlo né di un principio ignoto all’induismo, né di una dimensione del divino ignota al cristianesimo, bensì della realtà sconosciuta, che i cristiani chiamano il Cristo, scoperta nel cuore dell’induismo non come qualcosa che gli sia estraneo, ma come il suo stesso principio di vita… Il Cristo di cui parla questo libro è la realtà vivente e amante del cristiano autenticamente credente, in qualunque forma la persona possa formulare o concettualizzare tal realtà»</w:t>
      </w:r>
      <w:r w:rsidRPr="00486F4C">
        <w:rPr>
          <w:rStyle w:val="Rimandonotaapidipagina"/>
          <w:sz w:val="20"/>
          <w:szCs w:val="20"/>
        </w:rPr>
        <w:footnoteReference w:id="8"/>
      </w:r>
      <w:r>
        <w:rPr>
          <w:sz w:val="22"/>
        </w:rPr>
        <w:t xml:space="preserve">. Il Cristo è ormai divenuto il simbolo più potente di una realtà a un tempo pienamente umana, divina e cosmica, che è chiamata Mistero. Essa può avere molti nomi, ma i cristiani l’hanno riconosciuta in Gesù in quanto Cristo e solo per mezzo di Lui accedono al Mistero. Ne deriva una distinzione adeguata tra il Cristo mistero-simbolo e il Gesù storico. Questo Mistero a cui tende l’uomo è la </w:t>
      </w:r>
      <w:r w:rsidRPr="00503ADC">
        <w:rPr>
          <w:i/>
          <w:sz w:val="22"/>
        </w:rPr>
        <w:t xml:space="preserve">realtà </w:t>
      </w:r>
      <w:proofErr w:type="spellStart"/>
      <w:r w:rsidRPr="00503ADC">
        <w:rPr>
          <w:i/>
          <w:sz w:val="22"/>
        </w:rPr>
        <w:t>cosmoteandrica</w:t>
      </w:r>
      <w:proofErr w:type="spellEnd"/>
      <w:r w:rsidRPr="00503ADC">
        <w:rPr>
          <w:i/>
          <w:sz w:val="22"/>
        </w:rPr>
        <w:t>, cioè una trascendenza sperimentata dall’uomo nel cosmo</w:t>
      </w:r>
      <w:r>
        <w:rPr>
          <w:sz w:val="22"/>
        </w:rPr>
        <w:t xml:space="preserve">. Questa realtà afferra l’uomo nella fede come atto, come esperienza umana vera. Viene poi mediata nelle formulazioni del credo. Nel cristianesimo è còlta nel mito Gesù ed indicata col nome Cristo. Ma vi sono altri nomi e credo, nessuno dei quali è esaustivo: «La meta non può essere identificata con alcuna delle vie e dei mezzi con cui si va ad essa. Anche se Cristo è il Mistero, nel senso che credere in Lui significa attingere il Mistero, quest’ultimo non può essere totalmente identificato con esso. Cristo è soltanto un aspetto del Mistero considerato nel suo complesso». Si comprende in che senso </w:t>
      </w:r>
      <w:proofErr w:type="spellStart"/>
      <w:r>
        <w:rPr>
          <w:sz w:val="22"/>
        </w:rPr>
        <w:t>Panikkar</w:t>
      </w:r>
      <w:proofErr w:type="spellEnd"/>
      <w:r>
        <w:rPr>
          <w:sz w:val="22"/>
        </w:rPr>
        <w:t xml:space="preserve"> definisca il suo pensiero una forma di </w:t>
      </w:r>
      <w:proofErr w:type="spellStart"/>
      <w:r w:rsidRPr="00461215">
        <w:rPr>
          <w:i/>
          <w:sz w:val="22"/>
        </w:rPr>
        <w:t>Cristofania</w:t>
      </w:r>
      <w:proofErr w:type="spellEnd"/>
      <w:r w:rsidRPr="00461215">
        <w:rPr>
          <w:i/>
          <w:sz w:val="22"/>
        </w:rPr>
        <w:t xml:space="preserve"> pluralistica</w:t>
      </w:r>
      <w:r>
        <w:rPr>
          <w:sz w:val="22"/>
        </w:rPr>
        <w:t xml:space="preserve">. </w:t>
      </w:r>
    </w:p>
    <w:p w:rsidR="003A2E8B" w:rsidRDefault="003A2E8B" w:rsidP="003A2E8B">
      <w:pPr>
        <w:ind w:left="170" w:right="113"/>
        <w:jc w:val="both"/>
        <w:rPr>
          <w:sz w:val="22"/>
        </w:rPr>
      </w:pPr>
    </w:p>
    <w:p w:rsidR="00276589" w:rsidRDefault="003A2E8B" w:rsidP="003A2E8B">
      <w:pPr>
        <w:jc w:val="both"/>
        <w:rPr>
          <w:sz w:val="22"/>
        </w:rPr>
      </w:pPr>
      <w:r>
        <w:rPr>
          <w:sz w:val="22"/>
        </w:rPr>
        <w:t xml:space="preserve">3. </w:t>
      </w:r>
      <w:r w:rsidRPr="00461215">
        <w:rPr>
          <w:i/>
          <w:sz w:val="22"/>
        </w:rPr>
        <w:t>La pienezza dell’uomo e la “</w:t>
      </w:r>
      <w:proofErr w:type="spellStart"/>
      <w:r w:rsidRPr="00461215">
        <w:rPr>
          <w:i/>
          <w:sz w:val="22"/>
        </w:rPr>
        <w:t>cristofania</w:t>
      </w:r>
      <w:proofErr w:type="spellEnd"/>
      <w:r w:rsidRPr="00461215">
        <w:rPr>
          <w:i/>
          <w:sz w:val="22"/>
        </w:rPr>
        <w:t>”</w:t>
      </w:r>
      <w:r>
        <w:rPr>
          <w:sz w:val="22"/>
        </w:rPr>
        <w:t xml:space="preserve">. Le tre dimensioni del reale, la materia, la coscienza e il mistero (i tre occhi), costituiscono </w:t>
      </w:r>
      <w:smartTag w:uri="urn:schemas-microsoft-com:office:smarttags" w:element="PersonName">
        <w:smartTagPr>
          <w:attr w:name="ProductID" w:val="la Trinit￠"/>
        </w:smartTagPr>
        <w:r>
          <w:rPr>
            <w:sz w:val="22"/>
          </w:rPr>
          <w:t xml:space="preserve">la </w:t>
        </w:r>
        <w:r w:rsidRPr="00321C0E">
          <w:rPr>
            <w:i/>
            <w:sz w:val="22"/>
          </w:rPr>
          <w:t>Trinità</w:t>
        </w:r>
      </w:smartTag>
      <w:r w:rsidRPr="00321C0E">
        <w:rPr>
          <w:i/>
          <w:sz w:val="22"/>
        </w:rPr>
        <w:t xml:space="preserve"> radicale e originaria</w:t>
      </w:r>
      <w:r>
        <w:rPr>
          <w:sz w:val="22"/>
        </w:rPr>
        <w:t xml:space="preserve">, il ritmo ternario che attraversa ogni vera esperienza e quindi ogni religione. L’uomo deve giungere alla sua pienezza in questo ritmo ternario e in relazione a questa Trinità. E’ questo il Cristo totale. La visione </w:t>
      </w:r>
      <w:proofErr w:type="spellStart"/>
      <w:r>
        <w:rPr>
          <w:sz w:val="22"/>
        </w:rPr>
        <w:t>cosmoteandrica</w:t>
      </w:r>
      <w:proofErr w:type="spellEnd"/>
      <w:r>
        <w:rPr>
          <w:sz w:val="22"/>
        </w:rPr>
        <w:t xml:space="preserve"> non gravita in un punto singolo: né in Dio, né nell’uomo, né nel cosmo. In questo senso non ha centro. I tre coesistono, sono </w:t>
      </w:r>
      <w:proofErr w:type="spellStart"/>
      <w:r>
        <w:rPr>
          <w:sz w:val="22"/>
        </w:rPr>
        <w:t>interrelazionati</w:t>
      </w:r>
      <w:proofErr w:type="spellEnd"/>
      <w:r>
        <w:rPr>
          <w:sz w:val="22"/>
        </w:rPr>
        <w:t xml:space="preserve"> e gerarchicamente ordinati, ma non si possono eliminare. E’ l’intuizione del nostro tempo: l’ateismo ha ucciso un Dio isolato, la terra sta uccidendo un uomo rapace e ingeneroso e gli </w:t>
      </w:r>
      <w:proofErr w:type="spellStart"/>
      <w:r>
        <w:rPr>
          <w:sz w:val="22"/>
        </w:rPr>
        <w:t>dèi</w:t>
      </w:r>
      <w:proofErr w:type="spellEnd"/>
      <w:r>
        <w:rPr>
          <w:sz w:val="22"/>
        </w:rPr>
        <w:t xml:space="preserve"> sembrano aver disertato tanto l’uomo quanto il mondo. Ma in questa crisi radicale scaturisce </w:t>
      </w:r>
      <w:r w:rsidRPr="00F942E5">
        <w:rPr>
          <w:i/>
          <w:sz w:val="22"/>
        </w:rPr>
        <w:t xml:space="preserve">una nuova intuizione </w:t>
      </w:r>
      <w:proofErr w:type="spellStart"/>
      <w:r w:rsidRPr="00F942E5">
        <w:rPr>
          <w:i/>
          <w:sz w:val="22"/>
        </w:rPr>
        <w:t>cosmoteandrica</w:t>
      </w:r>
      <w:proofErr w:type="spellEnd"/>
      <w:r>
        <w:rPr>
          <w:sz w:val="22"/>
        </w:rPr>
        <w:t xml:space="preserve">: dall’istanza ecologista si leva un anelito mistico, nel fondo della comprensione dell’uomo si leva una domanda di infinito e nel cuore della divinità c’è una forza di comunicazione che pervade uomo e mondo (Spirito). Dunque la pienezza dell’uomo rimanda a una nuova </w:t>
      </w:r>
      <w:proofErr w:type="spellStart"/>
      <w:r w:rsidRPr="00987DA1">
        <w:rPr>
          <w:i/>
          <w:sz w:val="22"/>
        </w:rPr>
        <w:t>Cristofania</w:t>
      </w:r>
      <w:proofErr w:type="spellEnd"/>
      <w:r>
        <w:rPr>
          <w:sz w:val="22"/>
        </w:rPr>
        <w:t>, che ricompone l’</w:t>
      </w:r>
      <w:r w:rsidRPr="00987DA1">
        <w:rPr>
          <w:i/>
          <w:sz w:val="22"/>
        </w:rPr>
        <w:t xml:space="preserve">intuizione </w:t>
      </w:r>
      <w:proofErr w:type="spellStart"/>
      <w:r w:rsidRPr="00987DA1">
        <w:rPr>
          <w:i/>
          <w:sz w:val="22"/>
        </w:rPr>
        <w:t>cosmoteandrica</w:t>
      </w:r>
      <w:proofErr w:type="spellEnd"/>
      <w:r>
        <w:rPr>
          <w:sz w:val="22"/>
        </w:rPr>
        <w:t xml:space="preserve">. Si comprende il titolo dell’ultimo libro: </w:t>
      </w:r>
      <w:r w:rsidRPr="00000088">
        <w:rPr>
          <w:i/>
          <w:sz w:val="22"/>
        </w:rPr>
        <w:t xml:space="preserve">La pienezza dell’uomo: una </w:t>
      </w:r>
      <w:proofErr w:type="spellStart"/>
      <w:r w:rsidRPr="00000088">
        <w:rPr>
          <w:i/>
          <w:sz w:val="22"/>
        </w:rPr>
        <w:t>cristofania</w:t>
      </w:r>
      <w:proofErr w:type="spellEnd"/>
      <w:r>
        <w:rPr>
          <w:sz w:val="22"/>
        </w:rPr>
        <w:t xml:space="preserve"> (del 1999). Al centro è ora posto il Cristo, simbolo reale della divinizzazione, cioè della pienezza dell’Uomo. La </w:t>
      </w:r>
      <w:proofErr w:type="spellStart"/>
      <w:r>
        <w:rPr>
          <w:sz w:val="22"/>
        </w:rPr>
        <w:t>cristofania</w:t>
      </w:r>
      <w:proofErr w:type="spellEnd"/>
      <w:r>
        <w:rPr>
          <w:sz w:val="22"/>
        </w:rPr>
        <w:t xml:space="preserve"> è la manifestazione del divino nell’umano, come trasfigurazione dell’uomo e incarnazione di Dio. Materia, coscienza e mistero sono uniti nella pienezza dell’uomo che è Cristo. La logica del discorso è vicino all’intuizione </w:t>
      </w:r>
      <w:proofErr w:type="spellStart"/>
      <w:r>
        <w:rPr>
          <w:sz w:val="22"/>
        </w:rPr>
        <w:t>pericoretica</w:t>
      </w:r>
      <w:proofErr w:type="spellEnd"/>
      <w:r>
        <w:rPr>
          <w:sz w:val="22"/>
        </w:rPr>
        <w:t xml:space="preserve"> della Trinità cristiana: c’è un’</w:t>
      </w:r>
      <w:proofErr w:type="spellStart"/>
      <w:r>
        <w:rPr>
          <w:sz w:val="22"/>
        </w:rPr>
        <w:t>inabitazione</w:t>
      </w:r>
      <w:proofErr w:type="spellEnd"/>
      <w:r>
        <w:rPr>
          <w:sz w:val="22"/>
        </w:rPr>
        <w:t xml:space="preserve"> reciproca di uomo, mondo e mistero nel Cristo: «Cristo è il simbolo cristiano di tutta la realtà… perciò ciascun essere è una </w:t>
      </w:r>
      <w:proofErr w:type="spellStart"/>
      <w:r>
        <w:rPr>
          <w:sz w:val="22"/>
        </w:rPr>
        <w:t>cristofania</w:t>
      </w:r>
      <w:proofErr w:type="spellEnd"/>
      <w:r>
        <w:rPr>
          <w:sz w:val="22"/>
        </w:rPr>
        <w:t xml:space="preserve">, una manifestazione dell’avventura </w:t>
      </w:r>
      <w:proofErr w:type="spellStart"/>
      <w:r>
        <w:rPr>
          <w:sz w:val="22"/>
        </w:rPr>
        <w:t>cristica</w:t>
      </w:r>
      <w:proofErr w:type="spellEnd"/>
      <w:r>
        <w:rPr>
          <w:sz w:val="22"/>
        </w:rPr>
        <w:t xml:space="preserve"> di tutta la realtà, incamminata verso il mistero. Tutta la realtà potrebbe essere chiamata in linguaggio cristiano: Padre, Cristo e Spirito Santo. La fonte (Padre) di tutta la realtà, la realtà (Cristo) nel suo atto di essere (verso il Cristo totale o Cristo </w:t>
      </w:r>
      <w:proofErr w:type="spellStart"/>
      <w:r>
        <w:rPr>
          <w:sz w:val="22"/>
        </w:rPr>
        <w:t>cosmoteandrico</w:t>
      </w:r>
      <w:proofErr w:type="spellEnd"/>
      <w:r>
        <w:rPr>
          <w:sz w:val="22"/>
        </w:rPr>
        <w:t xml:space="preserve">) e lo Spirito, come energia divina che mantiene questa </w:t>
      </w:r>
      <w:proofErr w:type="spellStart"/>
      <w:r>
        <w:rPr>
          <w:sz w:val="22"/>
        </w:rPr>
        <w:t>pericoresi</w:t>
      </w:r>
      <w:proofErr w:type="spellEnd"/>
      <w:r>
        <w:rPr>
          <w:sz w:val="22"/>
        </w:rPr>
        <w:t xml:space="preserve"> in movimento… La </w:t>
      </w:r>
      <w:proofErr w:type="spellStart"/>
      <w:r>
        <w:rPr>
          <w:sz w:val="22"/>
        </w:rPr>
        <w:t>cristofania</w:t>
      </w:r>
      <w:proofErr w:type="spellEnd"/>
      <w:r>
        <w:rPr>
          <w:sz w:val="22"/>
        </w:rPr>
        <w:t xml:space="preserve"> è il superamento della cristologia tribale – mediterranea – e storica… Il Cristo è un’unica e medesima realtà, distesa nel tempo, estesa nello spazio e intenzionale in noi. La </w:t>
      </w:r>
      <w:proofErr w:type="spellStart"/>
      <w:r>
        <w:rPr>
          <w:sz w:val="22"/>
        </w:rPr>
        <w:t>cristofania</w:t>
      </w:r>
      <w:proofErr w:type="spellEnd"/>
      <w:r>
        <w:rPr>
          <w:sz w:val="22"/>
        </w:rPr>
        <w:t xml:space="preserve"> è il simbolo del </w:t>
      </w:r>
      <w:proofErr w:type="spellStart"/>
      <w:r w:rsidRPr="00115D8B">
        <w:rPr>
          <w:i/>
          <w:sz w:val="22"/>
        </w:rPr>
        <w:t>mysterium</w:t>
      </w:r>
      <w:proofErr w:type="spellEnd"/>
      <w:r w:rsidRPr="00115D8B">
        <w:rPr>
          <w:i/>
          <w:sz w:val="22"/>
        </w:rPr>
        <w:t xml:space="preserve"> </w:t>
      </w:r>
      <w:proofErr w:type="spellStart"/>
      <w:r w:rsidRPr="00115D8B">
        <w:rPr>
          <w:i/>
          <w:sz w:val="22"/>
        </w:rPr>
        <w:t>coniunctionis</w:t>
      </w:r>
      <w:proofErr w:type="spellEnd"/>
      <w:r>
        <w:rPr>
          <w:sz w:val="22"/>
        </w:rPr>
        <w:t xml:space="preserve"> della realtà divina, umana e cosmica»</w:t>
      </w:r>
      <w:r w:rsidRPr="003B0E02">
        <w:rPr>
          <w:rStyle w:val="Rimandonotaapidipagina"/>
          <w:sz w:val="20"/>
          <w:szCs w:val="20"/>
        </w:rPr>
        <w:footnoteReference w:id="9"/>
      </w:r>
      <w:r>
        <w:rPr>
          <w:sz w:val="22"/>
        </w:rPr>
        <w:t>.</w:t>
      </w:r>
    </w:p>
    <w:p w:rsidR="003A2E8B" w:rsidRDefault="003A2E8B" w:rsidP="003A2E8B">
      <w:pPr>
        <w:jc w:val="both"/>
        <w:rPr>
          <w:sz w:val="22"/>
        </w:rPr>
      </w:pPr>
    </w:p>
    <w:p w:rsidR="003A2E8B" w:rsidRDefault="003A2E8B" w:rsidP="003A2E8B">
      <w:pPr>
        <w:jc w:val="both"/>
      </w:pPr>
      <w:r>
        <w:t xml:space="preserve">L’umanesimo cristiano, in un contesto pluralista e </w:t>
      </w:r>
      <w:proofErr w:type="spellStart"/>
      <w:r>
        <w:t>multiculurale</w:t>
      </w:r>
      <w:proofErr w:type="spellEnd"/>
      <w:r>
        <w:t xml:space="preserve">, si sente chiamato a partecipare in qualche modo allo «stupore di Gesù» di fronte alla fede del centurione: «All’udire ciò Gesù ne fu ammirato e disse a quelli che lo seguivano: “In verità vi dico: presso nessuno in Israele ho trovato tanta fede”» (Mt 8,10). Uno stupore che risuona di nuovo nello stupore di Pietro e dei suoi compagni» di fronte alla fede del centurione Cornelio: «In verità mi rendo conto che Dio non fa differenza di persone, ma in ogni nazione colui che lo teme e pratica la giustizia è accetto a Lui… I fedeli circoncisi che erano venuti con Pietro si meravigliavano che anche sui pagani si fosse avuta l’effusione dello Spirito» (At 10,34.44-45). Il punto di vista che riesce ad abbracciare il cuore di ogni uomo, nella sua unicità e alterità irriducibile a sistema, non è quello neutrale e asettico di certe forme laiciste di razionalità, quanto piuttosto quello che scruta l’orizzonte universale dell’azione di </w:t>
      </w:r>
      <w:r>
        <w:lastRenderedPageBreak/>
        <w:t xml:space="preserve">Dio nei cuori (detto cristianamente: quello della grazia). Tale sguardo è segnato dalla capacità di meravigliarsi, di lasciarsi stupire da ciò che Dio può operare nella storia degli uomini, così diversi e unici. Ciò che conta è la fede che non rinuncia a tenere aperti gli occhi su questa dimensione del reale, evitando riduzionismi sterili. </w:t>
      </w:r>
    </w:p>
    <w:p w:rsidR="003A2E8B" w:rsidRDefault="003A2E8B" w:rsidP="003A2E8B">
      <w:pPr>
        <w:jc w:val="both"/>
      </w:pPr>
    </w:p>
    <w:p w:rsidR="003A2E8B" w:rsidRDefault="003A2E8B" w:rsidP="003A2E8B">
      <w:pPr>
        <w:jc w:val="both"/>
      </w:pPr>
      <w:r w:rsidRPr="00E044A6">
        <w:t>È</w:t>
      </w:r>
      <w:r>
        <w:t xml:space="preserve"> a livello di questo sguardo pronto allo stupore che la stessa Chiesa si sente impegnata al dialogo tra religioni. Tale chiamata al dialogo ha diverse ragioni. La radice più profonda sta nel fatto che la stessa rivelazione, che è a fondamento dell’umanesimo cristiano, è un dialogo tra Dio e l’uomo «come amici» (</w:t>
      </w:r>
      <w:r w:rsidRPr="00563D99">
        <w:rPr>
          <w:i/>
        </w:rPr>
        <w:t xml:space="preserve">Dei </w:t>
      </w:r>
      <w:proofErr w:type="spellStart"/>
      <w:r w:rsidRPr="00563D99">
        <w:rPr>
          <w:i/>
        </w:rPr>
        <w:t>Verbum</w:t>
      </w:r>
      <w:proofErr w:type="spellEnd"/>
      <w:r>
        <w:t xml:space="preserve">, 2). Nelle sue iniziative di dialogo con altre religioni, </w:t>
      </w:r>
      <w:smartTag w:uri="urn:schemas-microsoft-com:office:smarttags" w:element="PersonName">
        <w:smartTagPr>
          <w:attr w:name="ProductID" w:val="la Chiesa"/>
        </w:smartTagPr>
        <w:r>
          <w:t>la Chiesa</w:t>
        </w:r>
      </w:smartTag>
      <w:r>
        <w:t xml:space="preserve"> intende perciò riprendere ed estendere ogni volta questo dialogo di salvezza con ogni persona di buona volontà. In secondo luogo, </w:t>
      </w:r>
      <w:smartTag w:uri="urn:schemas-microsoft-com:office:smarttags" w:element="PersonName">
        <w:smartTagPr>
          <w:attr w:name="ProductID" w:val="la Chiesa"/>
        </w:smartTagPr>
        <w:r>
          <w:t>la Chiesa</w:t>
        </w:r>
      </w:smartTag>
      <w:r>
        <w:t xml:space="preserve"> è consapevole che la sua natura storica è proprio quella di essere germe e anticipazione, ossia segno e strumento, dell’incontro definitivo e pienamente riuscito tra Dio e l’uomo e tra gli uomini nell’unica famiglia umana, a cui tende tutta la storia dell’umanità. In tal senso è segno della comunione umano-divina che costituisce il fine della storia. In questa prospettiva – ed è una terza ragione – </w:t>
      </w:r>
      <w:smartTag w:uri="urn:schemas-microsoft-com:office:smarttags" w:element="PersonName">
        <w:smartTagPr>
          <w:attr w:name="ProductID" w:val="la Chiesa"/>
        </w:smartTagPr>
        <w:r>
          <w:t>la Chiesa</w:t>
        </w:r>
      </w:smartTag>
      <w:r>
        <w:t xml:space="preserve"> ritiene di avere da offrire alle generazioni che si succedono il modello compiuto di tale comunione, che si trova precisamente nella sua fede in un Dio che è Trinità, scambio eterno di persone divine nell’unità della natura e nella comunione del dono reciproco di sé. A questi tre livelli </w:t>
      </w:r>
      <w:smartTag w:uri="urn:schemas-microsoft-com:office:smarttags" w:element="PersonName">
        <w:smartTagPr>
          <w:attr w:name="ProductID" w:val="la Chiesa"/>
        </w:smartTagPr>
        <w:r>
          <w:t>la Chiesa</w:t>
        </w:r>
      </w:smartTag>
      <w:r>
        <w:t xml:space="preserve"> sente di poter offrire ancora un prezioso servizio all’umanità, dispersa in tante culture e storie, per un cammino di riconciliazione che si realizza in una storia concreta, secondo una logica di novità nella continuità ovvero come ripresa delle alleanze tra Dio e gli uomini e tra popoli, verso la nuova ed eterna alleanza.</w:t>
      </w:r>
    </w:p>
    <w:p w:rsidR="003A2E8B" w:rsidRDefault="003A2E8B" w:rsidP="003A2E8B">
      <w:pPr>
        <w:jc w:val="both"/>
      </w:pPr>
    </w:p>
    <w:p w:rsidR="003A2E8B" w:rsidRPr="00743AAA" w:rsidRDefault="00E34E95" w:rsidP="00743AAA">
      <w:pPr>
        <w:jc w:val="center"/>
        <w:rPr>
          <w:i/>
        </w:rPr>
      </w:pPr>
      <w:r w:rsidRPr="00E34E95">
        <w:t xml:space="preserve">3.3. </w:t>
      </w:r>
      <w:r w:rsidR="00743AAA" w:rsidRPr="00743AAA">
        <w:rPr>
          <w:i/>
        </w:rPr>
        <w:t>Le ricadute della volta pluralismo:</w:t>
      </w:r>
      <w:r>
        <w:rPr>
          <w:i/>
        </w:rPr>
        <w:t xml:space="preserve"> l’</w:t>
      </w:r>
      <w:r w:rsidR="00743AAA" w:rsidRPr="00743AAA">
        <w:rPr>
          <w:i/>
        </w:rPr>
        <w:t>ermeneutica del Magistero</w:t>
      </w:r>
    </w:p>
    <w:p w:rsidR="003A2E8B" w:rsidRPr="00743AAA" w:rsidRDefault="003A2E8B" w:rsidP="003A2E8B">
      <w:pPr>
        <w:jc w:val="both"/>
      </w:pPr>
    </w:p>
    <w:p w:rsidR="00743AAA" w:rsidRPr="00743AAA" w:rsidRDefault="00743AAA" w:rsidP="00743AAA">
      <w:pPr>
        <w:pStyle w:val="Citazione"/>
        <w:spacing w:before="0" w:after="0" w:line="240" w:lineRule="auto"/>
        <w:ind w:left="0"/>
        <w:rPr>
          <w:sz w:val="24"/>
          <w:szCs w:val="24"/>
        </w:rPr>
      </w:pPr>
      <w:r w:rsidRPr="00743AAA">
        <w:rPr>
          <w:sz w:val="24"/>
          <w:szCs w:val="24"/>
        </w:rPr>
        <w:t xml:space="preserve">La svolta copernicana della teologia pluralista delle religioni esige di rileggere i documenti </w:t>
      </w:r>
      <w:proofErr w:type="spellStart"/>
      <w:r w:rsidRPr="00743AAA">
        <w:rPr>
          <w:sz w:val="24"/>
          <w:szCs w:val="24"/>
        </w:rPr>
        <w:t>magisteriali</w:t>
      </w:r>
      <w:proofErr w:type="spellEnd"/>
      <w:r w:rsidRPr="00743AAA">
        <w:rPr>
          <w:sz w:val="24"/>
          <w:szCs w:val="24"/>
        </w:rPr>
        <w:t xml:space="preserve"> sulle religioni in base al riconoscimento del valore salvifico e rivelativo delle diverse religioni e quindi della loro presenza «di diritto» nell’economia salvifica. La svolta pluralista consiste nella rinuncia a pensare le altre religioni a partire da un centro unificante, fosse questo </w:t>
      </w:r>
      <w:smartTag w:uri="urn:schemas-microsoft-com:office:smarttags" w:element="PersonName">
        <w:smartTagPr>
          <w:attr w:name="ProductID" w:val="la Chiesa"/>
        </w:smartTagPr>
        <w:r w:rsidRPr="00743AAA">
          <w:rPr>
            <w:sz w:val="24"/>
            <w:szCs w:val="24"/>
          </w:rPr>
          <w:t>la Chiesa</w:t>
        </w:r>
      </w:smartTag>
      <w:r w:rsidRPr="00743AAA">
        <w:rPr>
          <w:sz w:val="24"/>
          <w:szCs w:val="24"/>
        </w:rPr>
        <w:t xml:space="preserve"> o Gesù Cristo, per accedere al riconoscimento del significato che le diverse religioni possiedono nel piano divino. In questa prospettiva il magistero presenterebbe una svolta iniziale col Vaticano II, che rimane parziale ed ambigua, generando due diverse linee di sviluppo: una centrata sul dialogo e aperta al riconoscimento del valore delle altre religioni e una ripiegata sull’annuncio e preoccupata di riaffermare la mediazione unica e definitiva della rivelazione e della salvezza in Cristo. La differenza tra le due linee emerge nelle differenti sottolineature dei documenti sul dialogo del Pontificio Consiglio per il dialogo interreligioso (già Segretariato per i non cristiani) da un lato (</w:t>
      </w:r>
      <w:r w:rsidRPr="00743AAA">
        <w:rPr>
          <w:i/>
          <w:iCs/>
          <w:sz w:val="24"/>
          <w:szCs w:val="24"/>
        </w:rPr>
        <w:t>Dialogo e Missione</w:t>
      </w:r>
      <w:r w:rsidRPr="00743AAA">
        <w:rPr>
          <w:sz w:val="24"/>
          <w:szCs w:val="24"/>
        </w:rPr>
        <w:t xml:space="preserve"> del 1984 e </w:t>
      </w:r>
      <w:r w:rsidRPr="00743AAA">
        <w:rPr>
          <w:i/>
          <w:iCs/>
          <w:sz w:val="24"/>
          <w:szCs w:val="24"/>
        </w:rPr>
        <w:t>Dialogo e Annuncio</w:t>
      </w:r>
      <w:r w:rsidRPr="00743AAA">
        <w:rPr>
          <w:sz w:val="24"/>
          <w:szCs w:val="24"/>
        </w:rPr>
        <w:t xml:space="preserve"> del 1991) e dall’altro le encicliche missionarie (</w:t>
      </w:r>
      <w:proofErr w:type="spellStart"/>
      <w:r w:rsidRPr="00743AAA">
        <w:rPr>
          <w:i/>
          <w:iCs/>
          <w:sz w:val="24"/>
          <w:szCs w:val="24"/>
        </w:rPr>
        <w:t>Evangelii</w:t>
      </w:r>
      <w:proofErr w:type="spellEnd"/>
      <w:r w:rsidRPr="00743AAA">
        <w:rPr>
          <w:i/>
          <w:iCs/>
          <w:sz w:val="24"/>
          <w:szCs w:val="24"/>
        </w:rPr>
        <w:t xml:space="preserve"> </w:t>
      </w:r>
      <w:proofErr w:type="spellStart"/>
      <w:r w:rsidRPr="00743AAA">
        <w:rPr>
          <w:i/>
          <w:iCs/>
          <w:sz w:val="24"/>
          <w:szCs w:val="24"/>
        </w:rPr>
        <w:t>Nuntiandi</w:t>
      </w:r>
      <w:proofErr w:type="spellEnd"/>
      <w:r w:rsidRPr="00743AAA">
        <w:rPr>
          <w:sz w:val="24"/>
          <w:szCs w:val="24"/>
        </w:rPr>
        <w:t xml:space="preserve"> e </w:t>
      </w:r>
      <w:proofErr w:type="spellStart"/>
      <w:r w:rsidRPr="00743AAA">
        <w:rPr>
          <w:i/>
          <w:iCs/>
          <w:sz w:val="24"/>
          <w:szCs w:val="24"/>
        </w:rPr>
        <w:t>Redemptoris</w:t>
      </w:r>
      <w:proofErr w:type="spellEnd"/>
      <w:r w:rsidRPr="00743AAA">
        <w:rPr>
          <w:i/>
          <w:iCs/>
          <w:sz w:val="24"/>
          <w:szCs w:val="24"/>
        </w:rPr>
        <w:t xml:space="preserve"> </w:t>
      </w:r>
      <w:proofErr w:type="spellStart"/>
      <w:r w:rsidRPr="00743AAA">
        <w:rPr>
          <w:i/>
          <w:iCs/>
          <w:sz w:val="24"/>
          <w:szCs w:val="24"/>
        </w:rPr>
        <w:t>Missio</w:t>
      </w:r>
      <w:proofErr w:type="spellEnd"/>
      <w:r w:rsidRPr="00743AAA">
        <w:rPr>
          <w:sz w:val="24"/>
          <w:szCs w:val="24"/>
        </w:rPr>
        <w:t xml:space="preserve">) e i pronunciamenti della Congregazione per </w:t>
      </w:r>
      <w:smartTag w:uri="urn:schemas-microsoft-com:office:smarttags" w:element="PersonName">
        <w:smartTagPr>
          <w:attr w:name="ProductID" w:val="la Dottrina"/>
        </w:smartTagPr>
        <w:r w:rsidRPr="00743AAA">
          <w:rPr>
            <w:sz w:val="24"/>
            <w:szCs w:val="24"/>
          </w:rPr>
          <w:t>la Dottrina</w:t>
        </w:r>
      </w:smartTag>
      <w:r w:rsidRPr="00743AAA">
        <w:rPr>
          <w:sz w:val="24"/>
          <w:szCs w:val="24"/>
        </w:rPr>
        <w:t xml:space="preserve"> della fede (</w:t>
      </w:r>
      <w:r w:rsidRPr="00743AAA">
        <w:rPr>
          <w:i/>
          <w:iCs/>
          <w:sz w:val="24"/>
          <w:szCs w:val="24"/>
        </w:rPr>
        <w:t xml:space="preserve">Dominus </w:t>
      </w:r>
      <w:proofErr w:type="spellStart"/>
      <w:r w:rsidRPr="00743AAA">
        <w:rPr>
          <w:i/>
          <w:iCs/>
          <w:sz w:val="24"/>
          <w:szCs w:val="24"/>
        </w:rPr>
        <w:t>Jesus</w:t>
      </w:r>
      <w:proofErr w:type="spellEnd"/>
      <w:r w:rsidRPr="00743AAA">
        <w:rPr>
          <w:sz w:val="24"/>
          <w:szCs w:val="24"/>
        </w:rPr>
        <w:t>). Il termometro della diversa sensibilità sarebbe costituito dalla comprensione del ruolo del dialogo interreligioso nella missione della Chiesa e dal tipo di legame che si stabilisce tra la presenza e azione dello Spirito o del Verbo nelle altre religioni e la mediazione cristologica ed ecclesiologica. E’ innegabile che esistano alcune tensioni tra i diversi pronunciamenti, tensioni forse più nel tono e nelle reazioni che non nei concetti, e comunque tensioni che esigerebbero di chiarire meglio l’articolazione tra i diversi Dicasteri vaticani, in considerazione delle diverse e complementari funzioni ecclesiali che esprimono</w:t>
      </w:r>
      <w:r w:rsidRPr="00743AAA">
        <w:rPr>
          <w:rStyle w:val="Rimandonotaapidipagina"/>
          <w:sz w:val="24"/>
          <w:szCs w:val="24"/>
        </w:rPr>
        <w:footnoteReference w:id="10"/>
      </w:r>
      <w:r w:rsidRPr="00743AAA">
        <w:rPr>
          <w:sz w:val="24"/>
          <w:szCs w:val="24"/>
        </w:rPr>
        <w:t xml:space="preserve">. Ma forse queste tensioni possono essere ridimensionate se si leggono i pronunciamenti nella giusta prospettiva e senza creare alternative radicali. E’ comunque vero che la complessità e il volume dei </w:t>
      </w:r>
      <w:r w:rsidRPr="00743AAA">
        <w:rPr>
          <w:sz w:val="24"/>
          <w:szCs w:val="24"/>
        </w:rPr>
        <w:lastRenderedPageBreak/>
        <w:t xml:space="preserve">pronunciamenti </w:t>
      </w:r>
      <w:proofErr w:type="spellStart"/>
      <w:r w:rsidRPr="00743AAA">
        <w:rPr>
          <w:sz w:val="24"/>
          <w:szCs w:val="24"/>
        </w:rPr>
        <w:t>magisteriali</w:t>
      </w:r>
      <w:proofErr w:type="spellEnd"/>
      <w:r w:rsidRPr="00743AAA">
        <w:rPr>
          <w:sz w:val="24"/>
          <w:szCs w:val="24"/>
        </w:rPr>
        <w:t xml:space="preserve"> non rende facile questo tipo di lavoro. L’esito di questa lettura, però, è spesso segnato da una semplificazione dei dati in una serie di alternative aporetiche: salvezza all’interno delle proprie religioni o «nonostante» queste, riconoscimento del valore divino delle religioni o riduzione ad espressioni dell’umana ricerca di Dio, annuncio dell’unico mediatore salvifico o dialogo rispettoso dei germi di verità degli altri, affermazione della centralità e unicità di Cristo o relativizzazione del suo ruolo mediatore? Rispetto a simili alternative il Magistero presenterebbe alcune oscillazioni nel tentativo di comporre le diverse posizioni in maniera più o meno equilibrata. In questa prospettiva si registrerebbe, al di là delle singole affermazioni dottrinali, una regressione dell’atteggiamento positivo assunto dalla Chiesa nel Vaticano II nei confronti delle religioni, regressione dovuta alla preoccupazione di reagire alla «crisi della missione» o alla necessità di opporsi al relativismo pluralista della cultura attuale</w:t>
      </w:r>
      <w:r w:rsidRPr="00743AAA">
        <w:rPr>
          <w:rStyle w:val="Rimandonotaapidipagina"/>
          <w:sz w:val="24"/>
          <w:szCs w:val="24"/>
        </w:rPr>
        <w:footnoteReference w:id="11"/>
      </w:r>
      <w:r w:rsidRPr="00743AAA">
        <w:rPr>
          <w:sz w:val="24"/>
          <w:szCs w:val="24"/>
        </w:rPr>
        <w:t xml:space="preserve">. </w:t>
      </w:r>
    </w:p>
    <w:p w:rsidR="00723D40" w:rsidRDefault="00723D40" w:rsidP="00743AAA">
      <w:pPr>
        <w:pStyle w:val="Citazione"/>
        <w:spacing w:before="0" w:after="0" w:line="240" w:lineRule="auto"/>
        <w:ind w:left="0"/>
        <w:rPr>
          <w:sz w:val="24"/>
          <w:szCs w:val="24"/>
        </w:rPr>
      </w:pPr>
    </w:p>
    <w:p w:rsidR="00743AAA" w:rsidRPr="00743AAA" w:rsidRDefault="00743AAA" w:rsidP="00743AAA">
      <w:pPr>
        <w:pStyle w:val="Citazione"/>
        <w:spacing w:before="0" w:after="0" w:line="240" w:lineRule="auto"/>
        <w:ind w:left="0"/>
        <w:rPr>
          <w:sz w:val="24"/>
          <w:szCs w:val="24"/>
        </w:rPr>
      </w:pPr>
      <w:r w:rsidRPr="00743AAA">
        <w:rPr>
          <w:sz w:val="24"/>
          <w:szCs w:val="24"/>
        </w:rPr>
        <w:t xml:space="preserve">Potremmo parlare, almeno a motivo della diffusione delle sue opere sull’argomento, di una sorta di «ermeneutica </w:t>
      </w:r>
      <w:proofErr w:type="spellStart"/>
      <w:r w:rsidRPr="00743AAA">
        <w:rPr>
          <w:sz w:val="24"/>
          <w:szCs w:val="24"/>
        </w:rPr>
        <w:t>Dupuis</w:t>
      </w:r>
      <w:proofErr w:type="spellEnd"/>
      <w:r w:rsidRPr="00743AAA">
        <w:rPr>
          <w:sz w:val="24"/>
          <w:szCs w:val="24"/>
        </w:rPr>
        <w:t>» sul magistero postconciliare riguardante le religioni</w:t>
      </w:r>
      <w:r w:rsidRPr="00743AAA">
        <w:rPr>
          <w:rStyle w:val="Rimandonotaapidipagina"/>
          <w:sz w:val="24"/>
          <w:szCs w:val="24"/>
        </w:rPr>
        <w:footnoteReference w:id="12"/>
      </w:r>
      <w:r w:rsidRPr="00743AAA">
        <w:rPr>
          <w:sz w:val="24"/>
          <w:szCs w:val="24"/>
        </w:rPr>
        <w:t>. Questa proposta interpretativa, peraltro cauta e ben documentata, vede una linea di sviluppo di questo tipo: il Vaticano II opera una svolta significativa (anche se parziale) nel riconoscimento del valore delle altre religioni sia in relazione al tema del dialogo, in linea con l’</w:t>
      </w:r>
      <w:proofErr w:type="spellStart"/>
      <w:r w:rsidRPr="00743AAA">
        <w:rPr>
          <w:i/>
          <w:iCs/>
          <w:sz w:val="24"/>
          <w:szCs w:val="24"/>
        </w:rPr>
        <w:t>Ecclesiam</w:t>
      </w:r>
      <w:proofErr w:type="spellEnd"/>
      <w:r w:rsidRPr="00743AAA">
        <w:rPr>
          <w:i/>
          <w:iCs/>
          <w:sz w:val="24"/>
          <w:szCs w:val="24"/>
        </w:rPr>
        <w:t xml:space="preserve"> </w:t>
      </w:r>
      <w:proofErr w:type="spellStart"/>
      <w:r w:rsidRPr="00743AAA">
        <w:rPr>
          <w:i/>
          <w:iCs/>
          <w:sz w:val="24"/>
          <w:szCs w:val="24"/>
        </w:rPr>
        <w:t>Suam</w:t>
      </w:r>
      <w:proofErr w:type="spellEnd"/>
      <w:r w:rsidRPr="00743AAA">
        <w:rPr>
          <w:sz w:val="24"/>
          <w:szCs w:val="24"/>
        </w:rPr>
        <w:t xml:space="preserve"> di Paolo VI, sia per l’attenzione all’azione universale dello Spirito, che si impone gradualmente e trova una chiara esplicitazione nella </w:t>
      </w:r>
      <w:proofErr w:type="spellStart"/>
      <w:r w:rsidRPr="00743AAA">
        <w:rPr>
          <w:i/>
          <w:iCs/>
          <w:sz w:val="24"/>
          <w:szCs w:val="24"/>
        </w:rPr>
        <w:t>Gaudium</w:t>
      </w:r>
      <w:proofErr w:type="spellEnd"/>
      <w:r w:rsidRPr="00743AAA">
        <w:rPr>
          <w:i/>
          <w:iCs/>
          <w:sz w:val="24"/>
          <w:szCs w:val="24"/>
        </w:rPr>
        <w:t xml:space="preserve"> et </w:t>
      </w:r>
      <w:proofErr w:type="spellStart"/>
      <w:r w:rsidRPr="00743AAA">
        <w:rPr>
          <w:i/>
          <w:iCs/>
          <w:sz w:val="24"/>
          <w:szCs w:val="24"/>
        </w:rPr>
        <w:t>Spes</w:t>
      </w:r>
      <w:proofErr w:type="spellEnd"/>
      <w:r w:rsidRPr="00743AAA">
        <w:rPr>
          <w:sz w:val="24"/>
          <w:szCs w:val="24"/>
        </w:rPr>
        <w:t>. Rispetto a questa intuizione il magistero di Paolo VI segna il passo, in quanto riduce le religioni a invocazioni umane rispetto alle quali il cristianesimo costituirebbe la risposta divina. Prevale così la «teoria del compimento». Giovanni Paolo II invece riprende l’intuizione forte del Concilio riconoscendo nei valori positivi delle altre religioni l’azione universale dello Spirito. Ma la necessità di rilanciare l’attività missionaria porta a limitare di nuovo questa intuizione, accentuando l’urgenza e la necessità dell’annuncio esplicito di Cristo quale unico e definitivo mediatore di salvezza. Questa accentuazione rischia di compromettere il senso del dialogo, in quanto afferma implicitamente che le altre religioni non hanno nulla da dare ai cristiani, ma possono solo ricevere. Solo i documenti del Segretariato per i non cristiani dedicati al dialogo interreligioso portano avanti l’intuizione conciliare, in quanto fondano il dialogo interreligioso sul riconoscimento dell’azione dello Spirito nelle altre tradizioni religiose, conferendo loro un valore rivelativo e salvifico per i loro membri. In questa prospettiva il dialogo diventa una modalità dell’evangelizzazione, in quanto permette di far crescere nelle altre religioni i germi di verità e salvezza seminati dall’azione dello Spirito, senza mirare da subito alla conversione. Il dialogo trova così un suo valore e ruolo, non riducibile a fase preparatoria dell’annuncio. Si può riconoscere in questa interpretazione un’esigenza sistematica in funzione dell’istanza pluralista. L’</w:t>
      </w:r>
      <w:r w:rsidRPr="00743AAA">
        <w:rPr>
          <w:i/>
          <w:iCs/>
          <w:sz w:val="24"/>
          <w:szCs w:val="24"/>
        </w:rPr>
        <w:t>esigenza sistematica</w:t>
      </w:r>
      <w:r w:rsidRPr="00743AAA">
        <w:rPr>
          <w:sz w:val="24"/>
          <w:szCs w:val="24"/>
        </w:rPr>
        <w:t xml:space="preserve"> emerge nell’alternativa tra una considerazione delle religioni come espressione dell’agire salvifico di Dio oppure come espressioni dell’umana ricerca. La lettura dei testi è fatta in funzione di questa alternativa e si preoccupa di verificare di volta in volta la preponderanza dell’una o dell’altra considerazione. E’ questo il criterio sistematico di riorganizzazione dei testi </w:t>
      </w:r>
      <w:proofErr w:type="spellStart"/>
      <w:r w:rsidRPr="00743AAA">
        <w:rPr>
          <w:sz w:val="24"/>
          <w:szCs w:val="24"/>
        </w:rPr>
        <w:t>magisteriali</w:t>
      </w:r>
      <w:proofErr w:type="spellEnd"/>
      <w:r w:rsidRPr="00743AAA">
        <w:rPr>
          <w:sz w:val="24"/>
          <w:szCs w:val="24"/>
        </w:rPr>
        <w:t>. L’</w:t>
      </w:r>
      <w:r w:rsidRPr="00743AAA">
        <w:rPr>
          <w:i/>
          <w:iCs/>
          <w:sz w:val="24"/>
          <w:szCs w:val="24"/>
        </w:rPr>
        <w:t>istanza pluralista</w:t>
      </w:r>
      <w:r w:rsidRPr="00743AAA">
        <w:rPr>
          <w:sz w:val="24"/>
          <w:szCs w:val="24"/>
        </w:rPr>
        <w:t xml:space="preserve"> è presente invece nell’esigenza di fondare il dialogo su una reale </w:t>
      </w:r>
      <w:r w:rsidRPr="00743AAA">
        <w:rPr>
          <w:i/>
          <w:iCs/>
          <w:sz w:val="24"/>
          <w:szCs w:val="24"/>
        </w:rPr>
        <w:lastRenderedPageBreak/>
        <w:t>complementarietà</w:t>
      </w:r>
      <w:r w:rsidRPr="00743AAA">
        <w:rPr>
          <w:sz w:val="24"/>
          <w:szCs w:val="24"/>
        </w:rPr>
        <w:t xml:space="preserve"> delle religioni: in quanto espressioni della volontà salvifica efficace di Dio, le tradizioni religiose sono vie di rivelazione e salvezza intese da Dio per i loro membri, benché in connessione col Verbo e lo Spirito. Questo tipo di ermeneutica però, oltre al problema dottrinale di una separazione tra attività del Verbo e dello Spirito in Cristo o nelle altre religioni e alla questione dell’unicità o pluralità delle economie salvifiche, suscita interrogativi riguardo alla pertinenza del metodo di lettura. Infatti, non verificando la pertinenza dei presupposti, si rischia di ordinare i testi in base ad una linea di sviluppo che decontestualizza i pronunciamenti, astraendo alcuni dati all’interno di uno schema di lettura diverso da quello originario, schema nel quale le singole affermazioni vengono ad assumere un diverso peso. Si giunge in tal modo a cercare in un documento come </w:t>
      </w:r>
      <w:smartTag w:uri="urn:schemas-microsoft-com:office:smarttags" w:element="PersonName">
        <w:smartTagPr>
          <w:attr w:name="ProductID" w:val="la Nostra Aetate"/>
        </w:smartTagPr>
        <w:r w:rsidRPr="00743AAA">
          <w:rPr>
            <w:sz w:val="24"/>
            <w:szCs w:val="24"/>
          </w:rPr>
          <w:t xml:space="preserve">la </w:t>
        </w:r>
        <w:r w:rsidRPr="00743AAA">
          <w:rPr>
            <w:i/>
            <w:iCs/>
            <w:sz w:val="24"/>
            <w:szCs w:val="24"/>
          </w:rPr>
          <w:t xml:space="preserve">Nostra </w:t>
        </w:r>
        <w:proofErr w:type="spellStart"/>
        <w:r w:rsidRPr="00743AAA">
          <w:rPr>
            <w:i/>
            <w:iCs/>
            <w:sz w:val="24"/>
            <w:szCs w:val="24"/>
          </w:rPr>
          <w:t>Aetate</w:t>
        </w:r>
      </w:smartTag>
      <w:proofErr w:type="spellEnd"/>
      <w:r w:rsidRPr="00743AAA">
        <w:rPr>
          <w:sz w:val="24"/>
          <w:szCs w:val="24"/>
        </w:rPr>
        <w:t xml:space="preserve"> indicazioni di una comprensione pluralista delle religioni q</w:t>
      </w:r>
      <w:r w:rsidR="00746A7A">
        <w:rPr>
          <w:sz w:val="24"/>
          <w:szCs w:val="24"/>
        </w:rPr>
        <w:t>uando la preoccupazione del Con</w:t>
      </w:r>
      <w:r w:rsidRPr="00743AAA">
        <w:rPr>
          <w:sz w:val="24"/>
          <w:szCs w:val="24"/>
        </w:rPr>
        <w:t>c</w:t>
      </w:r>
      <w:r w:rsidR="00746A7A">
        <w:rPr>
          <w:sz w:val="24"/>
          <w:szCs w:val="24"/>
        </w:rPr>
        <w:t>i</w:t>
      </w:r>
      <w:r w:rsidRPr="00743AAA">
        <w:rPr>
          <w:sz w:val="24"/>
          <w:szCs w:val="24"/>
        </w:rPr>
        <w:t xml:space="preserve">lio fu quella di comprendere gli elementi </w:t>
      </w:r>
      <w:r w:rsidR="00746A7A">
        <w:rPr>
          <w:sz w:val="24"/>
          <w:szCs w:val="24"/>
        </w:rPr>
        <w:t>validi</w:t>
      </w:r>
      <w:r w:rsidRPr="00743AAA">
        <w:rPr>
          <w:sz w:val="24"/>
          <w:szCs w:val="24"/>
        </w:rPr>
        <w:t xml:space="preserve"> delle religioni</w:t>
      </w:r>
      <w:r w:rsidR="00746A7A">
        <w:rPr>
          <w:sz w:val="24"/>
          <w:szCs w:val="24"/>
        </w:rPr>
        <w:t xml:space="preserve"> all’interno dell’unica storia della salvezza che abbraccia tutti gli uomini</w:t>
      </w:r>
      <w:r w:rsidRPr="00743AAA">
        <w:rPr>
          <w:sz w:val="24"/>
          <w:szCs w:val="24"/>
        </w:rPr>
        <w:t>.</w:t>
      </w:r>
    </w:p>
    <w:p w:rsidR="00743AAA" w:rsidRDefault="00743AAA" w:rsidP="00743AAA">
      <w:pPr>
        <w:pStyle w:val="Corpotesto"/>
        <w:rPr>
          <w:sz w:val="24"/>
        </w:rPr>
      </w:pPr>
    </w:p>
    <w:p w:rsidR="00E34E95" w:rsidRDefault="00E34E95" w:rsidP="00E34E95">
      <w:pPr>
        <w:jc w:val="both"/>
      </w:pPr>
      <w:r>
        <w:t xml:space="preserve">L’auto-comprensione della Chiesa in questo mutato contesto interreligioso e pluralista è segnato di fatto da una svolta significativa che caratterizza il suo dialogo con le altre religioni. Si tratta della svolta dalla percezione di un unico grande processo storico di realizzazione dell’umano autentico, di cui </w:t>
      </w:r>
      <w:smartTag w:uri="urn:schemas-microsoft-com:office:smarttags" w:element="PersonName">
        <w:smartTagPr>
          <w:attr w:name="ProductID" w:val="la Chiesa"/>
        </w:smartTagPr>
        <w:r>
          <w:t>la Chiesa</w:t>
        </w:r>
      </w:smartTag>
      <w:r>
        <w:t xml:space="preserve"> trova la pienezza in Cristo, alla contestazione pluralista di questo unico processo, che porta alla dispersione religiosa delle società complesse. Qui la domanda diventa più radicale: quale uomo si deve realizzare? Esiste un unica via e un’unica norma realizzata in Cristo ovvero Cristo è simb</w:t>
      </w:r>
      <w:bookmarkStart w:id="0" w:name="_GoBack"/>
      <w:bookmarkEnd w:id="0"/>
      <w:r>
        <w:t>olo di un’umanità trascendente e plurale, di fatto mai raggiunta? In questo contesto pluralista nessun mediatore definitivo è pensabile e nessuna mediazione ecclesiale normativa avrebbe più senso.</w:t>
      </w:r>
    </w:p>
    <w:p w:rsidR="00E34E95" w:rsidRDefault="00E34E95" w:rsidP="00E34E95">
      <w:pPr>
        <w:jc w:val="both"/>
      </w:pPr>
      <w:r>
        <w:t xml:space="preserve">Il percorso di lettura dei documenti del Magistero conciliare e post-conciliare sul tema «Chiesa e religioni» vuole mostrare come si è passati dall’intuizione del Concilio sul processo di unificazione del genere umano quale via alla realizzazione del Regno, significato e anticipato nella Chiesa, alla dispersione pluralista che tende a frammentare questo processo storico-salvifico in diverse esperienze di rivelazione e salvezza, autonome e complementari, giungendo a negare l’unica mediazione di Cristo e l’ordinazione alla Chiesa. In verità nessun differimento escatologico e tanto meno le ragioni del pluralismo possono legittimare una sottovalutazione della mediazione cristologica ed ecclesiale della verità di Dio e della salvezza. E’ questa l’istanza pertinente fatta valere dalla </w:t>
      </w:r>
      <w:r>
        <w:rPr>
          <w:i/>
          <w:iCs/>
        </w:rPr>
        <w:t xml:space="preserve">Dominus </w:t>
      </w:r>
      <w:proofErr w:type="spellStart"/>
      <w:r>
        <w:rPr>
          <w:i/>
          <w:iCs/>
        </w:rPr>
        <w:t>Jesus</w:t>
      </w:r>
      <w:proofErr w:type="spellEnd"/>
      <w:r>
        <w:t xml:space="preserve">. </w:t>
      </w:r>
    </w:p>
    <w:p w:rsidR="00E34E95" w:rsidRDefault="00E34E95" w:rsidP="00E34E95">
      <w:pPr>
        <w:jc w:val="both"/>
      </w:pPr>
      <w:r>
        <w:t xml:space="preserve">Emerge da queste considerazioni una tensione, inscritta negli stessi testi del Vaticano II, tra una logica della continuità, che pensa a Cristo quale compimento dell’umano a cui tende ogni persona, qualunque sia la sua appartenenza culturale e religiosa, e una logica della discontinuità, più attenta alla novità costituita da Gesù Cristo, salvatore unico e definitivo. La prima logica, riletta in un contesto pluralista tenderà a dissolvere l’unicità della mediazione di Gesù nelle molteplici esperienze del divino, riducendo Cristo alla sigla o alla cifra della piena realizzazione del processo storico. La logica della discontinuità invece tenderà a deprezzare le altre esperienze religiose per tutelare la novità insuperabile di Cristo. In verità si tratta di una falsa alternativa su cui la teologia deve tornare a vigilare. </w:t>
      </w:r>
    </w:p>
    <w:p w:rsidR="00E34E95" w:rsidRDefault="00E34E95" w:rsidP="00E34E95">
      <w:pPr>
        <w:jc w:val="both"/>
      </w:pPr>
    </w:p>
    <w:p w:rsidR="00E34E95" w:rsidRDefault="00E34E95" w:rsidP="00E34E95">
      <w:pPr>
        <w:jc w:val="center"/>
      </w:pPr>
      <w:r>
        <w:t xml:space="preserve">(1) </w:t>
      </w:r>
      <w:r w:rsidRPr="001A6041">
        <w:rPr>
          <w:i/>
        </w:rPr>
        <w:t>La svolta del Vaticano II</w:t>
      </w:r>
    </w:p>
    <w:p w:rsidR="00E34E95" w:rsidRDefault="00E34E95" w:rsidP="00E34E95">
      <w:pPr>
        <w:jc w:val="both"/>
      </w:pPr>
    </w:p>
    <w:p w:rsidR="00E34E95" w:rsidRDefault="00E34E95" w:rsidP="00E34E95">
      <w:pPr>
        <w:jc w:val="both"/>
      </w:pPr>
      <w:r>
        <w:t xml:space="preserve">Il dato pacifico, su cui tutti concordano è che il Vaticano II ha significato una svolta epocale nel rapporto della Chiesa con le religioni. Tale svolta può essere diversamente caratterizzata come passaggio dalla condanna al dialogo, dall’apologetica al confronto, dalla diffidenza alla stima, dal pessimismo all’ottimismo. Meno pacifica è la determinazione del senso e della portata di tale svolta. </w:t>
      </w:r>
    </w:p>
    <w:p w:rsidR="00E34E95" w:rsidRDefault="00E34E95" w:rsidP="00E34E95">
      <w:pPr>
        <w:jc w:val="both"/>
      </w:pPr>
      <w:r>
        <w:t>Prendiamo come base consensuale la sintesi dell’insegnamento del Concilio sulle religioni proposta dal documento «Dialogo e Missione» del 1984. Il numero 26 di «Dialogo e Missione» afferma.</w:t>
      </w:r>
    </w:p>
    <w:p w:rsidR="00E34E95" w:rsidRDefault="00E34E95" w:rsidP="00E34E95">
      <w:pPr>
        <w:ind w:left="170" w:right="113"/>
        <w:jc w:val="both"/>
        <w:rPr>
          <w:sz w:val="22"/>
        </w:rPr>
      </w:pPr>
    </w:p>
    <w:p w:rsidR="00E34E95" w:rsidRDefault="00E34E95" w:rsidP="00E34E95">
      <w:pPr>
        <w:ind w:left="170" w:right="113"/>
        <w:jc w:val="both"/>
        <w:rPr>
          <w:sz w:val="22"/>
        </w:rPr>
      </w:pPr>
      <w:r w:rsidRPr="002E1926">
        <w:rPr>
          <w:sz w:val="22"/>
        </w:rPr>
        <w:t xml:space="preserve">«Questa visione ha indotto i Padri del Concilio Vaticano II ad affermare che nelle tradizioni religiose non cristiane esistono “cose vere e buone” (LG 16), “cose preziose, religiose e umane” (GS 92), “germi di </w:t>
      </w:r>
      <w:r w:rsidRPr="002E1926">
        <w:rPr>
          <w:sz w:val="22"/>
        </w:rPr>
        <w:lastRenderedPageBreak/>
        <w:t>contemplazione” (AG 18), “elementi di verità e di grazia” (AG 9), “semi del Verbo” (AG 11, 15), “un raggio di quella verità che illumina tutti gli uomini” (NA 2). Secondo esplicite indicazioni conciliari, questi valori si trovano condensati nelle grandi tradizioni religiose dell’umanità. Esse meritano perciò l’attenzione e la stima dei cristiani, e il loro patrimonio spirituale è un efficace invito al dialogo (cfr. NA 2,3; AG 11), non solo su elementi convergenti ma anche su quelli che divergono».</w:t>
      </w:r>
    </w:p>
    <w:p w:rsidR="00E34E95" w:rsidRPr="002E1926" w:rsidRDefault="00E34E95" w:rsidP="00E34E95">
      <w:pPr>
        <w:ind w:left="170" w:right="113"/>
        <w:jc w:val="both"/>
        <w:rPr>
          <w:sz w:val="22"/>
        </w:rPr>
      </w:pPr>
    </w:p>
    <w:p w:rsidR="00E34E95" w:rsidRDefault="00E34E95" w:rsidP="00E34E95">
      <w:pPr>
        <w:jc w:val="both"/>
      </w:pPr>
      <w:r>
        <w:t xml:space="preserve">Questo dato è interpretato da </w:t>
      </w:r>
      <w:r>
        <w:rPr>
          <w:smallCaps/>
        </w:rPr>
        <w:t xml:space="preserve">J. </w:t>
      </w:r>
      <w:proofErr w:type="spellStart"/>
      <w:r>
        <w:rPr>
          <w:smallCaps/>
        </w:rPr>
        <w:t>Dupuis</w:t>
      </w:r>
      <w:proofErr w:type="spellEnd"/>
      <w:r>
        <w:t xml:space="preserve"> (</w:t>
      </w:r>
      <w:r>
        <w:rPr>
          <w:i/>
          <w:iCs/>
        </w:rPr>
        <w:t>Gesù Cristo incontro alle religioni</w:t>
      </w:r>
      <w:r>
        <w:t>, Brescia, Queriniana, 1995, 190-191; 218) come riconoscimento del valore proprio delle tradizioni religiose nel piano salvifico di Dio. Più prudente e circostanziata è invece la lettura di G. Canobbio (</w:t>
      </w:r>
      <w:r>
        <w:rPr>
          <w:i/>
          <w:iCs/>
        </w:rPr>
        <w:t>L’emergere dell’interesse per le religioni nella teologia cattolica del Novecento</w:t>
      </w:r>
      <w:r>
        <w:t xml:space="preserve">, in </w:t>
      </w:r>
      <w:r>
        <w:rPr>
          <w:smallCaps/>
        </w:rPr>
        <w:t>M. Crociata</w:t>
      </w:r>
      <w:r>
        <w:t xml:space="preserve">, </w:t>
      </w:r>
      <w:r>
        <w:rPr>
          <w:i/>
          <w:iCs/>
        </w:rPr>
        <w:t>Teologia delle religioni. Bilanci e prospettive</w:t>
      </w:r>
      <w:r>
        <w:t>, Milano, Paoline, 2001, 52-53), che interpreta la strategia del dialogo in un senso più limitato:</w:t>
      </w:r>
    </w:p>
    <w:p w:rsidR="00E34E95" w:rsidRDefault="00E34E95" w:rsidP="00E34E95">
      <w:pPr>
        <w:ind w:left="170" w:right="113"/>
        <w:jc w:val="both"/>
        <w:rPr>
          <w:sz w:val="22"/>
        </w:rPr>
      </w:pPr>
    </w:p>
    <w:p w:rsidR="00E34E95" w:rsidRDefault="00E34E95" w:rsidP="00E34E95">
      <w:pPr>
        <w:ind w:left="170" w:right="113"/>
        <w:jc w:val="both"/>
        <w:rPr>
          <w:sz w:val="22"/>
        </w:rPr>
      </w:pPr>
      <w:r w:rsidRPr="002E1926">
        <w:rPr>
          <w:sz w:val="22"/>
        </w:rPr>
        <w:t xml:space="preserve">«In conclusione, va affermato che il Vaticano II, nonostante le aperture mostrate dai documenti, non valuta mai positivamente le religioni nella loro globalità, bensì gli </w:t>
      </w:r>
      <w:r w:rsidRPr="002E1926">
        <w:rPr>
          <w:i/>
          <w:iCs/>
          <w:sz w:val="22"/>
        </w:rPr>
        <w:t>elementi</w:t>
      </w:r>
      <w:r w:rsidRPr="002E1926">
        <w:rPr>
          <w:sz w:val="22"/>
        </w:rPr>
        <w:t xml:space="preserve"> che in esse sono presenti</w:t>
      </w:r>
      <w:r>
        <w:rPr>
          <w:sz w:val="22"/>
        </w:rPr>
        <w:t>..</w:t>
      </w:r>
      <w:r w:rsidRPr="002E1926">
        <w:rPr>
          <w:sz w:val="22"/>
        </w:rPr>
        <w:t>. Va poi notato per quanto attiene agli elementi presenti nelle religioni, che, pur considerati con rispetto, non vengono mai ritenuti tali da essere assunti nella loro forma storica, bensì mediante un processo che implica anche purificazione e compimento… Alla luce di queste osservazioni si deve affermare che il Vaticano II, contrariamente a quanto alcuni interpreti hanno voluto vedere, non sostiene che le religioni in quanto tali costituiscano vie di salvezza; eventualmente si può dire che “alcuni elementi” costituiscono mediazione della grazia».</w:t>
      </w:r>
    </w:p>
    <w:p w:rsidR="00E34E95" w:rsidRPr="002E1926" w:rsidRDefault="00E34E95" w:rsidP="00E34E95">
      <w:pPr>
        <w:ind w:left="170" w:right="113"/>
        <w:jc w:val="both"/>
        <w:rPr>
          <w:sz w:val="22"/>
        </w:rPr>
      </w:pPr>
    </w:p>
    <w:p w:rsidR="00E34E95" w:rsidRDefault="00E34E95" w:rsidP="00E34E95">
      <w:pPr>
        <w:jc w:val="both"/>
      </w:pPr>
      <w:r>
        <w:t>La prima lettura vuole essere più attenta allo spirito del Concilio in relazione agli sviluppi successivi, mentre la seconda è più sensibile alla “lettera” dei testi, interpretati alla luce della genesi dei documenti e dei dibattiti in aula. Verifichiamo la pertinenza o meno di queste interpretazioni alla luce di una rapida ripresa dei testi chiave.</w:t>
      </w:r>
    </w:p>
    <w:p w:rsidR="00E34E95" w:rsidRDefault="00E34E95" w:rsidP="00E34E95">
      <w:pPr>
        <w:jc w:val="both"/>
      </w:pPr>
    </w:p>
    <w:p w:rsidR="00E34E95" w:rsidRDefault="00E34E95" w:rsidP="00E34E95">
      <w:pPr>
        <w:jc w:val="both"/>
      </w:pPr>
      <w:r>
        <w:rPr>
          <w:i/>
        </w:rPr>
        <w:t>1.1</w:t>
      </w:r>
      <w:r>
        <w:tab/>
      </w:r>
      <w:r w:rsidRPr="00C35DDE">
        <w:rPr>
          <w:i/>
        </w:rPr>
        <w:t>La logica del discorso: l’unificazione storico-salvifica del genere umano e l’ordinazione alla Chiesa</w:t>
      </w:r>
    </w:p>
    <w:p w:rsidR="00E34E95" w:rsidRDefault="00E34E95" w:rsidP="00E34E95">
      <w:pPr>
        <w:jc w:val="both"/>
      </w:pPr>
    </w:p>
    <w:p w:rsidR="00E34E95" w:rsidRDefault="00E34E95" w:rsidP="00E34E95">
      <w:pPr>
        <w:jc w:val="both"/>
      </w:pPr>
      <w:r>
        <w:t xml:space="preserve">Il testo di riferimento è </w:t>
      </w:r>
      <w:r>
        <w:rPr>
          <w:i/>
          <w:iCs/>
        </w:rPr>
        <w:t xml:space="preserve">Lumen </w:t>
      </w:r>
      <w:proofErr w:type="spellStart"/>
      <w:r>
        <w:rPr>
          <w:i/>
          <w:iCs/>
        </w:rPr>
        <w:t>Gentium</w:t>
      </w:r>
      <w:proofErr w:type="spellEnd"/>
      <w:r>
        <w:t xml:space="preserve"> 16 (d’ora in poi LG), da leggere nel contesto prossimo e in particolare alla luce di LG 13d: «Tutti gli uomini sono quindi chiamati a questa cattolica unità del popolo di Dio, che prefigura e promuove la pace universale, e alla quale in vario modo appartengono e sono ordinati sia i fedeli cattolici, sia gli altri credenti in Cristo, sia, infine, tutti gli uomini, chiamati dalla grazia di Dio alla salvezza». La prospettiva della considerazione delle religioni non è quella della pluralità, ma piuttosto quella dell’unità-unificazione in ordine all’unico popolo di Dio. Di questa unità </w:t>
      </w:r>
      <w:smartTag w:uri="urn:schemas-microsoft-com:office:smarttags" w:element="PersonName">
        <w:smartTagPr>
          <w:attr w:name="ProductID" w:val="la Chiesa"/>
        </w:smartTagPr>
        <w:r>
          <w:t>la Chiesa</w:t>
        </w:r>
      </w:smartTag>
      <w:r>
        <w:t xml:space="preserve"> è segno e strumento e quindi tutte le religioni implicano un’ordinazione alla Chiesa. L’accento cade perciò sugli elementi comuni più che sulle differenze. </w:t>
      </w:r>
    </w:p>
    <w:p w:rsidR="00E34E95" w:rsidRDefault="00E34E95" w:rsidP="00E34E95">
      <w:pPr>
        <w:jc w:val="both"/>
      </w:pPr>
      <w:r>
        <w:t xml:space="preserve">Questa ordinazione implica un’attiva offerta a tutti gli uomini dei mezzi di salvezza. La considerazione riguarda però i singoli e non le tradizioni religiose in sé e per sé. Di queste si afferma che quanto di buono e di vero è contenuto in esse è considerato dalla Chiesa </w:t>
      </w:r>
      <w:r>
        <w:rPr>
          <w:i/>
          <w:iCs/>
        </w:rPr>
        <w:t>«</w:t>
      </w:r>
      <w:proofErr w:type="spellStart"/>
      <w:r>
        <w:rPr>
          <w:i/>
          <w:iCs/>
        </w:rPr>
        <w:t>praeparatio</w:t>
      </w:r>
      <w:proofErr w:type="spellEnd"/>
      <w:r>
        <w:rPr>
          <w:i/>
          <w:iCs/>
        </w:rPr>
        <w:t xml:space="preserve"> evangelica»</w:t>
      </w:r>
      <w:r>
        <w:t xml:space="preserve">. Questi elementi positivi, peraltro, non escludono ma anzi reclamano la missione della Chiesa a un duplice titolo: in quanto sono una semplice «preparazione al Vangelo» e in quanto necessitano di purificazione. Il senso di questa funzione di «preparazione», che rimanda a una terminologia che i Padri usavano per i filosofi, va ricondotto alla prospettiva dell’unificazione del genere umano nell’unico popolo di Dio di cui </w:t>
      </w:r>
      <w:smartTag w:uri="urn:schemas-microsoft-com:office:smarttags" w:element="PersonName">
        <w:smartTagPr>
          <w:attr w:name="ProductID" w:val="la Chiesa"/>
        </w:smartTagPr>
        <w:r>
          <w:t>la Chiesa</w:t>
        </w:r>
      </w:smartTag>
      <w:r>
        <w:t xml:space="preserve"> è segno e strumento. Gli elementi positivi rimandano dunque al compimento di questo processo storico-salvifico. Non sono considerati valori in se stessi, ma in funzione di questo piano divino che si realizza nella storia. </w:t>
      </w:r>
    </w:p>
    <w:p w:rsidR="00E34E95" w:rsidRDefault="00E34E95" w:rsidP="00E34E95">
      <w:pPr>
        <w:jc w:val="both"/>
      </w:pPr>
    </w:p>
    <w:p w:rsidR="00E34E95" w:rsidRDefault="00E34E95" w:rsidP="00E34E95">
      <w:pPr>
        <w:jc w:val="both"/>
      </w:pPr>
      <w:r>
        <w:t>1.2</w:t>
      </w:r>
      <w:r>
        <w:tab/>
      </w:r>
      <w:r>
        <w:rPr>
          <w:i/>
          <w:iCs/>
        </w:rPr>
        <w:t>Dall’anatema al dialogo: una nuova comprensione dell’«</w:t>
      </w:r>
      <w:proofErr w:type="spellStart"/>
      <w:r>
        <w:rPr>
          <w:i/>
          <w:iCs/>
        </w:rPr>
        <w:t>habitudo</w:t>
      </w:r>
      <w:proofErr w:type="spellEnd"/>
      <w:r>
        <w:rPr>
          <w:i/>
          <w:iCs/>
        </w:rPr>
        <w:t>» della Chiesa con le religioni</w:t>
      </w:r>
    </w:p>
    <w:p w:rsidR="00E34E95" w:rsidRDefault="00E34E95" w:rsidP="00E34E95">
      <w:pPr>
        <w:jc w:val="both"/>
      </w:pPr>
    </w:p>
    <w:p w:rsidR="00E34E95" w:rsidRDefault="00E34E95" w:rsidP="00E34E95">
      <w:pPr>
        <w:jc w:val="both"/>
      </w:pPr>
      <w:r>
        <w:lastRenderedPageBreak/>
        <w:t xml:space="preserve">Un notevole impulso alla revisione del rapporto della Chiesa con le religioni venne dall’introduzione dell’idea di «dialogo», proposta dall’enciclica </w:t>
      </w:r>
      <w:proofErr w:type="spellStart"/>
      <w:r>
        <w:rPr>
          <w:i/>
          <w:iCs/>
        </w:rPr>
        <w:t>Ecclesiam</w:t>
      </w:r>
      <w:proofErr w:type="spellEnd"/>
      <w:r>
        <w:rPr>
          <w:i/>
          <w:iCs/>
        </w:rPr>
        <w:t xml:space="preserve"> </w:t>
      </w:r>
      <w:proofErr w:type="spellStart"/>
      <w:r>
        <w:rPr>
          <w:i/>
          <w:iCs/>
        </w:rPr>
        <w:t>Suam</w:t>
      </w:r>
      <w:proofErr w:type="spellEnd"/>
      <w:r>
        <w:t xml:space="preserve"> del 6 agosto 1964 (d’ora in poi </w:t>
      </w:r>
      <w:r>
        <w:rPr>
          <w:i/>
          <w:iCs/>
        </w:rPr>
        <w:t>ES</w:t>
      </w:r>
      <w:r>
        <w:t>). Il «dialogo» indica anzitutto il nuovo modo di rapportarsi della Chiesa al mondo: come dice il papa, l’enciclica riguarda «il problema, così detto, del dialogo (</w:t>
      </w:r>
      <w:proofErr w:type="spellStart"/>
      <w:r>
        <w:rPr>
          <w:i/>
          <w:iCs/>
        </w:rPr>
        <w:t>colloquium</w:t>
      </w:r>
      <w:proofErr w:type="spellEnd"/>
      <w:r>
        <w:t xml:space="preserve">) tra </w:t>
      </w:r>
      <w:smartTag w:uri="urn:schemas-microsoft-com:office:smarttags" w:element="PersonName">
        <w:smartTagPr>
          <w:attr w:name="ProductID" w:val="la Chiesa"/>
        </w:smartTagPr>
        <w:r>
          <w:t>la Chiesa</w:t>
        </w:r>
      </w:smartTag>
      <w:r>
        <w:t xml:space="preserve"> e il mondo moderno» (n.3). C’è in gioco lo stesso stile di Dio che nella storia della salvezza intrattiene un amicale dialogo con gli uomini (</w:t>
      </w:r>
      <w:r>
        <w:rPr>
          <w:i/>
          <w:iCs/>
        </w:rPr>
        <w:t>ES</w:t>
      </w:r>
      <w:r>
        <w:t xml:space="preserve">, n.5). Occorre però guardarsi dall’interpretare questa nozione di dialogo alla luce delle recenti istanze pluraliste. Si tratta di un dialogo per aprire </w:t>
      </w:r>
      <w:smartTag w:uri="urn:schemas-microsoft-com:office:smarttags" w:element="PersonName">
        <w:smartTagPr>
          <w:attr w:name="ProductID" w:val="la Chiesa"/>
        </w:smartTagPr>
        <w:r>
          <w:t>la Chiesa</w:t>
        </w:r>
      </w:smartTag>
      <w:r>
        <w:t xml:space="preserve"> a una migliore comprensione del suo interlocutore in modo da potergli comunicare meglio la verità che essa possiede già in pienezza. </w:t>
      </w:r>
      <w:smartTag w:uri="urn:schemas-microsoft-com:office:smarttags" w:element="PersonName">
        <w:smartTagPr>
          <w:attr w:name="ProductID" w:val="la Chiesa"/>
        </w:smartTagPr>
        <w:r>
          <w:t>La Chiesa</w:t>
        </w:r>
      </w:smartTag>
      <w:r>
        <w:t>, infatti, possiede ciò che gli uomini cercano e intrattiene questo dialogo, differenziato secondo cerchi concentrici, proprio per aiutare gli uomini di qualunque condizione a trovare ciò che cercano. Questa comprensione del dialogo riguarda anche il rapporto con le religioni, in cui si cerca ciò che è comune sulla base dell’umano più che riconoscere un valore alle differenze: «Non vogliamo rifiutare il nostro rispettoso riconoscimento ai valori spirituali e morali delle varie confessioni religiose non cristiane; vogliamo con esse promuovere e difendere gli ideali che possono essere comuni nel campo della libertà religiosa, della fratellanza umana, della buona cultura, della beneficenza sociale e dell’ordine civile. In ordine a questi comuni ideali un dialogo da parte nostra è possibile…» (</w:t>
      </w:r>
      <w:r>
        <w:rPr>
          <w:i/>
          <w:iCs/>
        </w:rPr>
        <w:t>ES</w:t>
      </w:r>
      <w:r>
        <w:t>, n.16). In questa stessa prospettiva si è assunta la nozione di «dialogo» nei documenti conciliari.</w:t>
      </w:r>
    </w:p>
    <w:p w:rsidR="00E34E95" w:rsidRDefault="00E34E95" w:rsidP="00E34E95">
      <w:pPr>
        <w:jc w:val="both"/>
      </w:pPr>
      <w:r>
        <w:t>Nella comprensione del Concilio il dialogo sembra più una via e un modo di annunciare oggi la verità di Cristo all’uomo adulto che non un modo di ricerca della verità in clima di reciprocità. E’ quanto emergeva del resto già nell’</w:t>
      </w:r>
      <w:proofErr w:type="spellStart"/>
      <w:r>
        <w:rPr>
          <w:i/>
          <w:iCs/>
        </w:rPr>
        <w:t>Ecclesiam</w:t>
      </w:r>
      <w:proofErr w:type="spellEnd"/>
      <w:r>
        <w:rPr>
          <w:i/>
          <w:iCs/>
        </w:rPr>
        <w:t xml:space="preserve"> </w:t>
      </w:r>
      <w:proofErr w:type="spellStart"/>
      <w:r>
        <w:rPr>
          <w:i/>
          <w:iCs/>
        </w:rPr>
        <w:t>Suam</w:t>
      </w:r>
      <w:proofErr w:type="spellEnd"/>
      <w:r>
        <w:t>:</w:t>
      </w:r>
    </w:p>
    <w:p w:rsidR="00E34E95" w:rsidRDefault="00E34E95" w:rsidP="00E34E95">
      <w:pPr>
        <w:ind w:left="170" w:right="113"/>
        <w:jc w:val="both"/>
        <w:rPr>
          <w:sz w:val="22"/>
        </w:rPr>
      </w:pPr>
    </w:p>
    <w:p w:rsidR="00E34E95" w:rsidRDefault="00E34E95" w:rsidP="00E34E95">
      <w:pPr>
        <w:ind w:left="170" w:right="113"/>
        <w:jc w:val="both"/>
        <w:rPr>
          <w:sz w:val="22"/>
        </w:rPr>
      </w:pPr>
      <w:r w:rsidRPr="002E1926">
        <w:rPr>
          <w:sz w:val="22"/>
        </w:rPr>
        <w:t>«Noi non possiamo evidentemente condividere queste varie espressioni religiose, né possiamo rimanere indifferenti, quasi che autorizzassero i loro fedeli a non cercare se Dio stesso abbia rivelato la forma, scevra d’ogni errore, perfetta e definitiva con cui Egli vuole essere conosciuto, amato e servito; ché anzi, per dovere di lealtà, noi dobbiamo manifestare la nostra persuasione essere unica la vera religione ed essere quella cristiana, e nutrire la speranza che tale sia riconosciuta da tutti i cercatori e adoratori di Dio» (n. 16).</w:t>
      </w:r>
    </w:p>
    <w:p w:rsidR="00E34E95" w:rsidRPr="002E1926" w:rsidRDefault="00E34E95" w:rsidP="00E34E95">
      <w:pPr>
        <w:ind w:left="170" w:right="113"/>
        <w:jc w:val="both"/>
        <w:rPr>
          <w:sz w:val="22"/>
        </w:rPr>
      </w:pPr>
    </w:p>
    <w:p w:rsidR="00E34E95" w:rsidRDefault="00E34E95" w:rsidP="00E34E95">
      <w:pPr>
        <w:jc w:val="both"/>
      </w:pPr>
      <w:r>
        <w:t xml:space="preserve">Non si distanzia molto da queste prospettive il decreto sul rapporto della Chiesa con le religioni, cioè </w:t>
      </w:r>
      <w:smartTag w:uri="urn:schemas-microsoft-com:office:smarttags" w:element="PersonName">
        <w:smartTagPr>
          <w:attr w:name="ProductID" w:val="la Nostra Aetate"/>
        </w:smartTagPr>
        <w:r>
          <w:t xml:space="preserve">la </w:t>
        </w:r>
        <w:r>
          <w:rPr>
            <w:i/>
            <w:iCs/>
          </w:rPr>
          <w:t xml:space="preserve">Nostra </w:t>
        </w:r>
        <w:proofErr w:type="spellStart"/>
        <w:r>
          <w:rPr>
            <w:i/>
            <w:iCs/>
          </w:rPr>
          <w:t>Aetate</w:t>
        </w:r>
      </w:smartTag>
      <w:proofErr w:type="spellEnd"/>
      <w:r>
        <w:t xml:space="preserve"> (d’ora in poi NA). In NA </w:t>
      </w:r>
      <w:smartTag w:uri="urn:schemas-microsoft-com:office:smarttags" w:element="PersonName">
        <w:smartTagPr>
          <w:attr w:name="ProductID" w:val="la Chiesa"/>
        </w:smartTagPr>
        <w:r>
          <w:t>la Chiesa</w:t>
        </w:r>
      </w:smartTag>
      <w:r>
        <w:t xml:space="preserve"> intercetta le altre religioni volgendo lo sguardo «ad extra», verso il mondo. Ciò che invece accomuna i testi è l’orizzonte del discorso, cioè l’attenzione al processo di unificazione del genere umano in cui si attua l’unica vocazione degli uomini al compimento in Cristo del comune destino (NA n.1). Lo stesso titolo della Dichiarazione dice che l’attenzione è al mondo contemporaneo e al ruolo delle religioni in esso. La preoccupazione è quella di mostrare come la pluralità di religioni non nuoccia all’unità fondamentale del genere umano, che realizza l’unica origine e l’unica vocazione. </w:t>
      </w:r>
    </w:p>
    <w:p w:rsidR="00E34E95" w:rsidRDefault="00E34E95" w:rsidP="00E34E95">
      <w:pPr>
        <w:jc w:val="both"/>
      </w:pPr>
      <w:r>
        <w:t xml:space="preserve">Lo spirito del documento è in sintonia con l’affermazione di Paolo VI che qualifica </w:t>
      </w:r>
      <w:smartTag w:uri="urn:schemas-microsoft-com:office:smarttags" w:element="PersonName">
        <w:smartTagPr>
          <w:attr w:name="ProductID" w:val="la Chiesa"/>
        </w:smartTagPr>
        <w:r>
          <w:t>la Chiesa</w:t>
        </w:r>
      </w:smartTag>
      <w:r>
        <w:t xml:space="preserve"> come «esperta in umanità». Questa competenza permette alla Chiesa di trovarsi in sintonia con le migliori aspirazione dell’umanità e di condividerle con le altre religioni. Anzi, il documento mostra l’intenzione di avviare nuove relazioni con le religioni per far crescere il senso dell’unità e della reciproca carità tra gli uomini. La preoccupazione di NA, nell’analisi delle relazioni con le religioni, è ancora quella di riflettere sul destino unitario del genere umano. </w:t>
      </w:r>
    </w:p>
    <w:p w:rsidR="00E34E95" w:rsidRDefault="00E34E95" w:rsidP="00E34E95">
      <w:pPr>
        <w:ind w:left="170" w:right="113"/>
        <w:jc w:val="both"/>
        <w:rPr>
          <w:sz w:val="22"/>
        </w:rPr>
      </w:pPr>
    </w:p>
    <w:p w:rsidR="00E34E95" w:rsidRDefault="00E34E95" w:rsidP="00E34E95">
      <w:pPr>
        <w:ind w:left="170" w:right="113"/>
        <w:jc w:val="both"/>
        <w:rPr>
          <w:sz w:val="22"/>
        </w:rPr>
      </w:pPr>
      <w:r w:rsidRPr="00435B01">
        <w:rPr>
          <w:sz w:val="22"/>
        </w:rPr>
        <w:t>Questa impostazione emerge con chiarezza anzitutto nel fatto che le altre religioni non sono considerate in sé, per i loro valori caratteristici, ma in base a quegli elementi comuni che unificano al di là delle differenze. In tal senso le religioni sono viste come risposta alle domande fondamentali dell’uomo e sono considerate in termini generali, senza entrare nel merito delle loro concezioni fondamentali. Lo sguardo della Chiesa scruta le altre religioni per scorgervi i valori a cui è sensibile l’uomo moderno (occidentale), più che per ascoltarne le rivendicazioni proprie. In tal modo il documento non si lascia provocare da ciò che è peculiare delle diverse concezioni religiose dell’Asia (come ad esempio il senso del tempo e della storia) né si preoccupa di rileggere i conflitti del passato con l’Islam (che anzi chiede di dimenticare).</w:t>
      </w:r>
    </w:p>
    <w:p w:rsidR="00E34E95" w:rsidRPr="00435B01" w:rsidRDefault="00E34E95" w:rsidP="00E34E95">
      <w:pPr>
        <w:ind w:left="170" w:right="113"/>
        <w:jc w:val="both"/>
        <w:rPr>
          <w:sz w:val="22"/>
        </w:rPr>
      </w:pPr>
    </w:p>
    <w:p w:rsidR="00E34E95" w:rsidRDefault="00E34E95" w:rsidP="00E34E95">
      <w:pPr>
        <w:jc w:val="both"/>
      </w:pPr>
      <w:r>
        <w:lastRenderedPageBreak/>
        <w:t>Potremmo qualificare l’approccio di NA alle religioni come «antropocentrico», in linea con l’intenzione del Concilio di stabilire un dialogo col mondo contemporaneo sulla centralità dell’uomo: «Credenti e non credenti sono pressoché concordi nel ritenere che tutto quanto esiste sulla terra deve essere riferito all’uomo come a suo centro e suo vertice» (</w:t>
      </w:r>
      <w:proofErr w:type="spellStart"/>
      <w:r>
        <w:rPr>
          <w:i/>
          <w:iCs/>
        </w:rPr>
        <w:t>Gaudium</w:t>
      </w:r>
      <w:proofErr w:type="spellEnd"/>
      <w:r>
        <w:rPr>
          <w:i/>
          <w:iCs/>
        </w:rPr>
        <w:t xml:space="preserve"> et </w:t>
      </w:r>
      <w:proofErr w:type="spellStart"/>
      <w:r>
        <w:rPr>
          <w:i/>
          <w:iCs/>
        </w:rPr>
        <w:t>Spes</w:t>
      </w:r>
      <w:proofErr w:type="spellEnd"/>
      <w:r>
        <w:t xml:space="preserve"> n.12). </w:t>
      </w:r>
      <w:smartTag w:uri="urn:schemas-microsoft-com:office:smarttags" w:element="PersonName">
        <w:smartTagPr>
          <w:attr w:name="ProductID" w:val="la Chiesa"/>
        </w:smartTagPr>
        <w:r>
          <w:t>La Chiesa</w:t>
        </w:r>
      </w:smartTag>
      <w:r>
        <w:t>, insomma, intercetta le altre religioni nel suo volgersi a dialogare col mondo sulle vere aspirazioni del cuore umano, aspirazioni di cui il Vangelo la rende esperta. In questa prospettiva non pare utile chiedersi se le altre religioni siano considerate semplicemente aspirazioni del cuore umano o rivelazioni divine. E’ vero che la domande si impone da sé alla lettura del paragrafo 2, quando si afferma: «</w:t>
      </w:r>
      <w:smartTag w:uri="urn:schemas-microsoft-com:office:smarttags" w:element="PersonName">
        <w:smartTagPr>
          <w:attr w:name="ProductID" w:val="la Chiesa"/>
        </w:smartTagPr>
        <w:r>
          <w:t>La Chiesa</w:t>
        </w:r>
      </w:smartTag>
      <w:r>
        <w:t xml:space="preserve"> cattolica nulla rigetta di quanto è vero e santo in queste religioni. Essa considera con sincero rispetto quei modi di agire e di vivere, quei precetti e quelle dottrine che, quantunque in molti punti differiscano da quanto essa stessa crede e propone, tuttavia non raramente riflettono un raggio di quella verità che illumina ogni uomo». Il testo è innovativo in quanto implica un riconoscimento non dei singoli, ma delle religioni in quanto tali. Di esse si afferma che, pur nella differenza, riflettono un raggio della verità che illumina ogni uomo. Ma il testo non fa capire se questa illuminazione vada ricondotta all’economia del Verbo (come lascerebbe intendere la citazione di </w:t>
      </w:r>
      <w:proofErr w:type="spellStart"/>
      <w:r>
        <w:t>Gv</w:t>
      </w:r>
      <w:proofErr w:type="spellEnd"/>
      <w:r>
        <w:t xml:space="preserve"> 1) o sia una luce che accompagna ogni uomo che viene nel mondo. La mancanza di chiarimenti sulla relazione col Verbo di questa illuminazione spinge a ricondurla ai valori comuni, ai desideri e alle aspirazioni inscritti nel cuore dell’uomo e che sono pienamente svelati in Cristo. Sembra meno probabile che si intenda riconoscere un’autonoma illuminazione divina nelle altre religioni e quindi la presenza di diverse economie. Siamo rimandati, in una parola, a una «teologia della creazione» più che a una «teologia pluralista delle religioni». In questa prospettiva diventa più comprensibile la seconda parte del paragrafo, dedicata alla necessità dell’annuncio: «Essa però annuncia, ed è tenuta ad annunciare incessantemente Cristo, che è “la via, la verità e la vita” (</w:t>
      </w:r>
      <w:proofErr w:type="spellStart"/>
      <w:r>
        <w:t>Gv</w:t>
      </w:r>
      <w:proofErr w:type="spellEnd"/>
      <w:r>
        <w:t xml:space="preserve"> 14,6) in cui gli uomini trovano la pienezza della vita religiosa». Il senso da dare a questo «però» (</w:t>
      </w:r>
      <w:r>
        <w:rPr>
          <w:i/>
          <w:iCs/>
        </w:rPr>
        <w:t>vero</w:t>
      </w:r>
      <w:r>
        <w:t>) dipende dalla relazione che si stabilisce tra l’annuncio del Vangelo e la sapienza insita nelle religioni. Il magistero successivo ha mostrato che non si dà alternativa ma composizione: il riconoscimento della presenza di cose vere e sante ispirate dall’azione dello Spirito incoraggia ad annunciare Gesù Cristo, pienezza di verità e santità (</w:t>
      </w:r>
      <w:proofErr w:type="spellStart"/>
      <w:r>
        <w:rPr>
          <w:i/>
          <w:iCs/>
        </w:rPr>
        <w:t>Redemptoris</w:t>
      </w:r>
      <w:proofErr w:type="spellEnd"/>
      <w:r>
        <w:rPr>
          <w:i/>
          <w:iCs/>
        </w:rPr>
        <w:t xml:space="preserve"> </w:t>
      </w:r>
      <w:proofErr w:type="spellStart"/>
      <w:r>
        <w:rPr>
          <w:i/>
          <w:iCs/>
        </w:rPr>
        <w:t>Missio</w:t>
      </w:r>
      <w:proofErr w:type="spellEnd"/>
      <w:r>
        <w:t xml:space="preserve"> </w:t>
      </w:r>
      <w:proofErr w:type="spellStart"/>
      <w:r>
        <w:t>nn</w:t>
      </w:r>
      <w:proofErr w:type="spellEnd"/>
      <w:r>
        <w:t xml:space="preserve">. 55-56). Non è legittimo pertanto dare una lettura pluralista di NA: la relazione della Chiesa con le altre religioni non è «paritetica». </w:t>
      </w:r>
    </w:p>
    <w:p w:rsidR="00E34E95" w:rsidRDefault="00E34E95" w:rsidP="00E34E95">
      <w:pPr>
        <w:jc w:val="both"/>
      </w:pPr>
      <w:r>
        <w:t>In questa prospettiva occorre leggere l’accenno al dialogo. La sua finalità è quella di «riconoscere, conservare e far progredire i beni spirituali e morali, come pure i valori socio-culturali che si trovano presso di loro». E’ un dialogo sulle cose autenticamente umane che possono aprire alla pienezza di Cristo.</w:t>
      </w:r>
    </w:p>
    <w:p w:rsidR="00E34E95" w:rsidRDefault="00E34E95" w:rsidP="00E34E95">
      <w:pPr>
        <w:jc w:val="both"/>
        <w:rPr>
          <w:i/>
          <w:iCs/>
        </w:rPr>
      </w:pPr>
    </w:p>
    <w:p w:rsidR="00E34E95" w:rsidRDefault="00E34E95" w:rsidP="00E34E95">
      <w:pPr>
        <w:jc w:val="both"/>
        <w:rPr>
          <w:i/>
          <w:iCs/>
        </w:rPr>
      </w:pPr>
      <w:r>
        <w:rPr>
          <w:i/>
          <w:iCs/>
        </w:rPr>
        <w:t>1.3</w:t>
      </w:r>
      <w:r>
        <w:rPr>
          <w:i/>
          <w:iCs/>
        </w:rPr>
        <w:tab/>
      </w:r>
      <w:r w:rsidRPr="00C35DDE">
        <w:rPr>
          <w:i/>
        </w:rPr>
        <w:t>La svolta pneumatologica della «</w:t>
      </w:r>
      <w:proofErr w:type="spellStart"/>
      <w:r w:rsidRPr="00C35DDE">
        <w:rPr>
          <w:i/>
        </w:rPr>
        <w:t>Gaudium</w:t>
      </w:r>
      <w:proofErr w:type="spellEnd"/>
      <w:r w:rsidRPr="00C35DDE">
        <w:rPr>
          <w:i/>
        </w:rPr>
        <w:t xml:space="preserve"> et </w:t>
      </w:r>
      <w:proofErr w:type="spellStart"/>
      <w:r w:rsidRPr="00C35DDE">
        <w:rPr>
          <w:i/>
        </w:rPr>
        <w:t>Spes</w:t>
      </w:r>
      <w:proofErr w:type="spellEnd"/>
      <w:r w:rsidRPr="00C35DDE">
        <w:rPr>
          <w:i/>
        </w:rPr>
        <w:t>»: verso il riconoscimento del valore salvifico delle altre religioni?</w:t>
      </w:r>
    </w:p>
    <w:p w:rsidR="00E34E95" w:rsidRDefault="00E34E95" w:rsidP="00E34E95">
      <w:pPr>
        <w:ind w:left="170" w:right="113"/>
        <w:jc w:val="both"/>
        <w:rPr>
          <w:sz w:val="22"/>
        </w:rPr>
      </w:pPr>
    </w:p>
    <w:p w:rsidR="00E34E95" w:rsidRDefault="00E34E95" w:rsidP="00E34E95">
      <w:pPr>
        <w:ind w:left="170" w:right="113"/>
        <w:jc w:val="both"/>
        <w:rPr>
          <w:sz w:val="22"/>
        </w:rPr>
      </w:pPr>
      <w:r w:rsidRPr="00435B01">
        <w:rPr>
          <w:sz w:val="22"/>
        </w:rPr>
        <w:t>«Cristo, infatti, è morto per tutti e la vocazione ultima dell’uomo è effettivamente una sola, quella divina, perciò dobbiamo ritenere che lo Spirito Santo dia a tutti la possibilità di venire a contatto, nel modo che Dio conosce, col mistero pasquale» (GS 22).</w:t>
      </w:r>
    </w:p>
    <w:p w:rsidR="00E34E95" w:rsidRPr="00435B01" w:rsidRDefault="00E34E95" w:rsidP="00E34E95">
      <w:pPr>
        <w:ind w:left="170" w:right="113"/>
        <w:jc w:val="both"/>
        <w:rPr>
          <w:sz w:val="22"/>
        </w:rPr>
      </w:pPr>
    </w:p>
    <w:p w:rsidR="00E34E95" w:rsidRDefault="00E34E95" w:rsidP="00E34E95">
      <w:pPr>
        <w:jc w:val="both"/>
      </w:pPr>
      <w:r>
        <w:t xml:space="preserve">Bisogna ammettere, anzitutto, che in confronto a LG 16, ove pure si parla della possibilità di salvezza per coloro che non hanno ricevuto l’annuncio evangelico, manca un esplicito accenno all’ordinazione alla Chiesa di questa misteriosa azione salvifica dello Spirito, né si precisa quale sia la differenza tra l’associazione al mistero pasquale del cristiano e quella dei non cristiani. In questa direzione si può dire che il testo propizia un superamento della visione </w:t>
      </w:r>
      <w:proofErr w:type="spellStart"/>
      <w:r>
        <w:t>ecclesiocentrica</w:t>
      </w:r>
      <w:proofErr w:type="spellEnd"/>
      <w:r>
        <w:t xml:space="preserve">, aprendo a una prospettiva cristocentrica: lo Spirito mette in contatto col mistero pasquale, in cui si compie la verità storica dell’uomo, al di là del confini della Chiesa e – sembra – senza legami con essa. Così inteso il testo starebbe in tensione con le affermazioni di LG 16 sulla necessaria ordinazione alla Chiesa di ogni esperienza di salvezza. La differenza però non va esagerata, dal momento che la preoccupazione di GS 22 è di proclamare la buona notizia che a tutti, anche se in modi misteriosi e </w:t>
      </w:r>
      <w:r>
        <w:lastRenderedPageBreak/>
        <w:t>noti solo a Dio, è donata la possibilità di entrare in contatto con quel mistero pasquale che è il culmine e il compimento della storia degli uomini e il luogo di manifestazione e ricreazione della vera identità della persona.</w:t>
      </w:r>
    </w:p>
    <w:p w:rsidR="00E34E95" w:rsidRPr="004A5C66" w:rsidRDefault="00E34E95" w:rsidP="00E34E95">
      <w:pPr>
        <w:jc w:val="both"/>
      </w:pPr>
      <w:r>
        <w:t xml:space="preserve">Secondo </w:t>
      </w:r>
      <w:r>
        <w:rPr>
          <w:smallCaps/>
        </w:rPr>
        <w:t xml:space="preserve">J. </w:t>
      </w:r>
      <w:proofErr w:type="spellStart"/>
      <w:r>
        <w:rPr>
          <w:smallCaps/>
        </w:rPr>
        <w:t>Dupuis</w:t>
      </w:r>
      <w:proofErr w:type="spellEnd"/>
      <w:r>
        <w:t xml:space="preserve"> (</w:t>
      </w:r>
      <w:r>
        <w:rPr>
          <w:i/>
          <w:iCs/>
        </w:rPr>
        <w:t>Gesù Cristo incontro alle religioni</w:t>
      </w:r>
      <w:r>
        <w:t xml:space="preserve">, 220-221), però, la pertinenza della lettura pluralista del testo deriva dalla svolta «pneumatologica» operata nel periodo della stesura della </w:t>
      </w:r>
      <w:proofErr w:type="spellStart"/>
      <w:r>
        <w:rPr>
          <w:i/>
          <w:iCs/>
        </w:rPr>
        <w:t>Gaudium</w:t>
      </w:r>
      <w:proofErr w:type="spellEnd"/>
      <w:r>
        <w:rPr>
          <w:i/>
          <w:iCs/>
        </w:rPr>
        <w:t xml:space="preserve"> et </w:t>
      </w:r>
      <w:proofErr w:type="spellStart"/>
      <w:r>
        <w:rPr>
          <w:i/>
          <w:iCs/>
        </w:rPr>
        <w:t>Spes</w:t>
      </w:r>
      <w:proofErr w:type="spellEnd"/>
      <w:r>
        <w:t>. L’attenzione del Concilio qui non è più solo al processo di unificazione del genere umano quale via alla realizzazione della vocazione divina, ma si estende a considerare l’azione universale dello Spirito che va al di là della Chiesa e abbraccia tutto l’universo:</w:t>
      </w:r>
      <w:r w:rsidRPr="004A5C66">
        <w:t xml:space="preserve"> </w:t>
      </w:r>
    </w:p>
    <w:p w:rsidR="00E34E95" w:rsidRDefault="00E34E95" w:rsidP="00E34E95">
      <w:pPr>
        <w:ind w:left="170" w:right="113"/>
        <w:jc w:val="both"/>
        <w:rPr>
          <w:sz w:val="22"/>
        </w:rPr>
      </w:pPr>
    </w:p>
    <w:p w:rsidR="00E34E95" w:rsidRDefault="00E34E95" w:rsidP="00E34E95">
      <w:pPr>
        <w:ind w:left="170" w:right="113"/>
        <w:jc w:val="both"/>
        <w:rPr>
          <w:sz w:val="22"/>
        </w:rPr>
      </w:pPr>
      <w:r w:rsidRPr="004A5C66">
        <w:rPr>
          <w:sz w:val="22"/>
        </w:rPr>
        <w:t xml:space="preserve">«Mai prima un documento ufficiale della chiesa aveva riconosciuto la presenza attiva dello Spirito nel cuore degli uomini, qualunque fosse la loro appartenenza religiosa. Lo Spirito è percepito come colui che eleva tutta l’umanità attraverso le aspirazioni religiose degli uomini e le imprese umane… Questo è l’insegnamento del Concilio; non si può negare che nella Costituzione </w:t>
      </w:r>
      <w:proofErr w:type="spellStart"/>
      <w:r w:rsidRPr="004A5C66">
        <w:rPr>
          <w:i/>
          <w:iCs/>
          <w:sz w:val="22"/>
        </w:rPr>
        <w:t>Gaudium</w:t>
      </w:r>
      <w:proofErr w:type="spellEnd"/>
      <w:r w:rsidRPr="004A5C66">
        <w:rPr>
          <w:i/>
          <w:iCs/>
          <w:sz w:val="22"/>
        </w:rPr>
        <w:t xml:space="preserve"> et </w:t>
      </w:r>
      <w:proofErr w:type="spellStart"/>
      <w:r w:rsidRPr="004A5C66">
        <w:rPr>
          <w:i/>
          <w:iCs/>
          <w:sz w:val="22"/>
        </w:rPr>
        <w:t>Spes</w:t>
      </w:r>
      <w:proofErr w:type="spellEnd"/>
      <w:r w:rsidRPr="004A5C66">
        <w:rPr>
          <w:sz w:val="22"/>
        </w:rPr>
        <w:t xml:space="preserve"> sia stata messa in rilievo la presenza attiva dello Spirito Santo nei membri delle altre tradizioni religiose».</w:t>
      </w:r>
    </w:p>
    <w:p w:rsidR="00E34E95" w:rsidRPr="004A5C66" w:rsidRDefault="00E34E95" w:rsidP="00E34E95">
      <w:pPr>
        <w:ind w:left="170" w:right="113"/>
        <w:jc w:val="both"/>
        <w:rPr>
          <w:sz w:val="22"/>
        </w:rPr>
      </w:pPr>
    </w:p>
    <w:p w:rsidR="00E34E95" w:rsidRDefault="00E34E95" w:rsidP="00E34E95">
      <w:pPr>
        <w:jc w:val="both"/>
      </w:pPr>
      <w:r>
        <w:t xml:space="preserve">Da qui deriva l’impegno della Chiesa nel dialogo, fiduciosa nel fatto che questo dialogo «possa condurre tutti noi ad accettare con fedeltà gli impulsi dello Spirito e a portarli a compimento con alacrità» (GS 92). Le osservazioni di </w:t>
      </w:r>
      <w:proofErr w:type="spellStart"/>
      <w:r>
        <w:t>Dupuis</w:t>
      </w:r>
      <w:proofErr w:type="spellEnd"/>
      <w:r>
        <w:t xml:space="preserve"> colgono un aspetto innegabile. Non vanno però esagerate. Il riconoscimento dell’azione dello Spirito nel cuore di ogni uomo non significa immediatamente un riconoscimento delle religioni quali vie autonome di salvezza. Del resto l’azione dello Spirito rimanda al mistero pasquale e quindi all’economia cristiana quale compimento della storia. Certo, quest’azione misteriosa sembra essere «al di là» dei confini della Chiesa. Ma non si deve dimenticare che questo «al di là» indica al Concilio quel processo di unificazione del genere umano nell’unica vocazione divina che è fondato dall’azione universale di Cristo, un’azione e un processo che </w:t>
      </w:r>
      <w:smartTag w:uri="urn:schemas-microsoft-com:office:smarttags" w:element="PersonName">
        <w:smartTagPr>
          <w:attr w:name="ProductID" w:val="la Chiesa"/>
        </w:smartTagPr>
        <w:r>
          <w:t>la Chiesa</w:t>
        </w:r>
      </w:smartTag>
      <w:r>
        <w:t xml:space="preserve"> riconosce nei segni dei tempi che caratterizzano il mondo intero e di cui è al servizio. La svolta pneumatologica di GS può quindi essere letta come apertura al riconoscimento del valore delle altre religioni solo se si retro-proietta sui testi una domanda che si impone successivamente. </w:t>
      </w:r>
    </w:p>
    <w:p w:rsidR="00E34E95" w:rsidRDefault="00E34E95" w:rsidP="00E34E95">
      <w:pPr>
        <w:jc w:val="both"/>
      </w:pPr>
    </w:p>
    <w:p w:rsidR="00E34E95" w:rsidRDefault="00E34E95" w:rsidP="00E34E95">
      <w:pPr>
        <w:jc w:val="center"/>
      </w:pPr>
      <w:r>
        <w:t xml:space="preserve">(2) </w:t>
      </w:r>
      <w:smartTag w:uri="urn:schemas-microsoft-com:office:smarttags" w:element="PersonName">
        <w:smartTagPr>
          <w:attr w:name="ProductID" w:val="LA CONSIDERAZIONE DELLE"/>
        </w:smartTagPr>
        <w:r w:rsidRPr="003221C4">
          <w:rPr>
            <w:i/>
          </w:rPr>
          <w:t>La considerazione delle</w:t>
        </w:r>
      </w:smartTag>
      <w:r w:rsidRPr="003221C4">
        <w:rPr>
          <w:i/>
        </w:rPr>
        <w:t xml:space="preserve"> altre religioni nelle encicliche missionarie</w:t>
      </w:r>
    </w:p>
    <w:p w:rsidR="00E34E95" w:rsidRDefault="00E34E95" w:rsidP="00E34E95">
      <w:pPr>
        <w:jc w:val="both"/>
      </w:pPr>
    </w:p>
    <w:p w:rsidR="00E34E95" w:rsidRDefault="00E34E95" w:rsidP="00E34E95">
      <w:pPr>
        <w:jc w:val="both"/>
      </w:pPr>
      <w:r>
        <w:t xml:space="preserve">L’intuizione del Vaticano II sul processo storico-salvifico di unificazione dell’umanità, ordinata all’unico popolo di Dio, si riflette sulla comprensione della missione. Al di là delle fatiche terminologiche e concettuali nella nuova comprensione dei metodi e delle finalità dell’attività missionaria della Chiesa, la novità apportata dal Concilio riguarda anzitutto la considerazione dei destinatari della missione. Non si tratta più di popoli immersi nelle tenebre e nell’errore, ma di uomini chiamati, attraverso i valori e gli elementi positivi contenuti nelle loro culture e tradizioni, a realizzare l’unica vocazione divina realizzatasi in Gesù Cristo. In questo contesto </w:t>
      </w:r>
      <w:smartTag w:uri="urn:schemas-microsoft-com:office:smarttags" w:element="PersonName">
        <w:smartTagPr>
          <w:attr w:name="ProductID" w:val="la Chiesa"/>
        </w:smartTagPr>
        <w:r>
          <w:t>la Chiesa</w:t>
        </w:r>
      </w:smartTag>
      <w:r>
        <w:t xml:space="preserve"> si comprende come segno e strumento, indicazione e anticipazione di ciò a cui questi popoli sono chiamati e aspirano. Si tratta di una nuova prospettiva ecclesiologica, che condizionerà la comprensione postconciliare della «missione alle genti».</w:t>
      </w:r>
    </w:p>
    <w:p w:rsidR="00E34E95" w:rsidRDefault="00E34E95" w:rsidP="00E34E95">
      <w:pPr>
        <w:jc w:val="both"/>
      </w:pPr>
      <w:r>
        <w:t xml:space="preserve">L’esplicitazione di questa nuova percezione e delle sue ricadute sul discorso missionario in </w:t>
      </w:r>
      <w:r>
        <w:rPr>
          <w:i/>
          <w:iCs/>
        </w:rPr>
        <w:t xml:space="preserve">«Ad </w:t>
      </w:r>
      <w:proofErr w:type="spellStart"/>
      <w:r>
        <w:rPr>
          <w:i/>
          <w:iCs/>
        </w:rPr>
        <w:t>Gentes</w:t>
      </w:r>
      <w:proofErr w:type="spellEnd"/>
      <w:r>
        <w:rPr>
          <w:i/>
          <w:iCs/>
        </w:rPr>
        <w:t>»</w:t>
      </w:r>
      <w:r>
        <w:t xml:space="preserve"> non è ancora adeguata e completa. Restano insoluti problemi come il rapporto tra dialogo e annuncio, servizio per la crescita dei valori umani comuni e appello alla conversione, collaborazione alla crescita dei popoli nel progresso terreno ed edificazione della Chiesa. Si tratta di questioni scottanti che tormentano l’azione missionaria della Chiesa, trasformandosi in segni di una diffusa «crisi della missione». Lo sforzo di chiarificazione da parte della Chiesa trova un primo momento di svolta nel Sinodo dei vescovi del 1974, sbocciato nell’</w:t>
      </w:r>
      <w:proofErr w:type="spellStart"/>
      <w:r>
        <w:rPr>
          <w:i/>
          <w:iCs/>
        </w:rPr>
        <w:t>Evangelii</w:t>
      </w:r>
      <w:proofErr w:type="spellEnd"/>
      <w:r>
        <w:rPr>
          <w:i/>
          <w:iCs/>
        </w:rPr>
        <w:t xml:space="preserve"> </w:t>
      </w:r>
      <w:proofErr w:type="spellStart"/>
      <w:r>
        <w:rPr>
          <w:i/>
          <w:iCs/>
        </w:rPr>
        <w:t>Nuntiandi</w:t>
      </w:r>
      <w:proofErr w:type="spellEnd"/>
      <w:r>
        <w:t xml:space="preserve"> di Paolo VI. Le intuizioni sulla teologia dell’evangelizzazione e l’appello alla missione qui contenuti saranno ripresi, in un mutato contesto epocale, nella </w:t>
      </w:r>
      <w:proofErr w:type="spellStart"/>
      <w:r>
        <w:rPr>
          <w:i/>
          <w:iCs/>
        </w:rPr>
        <w:t>Redemptoris</w:t>
      </w:r>
      <w:proofErr w:type="spellEnd"/>
      <w:r>
        <w:rPr>
          <w:i/>
          <w:iCs/>
        </w:rPr>
        <w:t xml:space="preserve"> </w:t>
      </w:r>
      <w:proofErr w:type="spellStart"/>
      <w:r>
        <w:rPr>
          <w:i/>
          <w:iCs/>
        </w:rPr>
        <w:t>Missio</w:t>
      </w:r>
      <w:proofErr w:type="spellEnd"/>
      <w:r>
        <w:t xml:space="preserve"> di Giovanni Paolo II (1990).</w:t>
      </w:r>
    </w:p>
    <w:p w:rsidR="00E34E95" w:rsidRDefault="00E34E95" w:rsidP="00E34E95">
      <w:pPr>
        <w:jc w:val="both"/>
      </w:pPr>
      <w:r>
        <w:t xml:space="preserve">Le due encicliche intendono arginare due possibili derive: la prima è quella della diluizione dello sforzo missionario in un’opera di promozione umana sensibile ai valori comuni del progresso </w:t>
      </w:r>
      <w:r>
        <w:lastRenderedPageBreak/>
        <w:t>umano, dello sviluppo e della liberazione dei popoli oppressi; la seconda è la dispersione dell’attività missionaria in varie forme di dialogo con culture e religioni differenti, senza pretese di verità o conversione che renderebbero falso il dialogo stesso.</w:t>
      </w:r>
    </w:p>
    <w:p w:rsidR="00E34E95" w:rsidRDefault="00E34E95" w:rsidP="00E34E95">
      <w:pPr>
        <w:jc w:val="both"/>
      </w:pPr>
      <w:r>
        <w:t xml:space="preserve">La comprensione del valore delle religioni nei due documenti è differente sia per il differente contesto che per la differente sensibilità dei </w:t>
      </w:r>
      <w:proofErr w:type="spellStart"/>
      <w:r>
        <w:t>Potefici</w:t>
      </w:r>
      <w:proofErr w:type="spellEnd"/>
      <w:r>
        <w:t>.</w:t>
      </w:r>
    </w:p>
    <w:p w:rsidR="00E34E95" w:rsidRDefault="00E34E95" w:rsidP="00E34E95">
      <w:pPr>
        <w:jc w:val="both"/>
        <w:rPr>
          <w:i/>
          <w:iCs/>
        </w:rPr>
      </w:pPr>
    </w:p>
    <w:p w:rsidR="00E34E95" w:rsidRDefault="00E34E95" w:rsidP="00E34E95">
      <w:pPr>
        <w:jc w:val="both"/>
        <w:rPr>
          <w:i/>
          <w:iCs/>
        </w:rPr>
      </w:pPr>
      <w:r>
        <w:rPr>
          <w:i/>
          <w:iCs/>
        </w:rPr>
        <w:t>2.1</w:t>
      </w:r>
      <w:r>
        <w:rPr>
          <w:i/>
          <w:iCs/>
        </w:rPr>
        <w:tab/>
      </w:r>
      <w:r w:rsidRPr="0026224A">
        <w:rPr>
          <w:i/>
        </w:rPr>
        <w:t xml:space="preserve">Da «Ad </w:t>
      </w:r>
      <w:proofErr w:type="spellStart"/>
      <w:r w:rsidRPr="0026224A">
        <w:rPr>
          <w:i/>
        </w:rPr>
        <w:t>Gentes</w:t>
      </w:r>
      <w:proofErr w:type="spellEnd"/>
      <w:r w:rsidRPr="0026224A">
        <w:rPr>
          <w:i/>
        </w:rPr>
        <w:t>» all’«</w:t>
      </w:r>
      <w:proofErr w:type="spellStart"/>
      <w:r w:rsidRPr="0026224A">
        <w:rPr>
          <w:i/>
        </w:rPr>
        <w:t>Evangelii</w:t>
      </w:r>
      <w:proofErr w:type="spellEnd"/>
      <w:r w:rsidRPr="0026224A">
        <w:rPr>
          <w:i/>
        </w:rPr>
        <w:t xml:space="preserve"> </w:t>
      </w:r>
      <w:proofErr w:type="spellStart"/>
      <w:r w:rsidRPr="0026224A">
        <w:rPr>
          <w:i/>
        </w:rPr>
        <w:t>Nuntiandi</w:t>
      </w:r>
      <w:proofErr w:type="spellEnd"/>
      <w:r w:rsidRPr="0026224A">
        <w:rPr>
          <w:i/>
        </w:rPr>
        <w:t>»: l’evangelizzazione tra annuncio e promozione umana</w:t>
      </w:r>
    </w:p>
    <w:p w:rsidR="00E34E95" w:rsidRDefault="00E34E95" w:rsidP="00E34E95">
      <w:pPr>
        <w:jc w:val="both"/>
      </w:pPr>
    </w:p>
    <w:p w:rsidR="00E34E95" w:rsidRDefault="00E34E95" w:rsidP="00E34E95">
      <w:pPr>
        <w:jc w:val="both"/>
      </w:pPr>
      <w:r>
        <w:t xml:space="preserve">L’orizzonte in cui matura il testo conciliare sulla missione è segnato dalla questione ecclesiologica, che si concentra progressivamente attorno al tema della missione e dall’attuarsi di una comunicazione universalizzata che coinvolge il mondo intero in un’unica dinamica di trasformazione. Raccogliendo queste due istanze il decreto </w:t>
      </w:r>
      <w:r>
        <w:rPr>
          <w:i/>
          <w:iCs/>
        </w:rPr>
        <w:t xml:space="preserve">«Ad </w:t>
      </w:r>
      <w:proofErr w:type="spellStart"/>
      <w:r>
        <w:rPr>
          <w:i/>
          <w:iCs/>
        </w:rPr>
        <w:t>Gentes</w:t>
      </w:r>
      <w:proofErr w:type="spellEnd"/>
      <w:r>
        <w:rPr>
          <w:i/>
          <w:iCs/>
        </w:rPr>
        <w:t>»</w:t>
      </w:r>
      <w:r>
        <w:t xml:space="preserve"> introduce una comprensione trinitaria ed economica che conferisce alla nozione di «missione» il valore di prospettiva unificante. Essa indica una dinamica storico-salvifica in forza della quale la vita divina è rivolta a tutti gli uomini e aperta a tutte le creature. In questa dinamica </w:t>
      </w:r>
      <w:smartTag w:uri="urn:schemas-microsoft-com:office:smarttags" w:element="PersonName">
        <w:smartTagPr>
          <w:attr w:name="ProductID" w:val="la Chiesa"/>
        </w:smartTagPr>
        <w:r>
          <w:t>la Chiesa</w:t>
        </w:r>
      </w:smartTag>
      <w:r>
        <w:t xml:space="preserve"> è totalmente coinvolta: non è la missione a scaturire dalla Chiesa, ma è questa a strutturarsi in tutto e per tutto attorno alla missione. La visione teologica e quindi trinitaria della missione porta a precisare che </w:t>
      </w:r>
      <w:smartTag w:uri="urn:schemas-microsoft-com:office:smarttags" w:element="PersonName">
        <w:smartTagPr>
          <w:attr w:name="ProductID" w:val="la Chiesa"/>
        </w:smartTagPr>
        <w:r>
          <w:t>la Chiesa</w:t>
        </w:r>
      </w:smartTag>
      <w:r>
        <w:t xml:space="preserve"> tutta è missionaria. Questa comprensione missionaria della Chiesa permette di superare una prospettiva </w:t>
      </w:r>
      <w:proofErr w:type="spellStart"/>
      <w:r>
        <w:t>ecclesiocentrica</w:t>
      </w:r>
      <w:proofErr w:type="spellEnd"/>
      <w:r>
        <w:t xml:space="preserve">, mettendo in luce il rimando a Gesù Cristo e al suo Regno. L’azione missionaria della Chiesa si inserisce in un processo di trasformazione che unifica i popoli, orientandoli al compimento della storia nell’umanità vera del Verbo incarnato. L’interlocutore della Chiesa è ora un mondo adulto, attento a valori e aspirazioni di cui </w:t>
      </w:r>
      <w:smartTag w:uri="urn:schemas-microsoft-com:office:smarttags" w:element="PersonName">
        <w:smartTagPr>
          <w:attr w:name="ProductID" w:val="la Chiesa"/>
        </w:smartTagPr>
        <w:r>
          <w:t>la Chiesa</w:t>
        </w:r>
      </w:smartTag>
      <w:r>
        <w:t xml:space="preserve"> è «resa esperta» dal Vangelo. </w:t>
      </w:r>
      <w:smartTag w:uri="urn:schemas-microsoft-com:office:smarttags" w:element="PersonName">
        <w:smartTagPr>
          <w:attr w:name="ProductID" w:val="la Chiesa"/>
        </w:smartTagPr>
        <w:r>
          <w:t>La Chiesa</w:t>
        </w:r>
      </w:smartTag>
      <w:r>
        <w:t xml:space="preserve"> è portatrice di un messaggio condivisibile da tutti e si inserisce in un «dialogo di salvezza» iniziato e sostenuto da Dio stesso.</w:t>
      </w:r>
    </w:p>
    <w:p w:rsidR="00E34E95" w:rsidRDefault="00E34E95" w:rsidP="00E34E95">
      <w:pPr>
        <w:jc w:val="both"/>
      </w:pPr>
      <w:r>
        <w:t>L’</w:t>
      </w:r>
      <w:proofErr w:type="spellStart"/>
      <w:r>
        <w:rPr>
          <w:i/>
          <w:iCs/>
        </w:rPr>
        <w:t>Evangelii</w:t>
      </w:r>
      <w:proofErr w:type="spellEnd"/>
      <w:r>
        <w:rPr>
          <w:i/>
          <w:iCs/>
        </w:rPr>
        <w:t xml:space="preserve"> </w:t>
      </w:r>
      <w:proofErr w:type="spellStart"/>
      <w:r>
        <w:rPr>
          <w:i/>
          <w:iCs/>
        </w:rPr>
        <w:t>Nuntiandi</w:t>
      </w:r>
      <w:proofErr w:type="spellEnd"/>
      <w:r>
        <w:t xml:space="preserve"> (d’ora in poi </w:t>
      </w:r>
      <w:r>
        <w:rPr>
          <w:i/>
          <w:iCs/>
        </w:rPr>
        <w:t>EN</w:t>
      </w:r>
      <w:r>
        <w:t>) si inserisce in questa linea e ne riprende le intuizioni centrali, cercando però di rilanciare la missione evangelizzatrice in tutte le sue dimensioni, mediante un ridimensionamento della tendenza a risolvere la missione nella condivisione degli sforzi di sviluppo e progresso umani, a scapito dell’annuncio. Ciò implicava la rinuncia della Chiesa a portare se stessa, ad edificare sé, per farsi serva del Regno, totalmente in funzione d’altro. Il superamento dell’«</w:t>
      </w:r>
      <w:proofErr w:type="spellStart"/>
      <w:r>
        <w:t>ecclesiocentrismo</w:t>
      </w:r>
      <w:proofErr w:type="spellEnd"/>
      <w:r>
        <w:t xml:space="preserve">» diventava così dissoluzione della Chiesa. In verità la missione della Chiesa non si annulla nella storia perché la coglie come aperta a un «di più» di cui </w:t>
      </w:r>
      <w:smartTag w:uri="urn:schemas-microsoft-com:office:smarttags" w:element="PersonName">
        <w:smartTagPr>
          <w:attr w:name="ProductID" w:val="la Chiesa"/>
        </w:smartTagPr>
        <w:r>
          <w:t>la Chiesa</w:t>
        </w:r>
      </w:smartTag>
      <w:r>
        <w:t xml:space="preserve"> stessa è apportatrice col suo mistero e quindi col suo essere: </w:t>
      </w:r>
      <w:smartTag w:uri="urn:schemas-microsoft-com:office:smarttags" w:element="PersonName">
        <w:smartTagPr>
          <w:attr w:name="ProductID" w:val="la Chiesa"/>
        </w:smartTagPr>
        <w:r>
          <w:t>la Chiesa</w:t>
        </w:r>
      </w:smartTag>
      <w:r>
        <w:t xml:space="preserve"> è sacramento dell’incontro riuscito tra Dio e l’uomo. </w:t>
      </w:r>
      <w:smartTag w:uri="urn:schemas-microsoft-com:office:smarttags" w:element="PersonName">
        <w:smartTagPr>
          <w:attr w:name="ProductID" w:val="la Chiesa"/>
        </w:smartTagPr>
        <w:r>
          <w:t>La Chiesa</w:t>
        </w:r>
      </w:smartTag>
      <w:r>
        <w:t xml:space="preserve"> è missionaria non nel senso di un compito da svolgere bensì nell’evocare quel grande mistero che essa è.</w:t>
      </w:r>
    </w:p>
    <w:p w:rsidR="00E34E95" w:rsidRDefault="00E34E95" w:rsidP="00E34E95">
      <w:pPr>
        <w:jc w:val="both"/>
      </w:pPr>
      <w:r>
        <w:t>In questo contesto il grande contributo dell’enciclica è quello di precisare la centralità e complessità dell’azione evangelizzatrice della Chiesa:</w:t>
      </w:r>
    </w:p>
    <w:p w:rsidR="00E34E95" w:rsidRDefault="00E34E95" w:rsidP="00E34E95">
      <w:pPr>
        <w:ind w:left="170" w:right="113"/>
        <w:jc w:val="both"/>
        <w:rPr>
          <w:sz w:val="22"/>
        </w:rPr>
      </w:pPr>
    </w:p>
    <w:p w:rsidR="00E34E95" w:rsidRDefault="00E34E95" w:rsidP="00E34E95">
      <w:pPr>
        <w:ind w:left="170" w:right="113"/>
        <w:jc w:val="both"/>
        <w:rPr>
          <w:sz w:val="22"/>
        </w:rPr>
      </w:pPr>
      <w:r w:rsidRPr="004A5C66">
        <w:rPr>
          <w:sz w:val="22"/>
        </w:rPr>
        <w:t>«Evangelizzare è la grazia e la vocazione propria della Chiesa, la sua identità più profonda. Essa esiste per evangelizzare» (</w:t>
      </w:r>
      <w:r w:rsidRPr="004A5C66">
        <w:rPr>
          <w:i/>
          <w:iCs/>
          <w:sz w:val="22"/>
        </w:rPr>
        <w:t>EN</w:t>
      </w:r>
      <w:r w:rsidRPr="004A5C66">
        <w:rPr>
          <w:sz w:val="22"/>
        </w:rPr>
        <w:t xml:space="preserve"> n.14)</w:t>
      </w:r>
    </w:p>
    <w:p w:rsidR="00E34E95" w:rsidRPr="004A5C66" w:rsidRDefault="00E34E95" w:rsidP="00E34E95">
      <w:pPr>
        <w:ind w:left="170" w:right="113"/>
        <w:jc w:val="both"/>
        <w:rPr>
          <w:sz w:val="22"/>
        </w:rPr>
      </w:pPr>
    </w:p>
    <w:p w:rsidR="00E34E95" w:rsidRDefault="00E34E95" w:rsidP="00E34E95">
      <w:pPr>
        <w:jc w:val="both"/>
      </w:pPr>
      <w:smartTag w:uri="urn:schemas-microsoft-com:office:smarttags" w:element="PersonName">
        <w:smartTagPr>
          <w:attr w:name="ProductID" w:val="la Chiesa"/>
        </w:smartTagPr>
        <w:r>
          <w:t>La Chiesa</w:t>
        </w:r>
      </w:smartTag>
      <w:r>
        <w:t xml:space="preserve"> è chiamata ad aprire la storia a questo «di più» che riceve da Cristo nel suo stesso essere, mediante l’annuncio evangelico della verità dell’uomo e di Dio. </w:t>
      </w:r>
    </w:p>
    <w:p w:rsidR="00E34E95" w:rsidRDefault="00E34E95" w:rsidP="00E34E95">
      <w:pPr>
        <w:jc w:val="both"/>
      </w:pPr>
      <w:r>
        <w:t xml:space="preserve">Ma l’evangelizzazione è anche una realtà complessa in quanto «non è estraneo» ad essa lo sforzo di liberare l’uomo e di favorire lo sviluppo umano e il progresso dei popoli. Si tratta dunque di una </w:t>
      </w:r>
      <w:r>
        <w:rPr>
          <w:i/>
          <w:iCs/>
        </w:rPr>
        <w:t>realtà ricca, complessa e dinamica</w:t>
      </w:r>
      <w:r>
        <w:t xml:space="preserve"> (</w:t>
      </w:r>
      <w:r>
        <w:rPr>
          <w:i/>
          <w:iCs/>
        </w:rPr>
        <w:t>EN</w:t>
      </w:r>
      <w:r>
        <w:t xml:space="preserve"> n.17). Manca però qualsiasi accenno al dialogo tra religioni. Sembra quasi che il magistero dica: promozione umana sì, dialogo interreligioso no. In verità il papa non faceva che riproporre l’impostazione conciliare, che assume il rapporto con le religioni all’interno del dialogo tra </w:t>
      </w:r>
      <w:smartTag w:uri="urn:schemas-microsoft-com:office:smarttags" w:element="PersonName">
        <w:smartTagPr>
          <w:attr w:name="ProductID" w:val="la Chiesa"/>
        </w:smartTagPr>
        <w:r>
          <w:t>la Chiesa</w:t>
        </w:r>
      </w:smartTag>
      <w:r>
        <w:t xml:space="preserve"> e il mondo adulto, tra azione evangelizzatrice e promozione dell’uomo. In tal senso va compresa la prospettiva di Paolo VI quando parla delle religioni come «braccia tese verso il cielo». Se la prospettiva è quella del dialogo sui valori e le aspirazioni umane che anche le religioni custodiscono e di cui </w:t>
      </w:r>
      <w:smartTag w:uri="urn:schemas-microsoft-com:office:smarttags" w:element="PersonName">
        <w:smartTagPr>
          <w:attr w:name="ProductID" w:val="la Chiesa"/>
        </w:smartTagPr>
        <w:r>
          <w:t>la Chiesa</w:t>
        </w:r>
      </w:smartTag>
      <w:r>
        <w:t xml:space="preserve"> è resa esperta da Cristo, non si pone il </w:t>
      </w:r>
      <w:r>
        <w:lastRenderedPageBreak/>
        <w:t xml:space="preserve">problema di un riconoscimento delle religioni quali espressioni di una rivelazione divina valida e autonoma piuttosto che semplici espressioni del cuore umano. </w:t>
      </w:r>
    </w:p>
    <w:p w:rsidR="00E34E95" w:rsidRDefault="00E34E95" w:rsidP="00E34E95">
      <w:pPr>
        <w:jc w:val="both"/>
      </w:pPr>
      <w:r>
        <w:t xml:space="preserve">Forse oggi si è scoperto che questa prospettiva è «troppo occidentale» e non attenta alle altre culture e al loro patrimonio religioso. L’uomo moderno secolarizzato e adulto è un interlocutore dell’Occidente. Come che sia di queste considerazioni, occorre tener conto della preoccupazione di ridare vigore all’annuncio sulla base delle aspirazioni umane a valori che aprono l’uomo al compimento in Cristo. Le religioni sono riconosciute nella misura in cui custodiscono questi stessi valori, aprendo l’uomo alla ricerca di Dio. </w:t>
      </w:r>
      <w:smartTag w:uri="urn:schemas-microsoft-com:office:smarttags" w:element="PersonName">
        <w:smartTagPr>
          <w:attr w:name="ProductID" w:val="la Chiesa"/>
        </w:smartTagPr>
        <w:r>
          <w:t>La Chiesa</w:t>
        </w:r>
      </w:smartTag>
      <w:r>
        <w:t xml:space="preserve"> dunque considera l’uomo in quanto interlocutore del dialogo salvifico con Dio sulla base delle aspirazioni contenute nei valori umani comuni. Tali valori sono intesi come invocazioni al compimento definitivo in Cristo, che realizza il dialogo salvifico di Dio con l’uomo.</w:t>
      </w:r>
    </w:p>
    <w:p w:rsidR="00E34E95" w:rsidRDefault="00E34E95" w:rsidP="00E34E95">
      <w:pPr>
        <w:jc w:val="both"/>
        <w:rPr>
          <w:i/>
          <w:iCs/>
        </w:rPr>
      </w:pPr>
    </w:p>
    <w:p w:rsidR="00E34E95" w:rsidRPr="0026224A" w:rsidRDefault="00E34E95" w:rsidP="00E34E95">
      <w:pPr>
        <w:jc w:val="both"/>
        <w:rPr>
          <w:i/>
          <w:iCs/>
        </w:rPr>
      </w:pPr>
      <w:r>
        <w:rPr>
          <w:i/>
          <w:iCs/>
        </w:rPr>
        <w:t>2.2</w:t>
      </w:r>
      <w:r>
        <w:rPr>
          <w:i/>
          <w:iCs/>
        </w:rPr>
        <w:tab/>
      </w:r>
      <w:r w:rsidRPr="0026224A">
        <w:rPr>
          <w:i/>
        </w:rPr>
        <w:t>Il rilancio della missione in un contesto pluralista: la «</w:t>
      </w:r>
      <w:proofErr w:type="spellStart"/>
      <w:r w:rsidRPr="0026224A">
        <w:rPr>
          <w:i/>
        </w:rPr>
        <w:t>Redemptoris</w:t>
      </w:r>
      <w:proofErr w:type="spellEnd"/>
      <w:r w:rsidRPr="0026224A">
        <w:rPr>
          <w:i/>
        </w:rPr>
        <w:t xml:space="preserve"> </w:t>
      </w:r>
      <w:proofErr w:type="spellStart"/>
      <w:r w:rsidRPr="0026224A">
        <w:rPr>
          <w:i/>
        </w:rPr>
        <w:t>Missio</w:t>
      </w:r>
      <w:proofErr w:type="spellEnd"/>
      <w:r w:rsidRPr="0026224A">
        <w:rPr>
          <w:i/>
        </w:rPr>
        <w:t>»</w:t>
      </w:r>
    </w:p>
    <w:p w:rsidR="00E34E95" w:rsidRDefault="00E34E95" w:rsidP="00E34E95">
      <w:pPr>
        <w:jc w:val="both"/>
      </w:pPr>
    </w:p>
    <w:p w:rsidR="00E34E95" w:rsidRDefault="00E34E95" w:rsidP="00E34E95">
      <w:pPr>
        <w:jc w:val="both"/>
      </w:pPr>
      <w:r>
        <w:t xml:space="preserve">Di tutt’altro segno è la preoccupazione di Giovanni Paolo II nella </w:t>
      </w:r>
      <w:r>
        <w:rPr>
          <w:i/>
          <w:iCs/>
        </w:rPr>
        <w:t>«</w:t>
      </w:r>
      <w:proofErr w:type="spellStart"/>
      <w:r>
        <w:rPr>
          <w:i/>
          <w:iCs/>
        </w:rPr>
        <w:t>Redemptoris</w:t>
      </w:r>
      <w:proofErr w:type="spellEnd"/>
      <w:r>
        <w:rPr>
          <w:i/>
          <w:iCs/>
        </w:rPr>
        <w:t xml:space="preserve"> </w:t>
      </w:r>
      <w:proofErr w:type="spellStart"/>
      <w:r>
        <w:rPr>
          <w:i/>
          <w:iCs/>
        </w:rPr>
        <w:t>Missio</w:t>
      </w:r>
      <w:proofErr w:type="spellEnd"/>
      <w:r>
        <w:rPr>
          <w:i/>
          <w:iCs/>
        </w:rPr>
        <w:t>»</w:t>
      </w:r>
      <w:r>
        <w:t xml:space="preserve"> (1990: d’ora in poi </w:t>
      </w:r>
      <w:r>
        <w:rPr>
          <w:i/>
          <w:iCs/>
        </w:rPr>
        <w:t>RM</w:t>
      </w:r>
      <w:r>
        <w:t>) In termini generali si può caratterizzare il suo contributo come un «rilancio della missione».</w:t>
      </w:r>
    </w:p>
    <w:p w:rsidR="00E34E95" w:rsidRDefault="00E34E95" w:rsidP="00E34E95">
      <w:pPr>
        <w:jc w:val="both"/>
      </w:pPr>
      <w:r>
        <w:t xml:space="preserve">Rimane comunque l’intuizione nuova del Vaticano II sul destinatario della missione ed anzi ne viene precisata la dimensione pneumatologica: non si «rilancia l’annuncio» perché sia tornata in vigore una concezione negativa della condizione del destinatario della missione. Al contrario, è la percezione dell’azione universale dello Spirito, non solo nel cuore degli uomini, ma nelle stesse tradizioni religiose, a spingere </w:t>
      </w:r>
      <w:smartTag w:uri="urn:schemas-microsoft-com:office:smarttags" w:element="PersonName">
        <w:smartTagPr>
          <w:attr w:name="ProductID" w:val="la Chiesa"/>
        </w:smartTagPr>
        <w:r>
          <w:t>la Chiesa</w:t>
        </w:r>
      </w:smartTag>
      <w:r>
        <w:t xml:space="preserve"> a rilanciare il suo annuncio. </w:t>
      </w:r>
      <w:smartTag w:uri="urn:schemas-microsoft-com:office:smarttags" w:element="PersonName">
        <w:smartTagPr>
          <w:attr w:name="ProductID" w:val="la Chiesa"/>
        </w:smartTagPr>
        <w:r>
          <w:t>La Chiesa</w:t>
        </w:r>
      </w:smartTag>
      <w:r>
        <w:t xml:space="preserve"> si sente inviata a favorire lo sviluppo e la maturazione di questi doni dello Spirito nelle esperienze spirituali e nelle preghiere dei membri delle altre religioni (</w:t>
      </w:r>
      <w:r>
        <w:rPr>
          <w:i/>
          <w:iCs/>
        </w:rPr>
        <w:t>RM</w:t>
      </w:r>
      <w:r>
        <w:t xml:space="preserve"> n. 55). Se Paolo VI era più vicino all’impostazione della </w:t>
      </w:r>
      <w:r>
        <w:rPr>
          <w:i/>
          <w:iCs/>
        </w:rPr>
        <w:t xml:space="preserve">Nostra </w:t>
      </w:r>
      <w:proofErr w:type="spellStart"/>
      <w:r>
        <w:rPr>
          <w:i/>
          <w:iCs/>
        </w:rPr>
        <w:t>Aetate</w:t>
      </w:r>
      <w:proofErr w:type="spellEnd"/>
      <w:r>
        <w:t xml:space="preserve">, Giovanni Paolo II sembra più in linea con le intuizioni di </w:t>
      </w:r>
      <w:proofErr w:type="spellStart"/>
      <w:r>
        <w:rPr>
          <w:i/>
          <w:iCs/>
        </w:rPr>
        <w:t>Gaudium</w:t>
      </w:r>
      <w:proofErr w:type="spellEnd"/>
      <w:r>
        <w:rPr>
          <w:i/>
          <w:iCs/>
        </w:rPr>
        <w:t xml:space="preserve"> et </w:t>
      </w:r>
      <w:proofErr w:type="spellStart"/>
      <w:r>
        <w:rPr>
          <w:i/>
          <w:iCs/>
        </w:rPr>
        <w:t>Spes</w:t>
      </w:r>
      <w:proofErr w:type="spellEnd"/>
      <w:r>
        <w:t xml:space="preserve"> (n. 92). Questo mutamento di prospettiva è legato non solo alla diversa sensibilità teologica dei Pontefici, ma anche al mutamento del contesto epocale: le istanze dell’inculturazione, col superamento di un orizzonte eurocentrico, e del dialogo interreligioso, con la relativizzazione della secolarizzazione dell’uomo adulto, hanno reso più attenta </w:t>
      </w:r>
      <w:smartTag w:uri="urn:schemas-microsoft-com:office:smarttags" w:element="PersonName">
        <w:smartTagPr>
          <w:attr w:name="ProductID" w:val="la Chiesa"/>
        </w:smartTagPr>
        <w:r>
          <w:t>la Chiesa</w:t>
        </w:r>
      </w:smartTag>
      <w:r>
        <w:t xml:space="preserve"> alle esigenze dei diversi popoli. La sensibilità diventa decisamente pluralista. </w:t>
      </w:r>
      <w:smartTag w:uri="urn:schemas-microsoft-com:office:smarttags" w:element="PersonName">
        <w:smartTagPr>
          <w:attr w:name="ProductID" w:val="la Chiesa"/>
        </w:smartTagPr>
        <w:r>
          <w:t>La Chiesa</w:t>
        </w:r>
      </w:smartTag>
      <w:r>
        <w:t xml:space="preserve"> non deve dialogare solo con le aspirazioni dell’uomo occidentale secolarizzato, ma deve comprendere l’esperienza umana e i valori di popoli con tradizioni religiose differenti. In quest’ottica la deriva che minaccia la missione è quella di dissolvere l’evangelizzazione negli sforzi di dialogo con le diverse culture, rinunciando all’annuncio esplicito di Gesù Cristo. </w:t>
      </w:r>
      <w:smartTag w:uri="urn:schemas-microsoft-com:office:smarttags" w:element="PersonName">
        <w:smartTagPr>
          <w:attr w:name="ProductID" w:val="la Chiesa"/>
        </w:smartTagPr>
        <w:r>
          <w:t>La Chiesa</w:t>
        </w:r>
      </w:smartTag>
      <w:r>
        <w:t xml:space="preserve"> non sarebbe solo chiamata a collaborare con la promozione umana, ma impegnata a far maturare i semi di verità delle diverse religioni così che vengano a maturazione i doni dello Spirito. </w:t>
      </w:r>
    </w:p>
    <w:p w:rsidR="00E34E95" w:rsidRDefault="00E34E95" w:rsidP="00E34E95">
      <w:pPr>
        <w:jc w:val="both"/>
      </w:pPr>
      <w:r>
        <w:t>Su questo sfondo il contributo dell’enciclica consiste nella riaffermazione della necessità e urgenza dell’annuncio. Tale necessità non è basata più solo sulla considerazione del compimento delle aspirazioni umane in Cristo, ma piuttosto sulla mediazione unica e insuperabile del Verbo incarnato, a cui tende l’azione universale dello Spirito. Rispetto all’</w:t>
      </w:r>
      <w:proofErr w:type="spellStart"/>
      <w:r>
        <w:rPr>
          <w:i/>
          <w:iCs/>
        </w:rPr>
        <w:t>Evangelii</w:t>
      </w:r>
      <w:proofErr w:type="spellEnd"/>
      <w:r>
        <w:rPr>
          <w:i/>
          <w:iCs/>
        </w:rPr>
        <w:t xml:space="preserve"> </w:t>
      </w:r>
      <w:proofErr w:type="spellStart"/>
      <w:r>
        <w:rPr>
          <w:i/>
          <w:iCs/>
        </w:rPr>
        <w:t>Nuntiandi</w:t>
      </w:r>
      <w:proofErr w:type="spellEnd"/>
      <w:r>
        <w:t xml:space="preserve"> il Magistero registra due acquisizioni nel rapporto con le religioni: il riconoscimento più esplicito della presenza dello Spirito nelle tradizioni religiose, considerate non più a partire dai valori umani comuni, ma per se stesse (</w:t>
      </w:r>
      <w:r>
        <w:rPr>
          <w:i/>
          <w:iCs/>
        </w:rPr>
        <w:t>RM</w:t>
      </w:r>
      <w:r>
        <w:t xml:space="preserve"> </w:t>
      </w:r>
      <w:proofErr w:type="spellStart"/>
      <w:r>
        <w:t>nn</w:t>
      </w:r>
      <w:proofErr w:type="spellEnd"/>
      <w:r>
        <w:t>. 28-29); l’inclusione esplicita del dialogo interreligioso nella missione della Chiesa, come sua dimensione costitutiva, accanto all’annuncio (</w:t>
      </w:r>
      <w:r>
        <w:rPr>
          <w:i/>
          <w:iCs/>
        </w:rPr>
        <w:t>RM</w:t>
      </w:r>
      <w:r>
        <w:t xml:space="preserve"> </w:t>
      </w:r>
      <w:proofErr w:type="spellStart"/>
      <w:r>
        <w:t>nn</w:t>
      </w:r>
      <w:proofErr w:type="spellEnd"/>
      <w:r>
        <w:t xml:space="preserve">. 55-57). </w:t>
      </w:r>
    </w:p>
    <w:p w:rsidR="00E34E95" w:rsidRDefault="00E34E95" w:rsidP="00E34E95">
      <w:pPr>
        <w:jc w:val="both"/>
      </w:pPr>
      <w:r>
        <w:t xml:space="preserve">Questi due «guadagni» esigono però di rinnovare la precisazione che </w:t>
      </w:r>
      <w:smartTag w:uri="urn:schemas-microsoft-com:office:smarttags" w:element="PersonName">
        <w:smartTagPr>
          <w:attr w:name="ProductID" w:val="la Chiesa"/>
        </w:smartTagPr>
        <w:r>
          <w:t>la Chiesa</w:t>
        </w:r>
      </w:smartTag>
      <w:r>
        <w:t xml:space="preserve"> non si dissolve in funzione di qualcosa d’altro. L’azione evangelizzatrice non si risolve cioè nel propiziare l’azione dello Spirito nelle altre religioni. Il rischio della dissoluzione della Chiesa è ancora presente e </w:t>
      </w:r>
      <w:r>
        <w:rPr>
          <w:i/>
          <w:iCs/>
        </w:rPr>
        <w:t>la necessità e urgenza dell’annuncio si lega ormai alla questione della mediazione costitutiva della rivelazione e della salvezza in Gesù Cristo</w:t>
      </w:r>
      <w:r>
        <w:t xml:space="preserve"> e di conseguenza nella sua Chiesa. L’attenzione si sposta sulla qualità della mediazione cristologica ed ecclesiale rispetto ad altre «mediazione partecipate», presenti in altre esperienze religiose (</w:t>
      </w:r>
      <w:r>
        <w:rPr>
          <w:i/>
          <w:iCs/>
        </w:rPr>
        <w:t>RM</w:t>
      </w:r>
      <w:r>
        <w:t xml:space="preserve"> n.5). La prospettiva teologica quindi si capovolge: da una </w:t>
      </w:r>
      <w:r>
        <w:lastRenderedPageBreak/>
        <w:t xml:space="preserve">considerazione «dal basso», attenta ai valori umani e alle aspirazioni comuni ai </w:t>
      </w:r>
      <w:proofErr w:type="spellStart"/>
      <w:r>
        <w:t>partners</w:t>
      </w:r>
      <w:proofErr w:type="spellEnd"/>
      <w:r>
        <w:t xml:space="preserve"> del dialogo (Chiesa e mondo), che trovano in Cristo il compimento e nella Chiesa un’«esperta di umanità», si passa all’azione dello Spirito e quindi all’esperienza di Dio, che trova una mediazione centrale e insuperabile in Cristo e mediazioni partecipate nelle altre religioni e nelle domande che lo Spirito suscita nel cuore dell’uomo (</w:t>
      </w:r>
      <w:r>
        <w:rPr>
          <w:i/>
          <w:iCs/>
        </w:rPr>
        <w:t>RM</w:t>
      </w:r>
      <w:r>
        <w:t xml:space="preserve"> nn.5 e 29). In questa nuova prospettiva diventa prioritario chiarire a che titolo la mediazione cristologica è qualitativamente differente. Viene in primo piano una cristologia dell’incarnazione, centrata sul dono del Figlio. L’attenzione al Verbo incarnato non mancava certo al Vaticano II, in specie nella </w:t>
      </w:r>
      <w:proofErr w:type="spellStart"/>
      <w:r>
        <w:rPr>
          <w:i/>
          <w:iCs/>
        </w:rPr>
        <w:t>Gaudium</w:t>
      </w:r>
      <w:proofErr w:type="spellEnd"/>
      <w:r>
        <w:rPr>
          <w:i/>
          <w:iCs/>
        </w:rPr>
        <w:t xml:space="preserve"> et </w:t>
      </w:r>
      <w:proofErr w:type="spellStart"/>
      <w:r>
        <w:rPr>
          <w:i/>
          <w:iCs/>
        </w:rPr>
        <w:t>Spes</w:t>
      </w:r>
      <w:proofErr w:type="spellEnd"/>
      <w:r>
        <w:t xml:space="preserve">. Ma l’accento cadeva più sull’«incarnato», ossia sull’essere compimento dell’umano storico. Ora invece l’accento è posto sul Figlio eterno che si rende presente tra noi proprio e solo in Gesù Cristo, rendendo unica e universale la sua mediazione. L’annuncio cristiano di questo dono insuperabile è quindi necessario, urgente e inevitabile. Il dialogo non lo può sostituire, come le mediazioni partecipate delle altre religioni non possono sostituire la mediazione singolare di Cristo, a cui peraltro rimandano. Gesù Cristo non è uno dei tanti mediatori dell’azione universale dello Spirito, ma dono insuperabile di Dio all’uomo. Analogamente, </w:t>
      </w:r>
      <w:smartTag w:uri="urn:schemas-microsoft-com:office:smarttags" w:element="PersonName">
        <w:smartTagPr>
          <w:attr w:name="ProductID" w:val="la Chiesa"/>
        </w:smartTagPr>
        <w:r>
          <w:t>la Chiesa</w:t>
        </w:r>
      </w:smartTag>
      <w:r>
        <w:t xml:space="preserve"> non va compresa in funzione di un Regno che sta al di là di essa, benché sia più grande di lei. In quanto inizio del Regno, </w:t>
      </w:r>
      <w:smartTag w:uri="urn:schemas-microsoft-com:office:smarttags" w:element="PersonName">
        <w:smartTagPr>
          <w:attr w:name="ProductID" w:val="la Chiesa"/>
        </w:smartTagPr>
        <w:r>
          <w:t>la Chiesa</w:t>
        </w:r>
      </w:smartTag>
      <w:r>
        <w:t xml:space="preserve"> contiene in sé, realizza nel suo essere (benché </w:t>
      </w:r>
      <w:proofErr w:type="spellStart"/>
      <w:r>
        <w:t>germinalmente</w:t>
      </w:r>
      <w:proofErr w:type="spellEnd"/>
      <w:r>
        <w:t xml:space="preserve">) ciò che dona. </w:t>
      </w:r>
    </w:p>
    <w:p w:rsidR="00E34E95" w:rsidRDefault="00E34E95" w:rsidP="00E34E95">
      <w:pPr>
        <w:jc w:val="both"/>
      </w:pPr>
      <w:r>
        <w:t>Il magistero papale sulla missione è venuto precisando, di fronte ad alcune derive, la centralità e insostituibilità della mediazione ecclesiale e più originariamente cristologica della verità e della salvezza.</w:t>
      </w:r>
    </w:p>
    <w:p w:rsidR="00E34E95" w:rsidRDefault="00E34E95" w:rsidP="00E34E95">
      <w:pPr>
        <w:jc w:val="both"/>
      </w:pPr>
    </w:p>
    <w:p w:rsidR="00E34E95" w:rsidRDefault="00E34E95" w:rsidP="00E34E95">
      <w:pPr>
        <w:jc w:val="center"/>
      </w:pPr>
      <w:r>
        <w:t xml:space="preserve">(3) </w:t>
      </w:r>
      <w:r w:rsidRPr="00353302">
        <w:rPr>
          <w:i/>
        </w:rPr>
        <w:t>I documenti del Segretariato per i non cristiani sul dialogo interreligioso</w:t>
      </w:r>
    </w:p>
    <w:p w:rsidR="00E34E95" w:rsidRDefault="00E34E95" w:rsidP="00E34E95">
      <w:pPr>
        <w:jc w:val="both"/>
      </w:pPr>
    </w:p>
    <w:p w:rsidR="00E34E95" w:rsidRDefault="00E34E95" w:rsidP="00E34E95">
      <w:pPr>
        <w:jc w:val="both"/>
      </w:pPr>
      <w:r>
        <w:t xml:space="preserve">Sono considerati i testi «più aperti» nel riconoscimento del valore positivo delle altre religioni nell’economia salvifica: si tratta del documento </w:t>
      </w:r>
      <w:r>
        <w:rPr>
          <w:i/>
          <w:iCs/>
        </w:rPr>
        <w:t>L’atteggiamento della Chiesa di fronte ai seguaci di altre religioni. Riflessioni su Dialogo e Missione</w:t>
      </w:r>
      <w:r>
        <w:t xml:space="preserve">, del 1984 (d’ora in poi DM) e del documento </w:t>
      </w:r>
      <w:r>
        <w:rPr>
          <w:i/>
          <w:iCs/>
        </w:rPr>
        <w:t>Dialogo e Annuncio. Riflessioni e orientamenti sul dialogo interreligioso e l’annuncio del Vangelo di Gesù Cristo</w:t>
      </w:r>
      <w:r>
        <w:t xml:space="preserve">, del 1991 (d’ora in poi DA). Tale riconoscimento fonda un dialogo autentico, basato sull’arricchimento reciproco dei </w:t>
      </w:r>
      <w:proofErr w:type="spellStart"/>
      <w:r>
        <w:t>partners</w:t>
      </w:r>
      <w:proofErr w:type="spellEnd"/>
      <w:r>
        <w:t xml:space="preserve">. Il dialogo permette così di far fruttare quei doni dello Spirito che sono presenti nelle diverse tradizioni religiose e apre quindi in modo nuovo all’azione di Dio. E’ possibile ricavare da queste considerazioni l’idea di una «complementarietà» delle religioni nel piano di Dio, in una prospettiva pluralista? </w:t>
      </w:r>
    </w:p>
    <w:p w:rsidR="00E34E95" w:rsidRDefault="00E34E95" w:rsidP="00E34E95">
      <w:pPr>
        <w:jc w:val="both"/>
      </w:pPr>
    </w:p>
    <w:p w:rsidR="00E34E95" w:rsidRPr="006A3ADC" w:rsidRDefault="00E34E95" w:rsidP="00E34E95">
      <w:pPr>
        <w:jc w:val="both"/>
        <w:rPr>
          <w:i/>
        </w:rPr>
      </w:pPr>
      <w:r w:rsidRPr="006A3ADC">
        <w:rPr>
          <w:i/>
        </w:rPr>
        <w:t xml:space="preserve">3.1. </w:t>
      </w:r>
      <w:r w:rsidRPr="006A3ADC">
        <w:rPr>
          <w:i/>
        </w:rPr>
        <w:tab/>
        <w:t xml:space="preserve">La natura </w:t>
      </w:r>
      <w:r>
        <w:rPr>
          <w:i/>
        </w:rPr>
        <w:t xml:space="preserve">e l’intenzione </w:t>
      </w:r>
      <w:r w:rsidRPr="006A3ADC">
        <w:rPr>
          <w:i/>
        </w:rPr>
        <w:t>dei Documenti</w:t>
      </w:r>
    </w:p>
    <w:p w:rsidR="00E34E95" w:rsidRDefault="00E34E95" w:rsidP="00E34E95">
      <w:pPr>
        <w:jc w:val="both"/>
      </w:pPr>
    </w:p>
    <w:p w:rsidR="00E34E95" w:rsidRDefault="00E34E95" w:rsidP="00E34E95">
      <w:pPr>
        <w:jc w:val="both"/>
      </w:pPr>
      <w:r>
        <w:t>Per rispondere partiamo dalla precisazione della natura dei documenti. Si tratta di riflessioni sulla prassi e quindi del frutto di una lunga esperienza di dialogo:</w:t>
      </w:r>
    </w:p>
    <w:p w:rsidR="00E34E95" w:rsidRDefault="00E34E95" w:rsidP="00E34E95">
      <w:pPr>
        <w:ind w:left="170" w:right="113"/>
        <w:jc w:val="both"/>
        <w:rPr>
          <w:sz w:val="22"/>
        </w:rPr>
      </w:pPr>
    </w:p>
    <w:p w:rsidR="00E34E95" w:rsidRDefault="00E34E95" w:rsidP="00E34E95">
      <w:pPr>
        <w:ind w:left="170" w:right="113"/>
        <w:jc w:val="both"/>
        <w:rPr>
          <w:sz w:val="22"/>
        </w:rPr>
      </w:pPr>
      <w:r w:rsidRPr="004A5C66">
        <w:rPr>
          <w:sz w:val="22"/>
        </w:rPr>
        <w:t>«A vent’anni dalla pubblicazione dell’</w:t>
      </w:r>
      <w:proofErr w:type="spellStart"/>
      <w:r w:rsidRPr="004A5C66">
        <w:rPr>
          <w:i/>
          <w:iCs/>
          <w:sz w:val="22"/>
        </w:rPr>
        <w:t>Ecclesiam</w:t>
      </w:r>
      <w:proofErr w:type="spellEnd"/>
      <w:r w:rsidRPr="004A5C66">
        <w:rPr>
          <w:i/>
          <w:iCs/>
          <w:sz w:val="22"/>
        </w:rPr>
        <w:t xml:space="preserve"> </w:t>
      </w:r>
      <w:proofErr w:type="spellStart"/>
      <w:r w:rsidRPr="004A5C66">
        <w:rPr>
          <w:i/>
          <w:iCs/>
          <w:sz w:val="22"/>
        </w:rPr>
        <w:t>suam</w:t>
      </w:r>
      <w:proofErr w:type="spellEnd"/>
      <w:r w:rsidRPr="004A5C66">
        <w:rPr>
          <w:sz w:val="22"/>
        </w:rPr>
        <w:t xml:space="preserve"> e dalla sua fondazione, il Segretariato, riunito in assemblea plenaria, ha valutato le esperienze di dialogo avvenute ovunque nella Chiesa ed ha riflettuto sugli atteggiamenti ecclesiali verso gli altri credenti e in particolare sul rapporto esistente tra dialogo e missione… Sollecitata e arricchita dall’esperienza, questa riflessione ha un carattere prevalentemente pastorale…» (</w:t>
      </w:r>
      <w:r w:rsidRPr="004A5C66">
        <w:rPr>
          <w:i/>
          <w:iCs/>
          <w:sz w:val="22"/>
        </w:rPr>
        <w:t>DM</w:t>
      </w:r>
      <w:r w:rsidRPr="004A5C66">
        <w:rPr>
          <w:sz w:val="22"/>
        </w:rPr>
        <w:t xml:space="preserve"> </w:t>
      </w:r>
      <w:proofErr w:type="spellStart"/>
      <w:r w:rsidRPr="004A5C66">
        <w:rPr>
          <w:sz w:val="22"/>
        </w:rPr>
        <w:t>nn</w:t>
      </w:r>
      <w:proofErr w:type="spellEnd"/>
      <w:r w:rsidRPr="004A5C66">
        <w:rPr>
          <w:sz w:val="22"/>
        </w:rPr>
        <w:t xml:space="preserve">. 5-6; si veda anche </w:t>
      </w:r>
      <w:r w:rsidRPr="004A5C66">
        <w:rPr>
          <w:i/>
          <w:iCs/>
          <w:sz w:val="22"/>
        </w:rPr>
        <w:t xml:space="preserve">DA </w:t>
      </w:r>
      <w:r w:rsidRPr="004A5C66">
        <w:rPr>
          <w:sz w:val="22"/>
        </w:rPr>
        <w:t>n. 14)</w:t>
      </w:r>
    </w:p>
    <w:p w:rsidR="00E34E95" w:rsidRPr="004A5C66" w:rsidRDefault="00E34E95" w:rsidP="00E34E95">
      <w:pPr>
        <w:ind w:left="170" w:right="113"/>
        <w:jc w:val="both"/>
        <w:rPr>
          <w:sz w:val="22"/>
        </w:rPr>
      </w:pPr>
    </w:p>
    <w:p w:rsidR="00E34E95" w:rsidRDefault="00E34E95" w:rsidP="00E34E95">
      <w:pPr>
        <w:jc w:val="both"/>
      </w:pPr>
      <w:r>
        <w:t>L’esito di questa esperienza di dialogo, pur nella consapevolezza dei molti ostacoli (</w:t>
      </w:r>
      <w:r>
        <w:rPr>
          <w:i/>
          <w:iCs/>
        </w:rPr>
        <w:t>DA</w:t>
      </w:r>
      <w:r>
        <w:t xml:space="preserve"> </w:t>
      </w:r>
      <w:proofErr w:type="spellStart"/>
      <w:r>
        <w:t>nn</w:t>
      </w:r>
      <w:proofErr w:type="spellEnd"/>
      <w:r>
        <w:t>. 51-52), è positivo:</w:t>
      </w:r>
    </w:p>
    <w:p w:rsidR="00E34E95" w:rsidRDefault="00E34E95" w:rsidP="00E34E95">
      <w:pPr>
        <w:ind w:left="170" w:right="113"/>
        <w:jc w:val="both"/>
        <w:rPr>
          <w:sz w:val="22"/>
        </w:rPr>
      </w:pPr>
    </w:p>
    <w:p w:rsidR="00E34E95" w:rsidRDefault="00E34E95" w:rsidP="00E34E95">
      <w:pPr>
        <w:ind w:left="170" w:right="113"/>
        <w:jc w:val="both"/>
        <w:rPr>
          <w:sz w:val="22"/>
        </w:rPr>
      </w:pPr>
      <w:r w:rsidRPr="00942996">
        <w:rPr>
          <w:sz w:val="22"/>
        </w:rPr>
        <w:t xml:space="preserve">«Se i cristiani coltivano una tale apertura e se accettano di essere messi alla prova, sarà loro possibile cogliere i frutti del dialogo. Scopriranno quindi con ammirazione tutto ciò che l’azione di Dio, attraverso Gesù Cristo e il suo Spirito, ha realizzato e continua a realizzare nel mondo e nell’umanità intera. Lungi dall’indebolire la fede, il dialogo la renderà più profonda. […] Vi sono stati progressi nella reciproca comprensione e nella cooperazione attiva. Il dialogo ha avuto anche un impatto positivo sulla chiesa </w:t>
      </w:r>
      <w:r w:rsidRPr="00942996">
        <w:rPr>
          <w:sz w:val="22"/>
        </w:rPr>
        <w:lastRenderedPageBreak/>
        <w:t>stessa. Anche altre religioni sono state condotte attraverso il dialogo al rinnovamento e a una maggiore apertura. Il dialogo interreligioso ha permesso alla chiesa di condividere con altri i valori evangelici» (</w:t>
      </w:r>
      <w:r w:rsidRPr="00942996">
        <w:rPr>
          <w:i/>
          <w:iCs/>
          <w:sz w:val="22"/>
        </w:rPr>
        <w:t>DA</w:t>
      </w:r>
      <w:r w:rsidRPr="00942996">
        <w:rPr>
          <w:sz w:val="22"/>
        </w:rPr>
        <w:t xml:space="preserve"> </w:t>
      </w:r>
      <w:proofErr w:type="spellStart"/>
      <w:r w:rsidRPr="00942996">
        <w:rPr>
          <w:sz w:val="22"/>
        </w:rPr>
        <w:t>nn</w:t>
      </w:r>
      <w:proofErr w:type="spellEnd"/>
      <w:r w:rsidRPr="00942996">
        <w:rPr>
          <w:sz w:val="22"/>
        </w:rPr>
        <w:t>. 50 e 54).</w:t>
      </w:r>
    </w:p>
    <w:p w:rsidR="00E34E95" w:rsidRPr="00942996" w:rsidRDefault="00E34E95" w:rsidP="00E34E95">
      <w:pPr>
        <w:ind w:left="170" w:right="113"/>
        <w:jc w:val="both"/>
        <w:rPr>
          <w:sz w:val="22"/>
        </w:rPr>
      </w:pPr>
    </w:p>
    <w:p w:rsidR="00E34E95" w:rsidRDefault="00E34E95" w:rsidP="00E34E95">
      <w:pPr>
        <w:jc w:val="both"/>
      </w:pPr>
      <w:r>
        <w:t xml:space="preserve">Il tenore di questi documenti è dunque quello di una riflessione sull’esperienza, che raccoglie i frutti di un lungo cammino e si interroga sulle condizioni e le avvertenze per mantenere aperto il cammino intrapreso. </w:t>
      </w:r>
    </w:p>
    <w:p w:rsidR="00E34E95" w:rsidRDefault="00E34E95" w:rsidP="00E34E95">
      <w:pPr>
        <w:jc w:val="both"/>
      </w:pPr>
      <w:r>
        <w:t xml:space="preserve">Non manca però la consapevolezza del carattere interlocutorio dei risultati conseguiti e della necessaria apertura a nuovi sviluppi, come mostra del resto il cambiamento del nome del Dicastero da «Segretariato per i non cristiani» a «Pontificio Consiglio per il dialogo interreligioso» (avvenuto nel 1988) e l’avvertita necessità di precisare sempre meglio la nozione un può generica di «religioni», applicata a </w:t>
      </w:r>
      <w:proofErr w:type="spellStart"/>
      <w:r>
        <w:t>raeltà</w:t>
      </w:r>
      <w:proofErr w:type="spellEnd"/>
      <w:r>
        <w:t xml:space="preserve"> molto diverse. (</w:t>
      </w:r>
      <w:r>
        <w:rPr>
          <w:i/>
          <w:iCs/>
        </w:rPr>
        <w:t>DA</w:t>
      </w:r>
      <w:r>
        <w:t xml:space="preserve"> n.12). In tal senso emerge l’esigenza di sviluppare meglio l’analisi delle relazioni con i seguaci delle singole religioni, tenendo conto «che le varie religioni differiscono le une dalle altre» (</w:t>
      </w:r>
      <w:r>
        <w:rPr>
          <w:i/>
          <w:iCs/>
        </w:rPr>
        <w:t>DA</w:t>
      </w:r>
      <w:r>
        <w:t xml:space="preserve"> n. 87). La riflessione sul dialogo interreligioso mette in luce la necessità di uscire dall’indeterminato: la precisazione dell’interlocutore aiuta a chiarire il tipo di relazione che ci può essere e a valutare meglio gli elementi positivi presenti.</w:t>
      </w:r>
    </w:p>
    <w:p w:rsidR="00E34E95" w:rsidRDefault="00E34E95" w:rsidP="00E34E95">
      <w:pPr>
        <w:jc w:val="both"/>
      </w:pPr>
      <w:r>
        <w:t xml:space="preserve">Al di là di questi limiti, l’intenzione che guida la riflessione è quella di riprendere e approfondire l’atteggiamento di apertura verso le religioni scaturito dal Vaticano II. Questo nuovo atteggiamento ha preso il nome di «dialogo». In questo nuovo spirito le religioni sono </w:t>
      </w:r>
      <w:r>
        <w:rPr>
          <w:i/>
          <w:iCs/>
        </w:rPr>
        <w:t>valutate positivamente</w:t>
      </w:r>
      <w:r>
        <w:t>: contengono cose vere e buone, germi di verità e grazia, semi del Verbo (</w:t>
      </w:r>
      <w:r>
        <w:rPr>
          <w:i/>
          <w:iCs/>
        </w:rPr>
        <w:t>DM</w:t>
      </w:r>
      <w:r>
        <w:t xml:space="preserve"> n.26; </w:t>
      </w:r>
      <w:r>
        <w:rPr>
          <w:i/>
          <w:iCs/>
        </w:rPr>
        <w:t>DA</w:t>
      </w:r>
      <w:r>
        <w:t xml:space="preserve"> nn.15-17): </w:t>
      </w:r>
    </w:p>
    <w:p w:rsidR="00E34E95" w:rsidRDefault="00E34E95" w:rsidP="00E34E95">
      <w:pPr>
        <w:jc w:val="both"/>
      </w:pPr>
      <w:r>
        <w:t>Il magistero di Giovanni Paolo II e in particolare il gesto della preghiera comune di Assisi sono interpretati come attuazione di questi orientamenti conciliari (</w:t>
      </w:r>
      <w:r>
        <w:rPr>
          <w:i/>
          <w:iCs/>
        </w:rPr>
        <w:t>DA</w:t>
      </w:r>
      <w:r>
        <w:t xml:space="preserve"> </w:t>
      </w:r>
      <w:proofErr w:type="spellStart"/>
      <w:r>
        <w:t>nn</w:t>
      </w:r>
      <w:proofErr w:type="spellEnd"/>
      <w:r>
        <w:t xml:space="preserve">. 5-6; 27). </w:t>
      </w:r>
    </w:p>
    <w:p w:rsidR="00E34E95" w:rsidRDefault="00E34E95" w:rsidP="00E34E95">
      <w:pPr>
        <w:jc w:val="both"/>
      </w:pPr>
      <w:r>
        <w:t xml:space="preserve">La ragione della valutazione positiva delle religioni e la fonte ultima del dialogo non è quindi di natura antropologica (come sembrava indicare </w:t>
      </w:r>
      <w:r>
        <w:rPr>
          <w:i/>
          <w:iCs/>
        </w:rPr>
        <w:t>DM</w:t>
      </w:r>
      <w:r>
        <w:t xml:space="preserve"> n. 21) ma teologica: si tratta di sintonizzarsi sullo stile di Dio e di corrisponde alla sua azione universale (</w:t>
      </w:r>
      <w:r>
        <w:rPr>
          <w:i/>
          <w:iCs/>
        </w:rPr>
        <w:t>DA</w:t>
      </w:r>
      <w:r>
        <w:t xml:space="preserve"> n.38, ma già </w:t>
      </w:r>
      <w:r>
        <w:rPr>
          <w:i/>
          <w:iCs/>
        </w:rPr>
        <w:t>DM</w:t>
      </w:r>
      <w:r>
        <w:t xml:space="preserve"> nn.22-27). </w:t>
      </w:r>
    </w:p>
    <w:p w:rsidR="00E34E95" w:rsidRDefault="00E34E95" w:rsidP="00E34E95">
      <w:pPr>
        <w:jc w:val="both"/>
      </w:pPr>
    </w:p>
    <w:p w:rsidR="00E34E95" w:rsidRPr="006A3ADC" w:rsidRDefault="00E34E95" w:rsidP="00E34E95">
      <w:pPr>
        <w:jc w:val="both"/>
        <w:rPr>
          <w:i/>
        </w:rPr>
      </w:pPr>
      <w:r w:rsidRPr="006A3ADC">
        <w:rPr>
          <w:i/>
        </w:rPr>
        <w:t>3.2.</w:t>
      </w:r>
      <w:r w:rsidRPr="006A3ADC">
        <w:rPr>
          <w:i/>
        </w:rPr>
        <w:tab/>
        <w:t xml:space="preserve"> Ulteriori precisazioni</w:t>
      </w:r>
    </w:p>
    <w:p w:rsidR="00E34E95" w:rsidRDefault="00E34E95" w:rsidP="00E34E95">
      <w:pPr>
        <w:jc w:val="both"/>
      </w:pPr>
    </w:p>
    <w:p w:rsidR="00E34E95" w:rsidRDefault="00E34E95" w:rsidP="00E34E95">
      <w:pPr>
        <w:jc w:val="both"/>
      </w:pPr>
      <w:r>
        <w:t>All’interno di questa prospettiva i documenti offrono due guadagni: una chiarificazione terminologica e una sistematizzazione. A livello terminologico si chiarisce il rapporto tra missione e dialogo: «L’annuncio e il dialogo, ciascuno nel suo ambito, sono ambedue considerati come elementi componenti e forme autentiche dell’unica missione evangelizzatrice della Chiesa» (</w:t>
      </w:r>
      <w:r>
        <w:rPr>
          <w:i/>
          <w:iCs/>
        </w:rPr>
        <w:t>DA</w:t>
      </w:r>
      <w:r>
        <w:t xml:space="preserve"> n.2). Il dialogo non è una fase preparatoria alla vera e propria missione evangelizzatrice, ma un modo di compiere tale missione e talvolta l’unico possibile. A livello di sistematizzazione i documenti precisano il fondamento del dialogo interreligioso nei suoi quattro aspetti: l’unità del genere umano nella sua origine e nel suo fine (</w:t>
      </w:r>
      <w:r>
        <w:rPr>
          <w:i/>
          <w:iCs/>
        </w:rPr>
        <w:t>DA</w:t>
      </w:r>
      <w:r>
        <w:t xml:space="preserve"> n.28); l’universalità della redenzione operata da Cristo (</w:t>
      </w:r>
      <w:r>
        <w:rPr>
          <w:i/>
          <w:iCs/>
        </w:rPr>
        <w:t>DM</w:t>
      </w:r>
      <w:r>
        <w:t xml:space="preserve"> n.23); l’azione universale dello Spirito (</w:t>
      </w:r>
      <w:r>
        <w:rPr>
          <w:i/>
          <w:iCs/>
        </w:rPr>
        <w:t>DM</w:t>
      </w:r>
      <w:r>
        <w:t xml:space="preserve"> n.24; </w:t>
      </w:r>
      <w:r>
        <w:rPr>
          <w:i/>
          <w:iCs/>
        </w:rPr>
        <w:t>DA</w:t>
      </w:r>
      <w:r>
        <w:t xml:space="preserve"> n.17; 40; ); e infine l’universalità del Regno (</w:t>
      </w:r>
      <w:r>
        <w:rPr>
          <w:i/>
          <w:iCs/>
        </w:rPr>
        <w:t>DM</w:t>
      </w:r>
      <w:r>
        <w:t xml:space="preserve"> n. 25; 35).</w:t>
      </w:r>
    </w:p>
    <w:p w:rsidR="00E34E95" w:rsidRDefault="00E34E95" w:rsidP="00E34E95">
      <w:pPr>
        <w:jc w:val="both"/>
      </w:pPr>
      <w:r>
        <w:t>Resta però da chiarire se le religioni costituiscano a titolo proprio delle realizzazioni del Regno, ovvero se siano tali in relazione a Cristo e per rimando alla Chiesa. Sembra questa la prospettiva irrinunciabile, al di là del senso immediato del seguente testo: «</w:t>
      </w:r>
      <w:r w:rsidRPr="00E044A6">
        <w:t>È</w:t>
      </w:r>
      <w:r>
        <w:t xml:space="preserve"> attraverso la pratica di ciò che è buono nelle loro proprie tradizioni religiose e seguendo i dettami della loro coscienza, che i membri delle altre tradizioni rispondono positivamente all’invito di Dio e ricevono la salvezza in Gesù Cristo» (</w:t>
      </w:r>
      <w:r>
        <w:rPr>
          <w:i/>
          <w:iCs/>
        </w:rPr>
        <w:t>DA</w:t>
      </w:r>
      <w:r>
        <w:t xml:space="preserve"> n.29). Ma il testo citato precisava subito prima che «tutti gli uomini e tutte le donne che sono salvati partecipano, anche se in modo differente, allo stesso mistero di salvezza in Gesù Cristo». Certo, tale dono di salvezza li raggiunge per vie misteriose, conosciute solo da Dio e grazie all’azione invisibile dello Spirito. Non si precisa del resto il tipo di relazione tra la mediazione ecclesiale di questa salvezza e la sua realizzazione misteriosa nelle altre tradizioni religiose. La prospettiva storico-salvifica del documento presuppone l’unità-unicità del piano di Dio: «Vi è una sola storia di salvezza per tutta l’umanità» (</w:t>
      </w:r>
      <w:r>
        <w:rPr>
          <w:i/>
          <w:iCs/>
        </w:rPr>
        <w:t>DA</w:t>
      </w:r>
      <w:r>
        <w:t xml:space="preserve"> n. 19), di cui Gesù Cristo costituisce il compimento (</w:t>
      </w:r>
      <w:r>
        <w:rPr>
          <w:i/>
          <w:iCs/>
        </w:rPr>
        <w:t>DA</w:t>
      </w:r>
      <w:r>
        <w:t xml:space="preserve"> n.25). Una considerazione della mediazione delle altre religioni alla luce di una teologia delle diverse alleanze (con Noè, Abramo, Mosè fino al compimento in Gesù) conferma questa prospettiva </w:t>
      </w:r>
      <w:r>
        <w:lastRenderedPageBreak/>
        <w:t>unitaria. Non si può quindi ricavare dal testo l’idea di diverse vie di salvezza, indipendenti e complementari.</w:t>
      </w:r>
    </w:p>
    <w:p w:rsidR="00E34E95" w:rsidRDefault="00E34E95" w:rsidP="00E34E95">
      <w:pPr>
        <w:jc w:val="both"/>
      </w:pPr>
      <w:r>
        <w:t xml:space="preserve">Un secondo argomento è ricavato dall’idea, spesso ripetuta, che il dialogo costituisce un arricchimento </w:t>
      </w:r>
      <w:r>
        <w:rPr>
          <w:i/>
          <w:iCs/>
        </w:rPr>
        <w:t>reciproco</w:t>
      </w:r>
      <w:r>
        <w:t>, in quanto è da un lato scoperta di valori e ricchezze che Dio opera nelle altre religioni e dall’altro stimolo alla conversione e all’apertura sempre maggiore all’azione universale dello Spirito (</w:t>
      </w:r>
      <w:r>
        <w:rPr>
          <w:i/>
          <w:iCs/>
        </w:rPr>
        <w:t>DA</w:t>
      </w:r>
      <w:r>
        <w:t xml:space="preserve"> </w:t>
      </w:r>
      <w:proofErr w:type="spellStart"/>
      <w:r>
        <w:t>nn</w:t>
      </w:r>
      <w:proofErr w:type="spellEnd"/>
      <w:r>
        <w:t>. 32; 35; 41; 82-84). Nel dialogo sincero i cristiani possono scoprire ricchezze inattese del mistero di Cristo. Non pare però di poter affermare che tali ricchezze non siano contenute nella pienezza della mediazione cristologica. Due limitazioni impediscono una simile conclusione. Anzitutto l’affermazione dell’ordinazione di questi elementi positivi delle religioni alla Chiesa:</w:t>
      </w:r>
    </w:p>
    <w:p w:rsidR="00E34E95" w:rsidRDefault="00E34E95" w:rsidP="00E34E95">
      <w:pPr>
        <w:ind w:left="170" w:right="113"/>
        <w:jc w:val="both"/>
        <w:rPr>
          <w:sz w:val="22"/>
        </w:rPr>
      </w:pPr>
    </w:p>
    <w:p w:rsidR="00E34E95" w:rsidRDefault="00E34E95" w:rsidP="00E34E95">
      <w:pPr>
        <w:ind w:left="170" w:right="113"/>
        <w:jc w:val="both"/>
        <w:rPr>
          <w:sz w:val="22"/>
        </w:rPr>
      </w:pPr>
      <w:r w:rsidRPr="00942996">
        <w:rPr>
          <w:sz w:val="22"/>
        </w:rPr>
        <w:t>«I membri delle altre tradizioni religiose sono ordinati o orientati (</w:t>
      </w:r>
      <w:proofErr w:type="spellStart"/>
      <w:r w:rsidRPr="00942996">
        <w:rPr>
          <w:i/>
          <w:iCs/>
          <w:sz w:val="22"/>
        </w:rPr>
        <w:t>ordinantur</w:t>
      </w:r>
      <w:proofErr w:type="spellEnd"/>
      <w:r w:rsidRPr="00942996">
        <w:rPr>
          <w:sz w:val="22"/>
        </w:rPr>
        <w:t>) alla Chiesa, in quanto essa è il sacramento in cui il regno di Dio è “misteriosamente” presente… la realtà incoativa di questo Regno si può trovare anche oltre i confini della Chiesa, per esempio nei cuori dei seguaci di altre tradizioni religiose, nella misura in cui vivono valori evangelici e rimangono aperti all’azione dello Spirito» (</w:t>
      </w:r>
      <w:r w:rsidRPr="00942996">
        <w:rPr>
          <w:i/>
          <w:iCs/>
          <w:sz w:val="22"/>
        </w:rPr>
        <w:t>DA</w:t>
      </w:r>
      <w:r w:rsidRPr="00942996">
        <w:rPr>
          <w:sz w:val="22"/>
        </w:rPr>
        <w:t xml:space="preserve"> n. 35)</w:t>
      </w:r>
    </w:p>
    <w:p w:rsidR="00E34E95" w:rsidRPr="00942996" w:rsidRDefault="00E34E95" w:rsidP="00E34E95">
      <w:pPr>
        <w:ind w:left="170" w:right="113"/>
        <w:jc w:val="both"/>
        <w:rPr>
          <w:sz w:val="22"/>
        </w:rPr>
      </w:pPr>
    </w:p>
    <w:p w:rsidR="00E34E95" w:rsidRDefault="00E34E95" w:rsidP="00E34E95">
      <w:pPr>
        <w:jc w:val="both"/>
      </w:pPr>
      <w:r>
        <w:t xml:space="preserve">Si noti che la realizzazione del Regno nelle altre religioni è riconoscibile nella presenza di valori evangelici e non semplicemente nei valori delle altre religioni considerate in sé, nella loro differenza specifica. Emerge qui la seconda limitazione: nel dialogo </w:t>
      </w:r>
      <w:smartTag w:uri="urn:schemas-microsoft-com:office:smarttags" w:element="PersonName">
        <w:smartTagPr>
          <w:attr w:name="ProductID" w:val="la Chiesa"/>
        </w:smartTagPr>
        <w:r>
          <w:t>la Chiesa</w:t>
        </w:r>
      </w:smartTag>
      <w:r>
        <w:t xml:space="preserve"> condivide con altri i valori </w:t>
      </w:r>
      <w:r>
        <w:rPr>
          <w:i/>
          <w:iCs/>
        </w:rPr>
        <w:t>evangelici</w:t>
      </w:r>
      <w:r>
        <w:t xml:space="preserve"> e si fa aiutare a viverli con maggiore coerenza (DA n.54; 81-84):</w:t>
      </w:r>
    </w:p>
    <w:p w:rsidR="00E34E95" w:rsidRDefault="00E34E95" w:rsidP="00E34E95">
      <w:pPr>
        <w:ind w:left="170" w:right="113"/>
        <w:jc w:val="both"/>
        <w:rPr>
          <w:sz w:val="22"/>
        </w:rPr>
      </w:pPr>
    </w:p>
    <w:p w:rsidR="00E34E95" w:rsidRDefault="00E34E95" w:rsidP="00E34E95">
      <w:pPr>
        <w:ind w:left="170" w:right="113"/>
        <w:jc w:val="both"/>
        <w:rPr>
          <w:sz w:val="22"/>
        </w:rPr>
      </w:pPr>
      <w:r w:rsidRPr="00942996">
        <w:rPr>
          <w:sz w:val="22"/>
        </w:rPr>
        <w:t xml:space="preserve">«I seguaci delle altre religioni possono scoprire, come lo possono anche i cristiani, che condividono già molti valori. […] </w:t>
      </w:r>
      <w:smartTag w:uri="urn:schemas-microsoft-com:office:smarttags" w:element="PersonName">
        <w:smartTagPr>
          <w:attr w:name="ProductID" w:val="la Chiesa"/>
        </w:smartTagPr>
        <w:r w:rsidRPr="00942996">
          <w:rPr>
            <w:sz w:val="22"/>
          </w:rPr>
          <w:t>La Chiesa</w:t>
        </w:r>
      </w:smartTag>
      <w:r w:rsidRPr="00942996">
        <w:rPr>
          <w:sz w:val="22"/>
        </w:rPr>
        <w:t xml:space="preserve"> prosegue la sua missione nel pieno rispetto della libertà, mediante il dialogo interreligioso, testimoniando e condividendo i valori evangelici» (</w:t>
      </w:r>
      <w:r w:rsidRPr="00942996">
        <w:rPr>
          <w:i/>
          <w:iCs/>
          <w:sz w:val="22"/>
        </w:rPr>
        <w:t>DA</w:t>
      </w:r>
      <w:r w:rsidRPr="00942996">
        <w:rPr>
          <w:sz w:val="22"/>
        </w:rPr>
        <w:t xml:space="preserve"> nn.81 e 84)</w:t>
      </w:r>
      <w:r>
        <w:rPr>
          <w:sz w:val="22"/>
        </w:rPr>
        <w:t>.</w:t>
      </w:r>
    </w:p>
    <w:p w:rsidR="00E34E95" w:rsidRPr="00942996" w:rsidRDefault="00E34E95" w:rsidP="00E34E95">
      <w:pPr>
        <w:ind w:left="170" w:right="113"/>
        <w:jc w:val="both"/>
        <w:rPr>
          <w:sz w:val="22"/>
        </w:rPr>
      </w:pPr>
    </w:p>
    <w:p w:rsidR="00E34E95" w:rsidRDefault="00E34E95" w:rsidP="00E34E95">
      <w:pPr>
        <w:jc w:val="both"/>
      </w:pPr>
      <w:r>
        <w:t xml:space="preserve">Le altre religioni sono partecipi della realtà del Regno nella misura in cui condividono i valori evangelici realizzati in Cristo. Sono pertanto realizzazioni del Regno «in ordine» alla Chiesa. </w:t>
      </w:r>
    </w:p>
    <w:p w:rsidR="00E34E95" w:rsidRDefault="00E34E95" w:rsidP="00E34E95">
      <w:pPr>
        <w:jc w:val="both"/>
      </w:pPr>
      <w:r>
        <w:t>Infine occorre mantenere in vista l’esigenza di purificazione e discernimento richiesta dallo stesso dialogo interreligioso:</w:t>
      </w:r>
    </w:p>
    <w:p w:rsidR="00E34E95" w:rsidRDefault="00E34E95" w:rsidP="00E34E95">
      <w:pPr>
        <w:ind w:left="170" w:right="113"/>
        <w:jc w:val="both"/>
        <w:rPr>
          <w:sz w:val="22"/>
        </w:rPr>
      </w:pPr>
    </w:p>
    <w:p w:rsidR="00E34E95" w:rsidRDefault="00E34E95" w:rsidP="00E34E95">
      <w:pPr>
        <w:ind w:left="170" w:right="113"/>
        <w:jc w:val="both"/>
        <w:rPr>
          <w:sz w:val="22"/>
        </w:rPr>
      </w:pPr>
      <w:r w:rsidRPr="00942996">
        <w:rPr>
          <w:sz w:val="22"/>
        </w:rPr>
        <w:t>«Si possono discernere facilmente i frutti dello Spirito Santo nella vita personale degli individui… E’ molto più difficile identificare nelle altre tradizioni religiose elementi di grazia capaci di sostenere la risposta positiva dei loro membri alla chiamata di Dio… Affermare che le altre tradizioni religiose contengono elementi di grazia non significa peraltro che tutto in esse sia frutto della grazia. Il peccato agisce nel mondo e quindi le tradizioni religiose, malgrado i loro valori positivi, riflettono anche i limiti dello spirito umano che a volte è incline a scegliere il male» (</w:t>
      </w:r>
      <w:r w:rsidRPr="00942996">
        <w:rPr>
          <w:i/>
          <w:iCs/>
          <w:sz w:val="22"/>
        </w:rPr>
        <w:t>DA</w:t>
      </w:r>
      <w:r w:rsidRPr="00942996">
        <w:rPr>
          <w:sz w:val="22"/>
        </w:rPr>
        <w:t xml:space="preserve"> </w:t>
      </w:r>
      <w:proofErr w:type="spellStart"/>
      <w:r w:rsidRPr="00942996">
        <w:rPr>
          <w:sz w:val="22"/>
        </w:rPr>
        <w:t>nn</w:t>
      </w:r>
      <w:proofErr w:type="spellEnd"/>
      <w:r w:rsidRPr="00942996">
        <w:rPr>
          <w:sz w:val="22"/>
        </w:rPr>
        <w:t>. 30-31)</w:t>
      </w:r>
    </w:p>
    <w:p w:rsidR="00E34E95" w:rsidRPr="00942996" w:rsidRDefault="00E34E95" w:rsidP="00E34E95">
      <w:pPr>
        <w:ind w:left="170" w:right="113"/>
        <w:jc w:val="both"/>
        <w:rPr>
          <w:sz w:val="22"/>
        </w:rPr>
      </w:pPr>
    </w:p>
    <w:p w:rsidR="00E34E95" w:rsidRDefault="00E34E95" w:rsidP="00E34E95">
      <w:pPr>
        <w:jc w:val="both"/>
      </w:pPr>
      <w:r>
        <w:t>I valori positivi delle religioni rimandano alla mediazione cristologica anche per il bisogno di redenzione della libertà umana. C’è un aspetto «drammatico» della realizzazione del Regno che non deve essere trascurato in una visione troppo ottimistica. La vera sfida della mediazione cristologica si trova proprio nella liberazione della capacità dell’uomo di giungere alla sua verità di fronte a Dio, andando al di là delle distorsioni prodotte dal peccato.</w:t>
      </w:r>
    </w:p>
    <w:p w:rsidR="00E34E95" w:rsidRDefault="00E34E95" w:rsidP="00E34E95">
      <w:pPr>
        <w:jc w:val="both"/>
      </w:pPr>
      <w:r>
        <w:t>Si delinea in tutta la sua portata la tensione generata dalla svolta conciliare e approfondita dalla riflessione sull’esperienza del dialogo: da un lato si devono riconoscere gli elementi di verità presenti nelle altre religioni e le forme di realizzazione del Regno, senza cadere nell’estremo di farne vie autonome di rivelazione e salvezza; dall’altro si deve mantenere la qualità singolare della mediazione cristologica della salvezza, che impedisce di farne una mediazione tra tante, funzionale ad un processo universale, senza cadere nella tentazione di tornare a una visione negativa dell’umanità al di fuori della Chiesa.</w:t>
      </w:r>
    </w:p>
    <w:p w:rsidR="00E34E95" w:rsidRDefault="00E34E95" w:rsidP="00E34E95">
      <w:pPr>
        <w:jc w:val="both"/>
      </w:pPr>
    </w:p>
    <w:p w:rsidR="00746A7A" w:rsidRDefault="00746A7A" w:rsidP="00E34E95">
      <w:pPr>
        <w:jc w:val="center"/>
      </w:pPr>
    </w:p>
    <w:p w:rsidR="00746A7A" w:rsidRDefault="00746A7A" w:rsidP="00E34E95">
      <w:pPr>
        <w:jc w:val="center"/>
      </w:pPr>
    </w:p>
    <w:p w:rsidR="00E34E95" w:rsidRDefault="00E34E95" w:rsidP="00E34E95">
      <w:pPr>
        <w:jc w:val="center"/>
      </w:pPr>
      <w:r>
        <w:lastRenderedPageBreak/>
        <w:t xml:space="preserve"> (4) </w:t>
      </w:r>
      <w:r w:rsidRPr="001A5EC6">
        <w:rPr>
          <w:i/>
        </w:rPr>
        <w:t xml:space="preserve">I pronunciamenti dottrinali: il relativismo e </w:t>
      </w:r>
      <w:smartTag w:uri="urn:schemas-microsoft-com:office:smarttags" w:element="PersonName">
        <w:smartTagPr>
          <w:attr w:name="ProductID" w:val="LA QUESTIONE DELLA"/>
        </w:smartTagPr>
        <w:r w:rsidRPr="001A5EC6">
          <w:rPr>
            <w:i/>
          </w:rPr>
          <w:t>la questione della</w:t>
        </w:r>
      </w:smartTag>
      <w:r w:rsidRPr="001A5EC6">
        <w:rPr>
          <w:i/>
        </w:rPr>
        <w:t xml:space="preserve"> mediazione definitiva</w:t>
      </w:r>
    </w:p>
    <w:p w:rsidR="00E34E95" w:rsidRDefault="00E34E95" w:rsidP="00E34E95">
      <w:pPr>
        <w:jc w:val="both"/>
      </w:pPr>
    </w:p>
    <w:p w:rsidR="00E34E95" w:rsidRDefault="00E34E95" w:rsidP="00E34E95">
      <w:pPr>
        <w:jc w:val="both"/>
      </w:pPr>
      <w:r>
        <w:t xml:space="preserve">Ci riferiamo a due testi di diverso valore: il documento della Commissione Teologica Internazionale, </w:t>
      </w:r>
      <w:r>
        <w:rPr>
          <w:i/>
          <w:iCs/>
        </w:rPr>
        <w:t>Il cristianesimo e le religioni</w:t>
      </w:r>
      <w:r>
        <w:t xml:space="preserve"> (pubblicato nel 1997) frutto di un lavoro quinquennale, e la dichiarazione della Congregazione per la dottrina della fede, </w:t>
      </w:r>
      <w:r>
        <w:rPr>
          <w:i/>
          <w:iCs/>
        </w:rPr>
        <w:t xml:space="preserve">Dominus </w:t>
      </w:r>
      <w:proofErr w:type="spellStart"/>
      <w:r>
        <w:rPr>
          <w:i/>
          <w:iCs/>
        </w:rPr>
        <w:t>Jesus</w:t>
      </w:r>
      <w:proofErr w:type="spellEnd"/>
      <w:r>
        <w:rPr>
          <w:i/>
          <w:iCs/>
        </w:rPr>
        <w:t xml:space="preserve"> </w:t>
      </w:r>
      <w:r>
        <w:rPr>
          <w:iCs/>
        </w:rPr>
        <w:t>(edita nel 2000)</w:t>
      </w:r>
      <w:r>
        <w:t xml:space="preserve">. Ciò che accomuna i due testi è l’intenzione teologica di opporsi alla deriva relativista di una parte della teologia delle religioni. Si tratta quindi di documenti rivolti «ad intra», preoccupati di precisare la ricaduta sull’autocomprensione di fede della Chiesa del nuovo atteggiamento positivo verso le altre religioni. </w:t>
      </w:r>
    </w:p>
    <w:p w:rsidR="00E34E95" w:rsidRDefault="00E34E95" w:rsidP="00E34E95">
      <w:pPr>
        <w:jc w:val="both"/>
        <w:rPr>
          <w:i/>
          <w:iCs/>
        </w:rPr>
      </w:pPr>
    </w:p>
    <w:p w:rsidR="00E34E95" w:rsidRPr="001A5EC6" w:rsidRDefault="00E34E95" w:rsidP="00E34E95">
      <w:pPr>
        <w:jc w:val="both"/>
        <w:rPr>
          <w:i/>
          <w:iCs/>
        </w:rPr>
      </w:pPr>
      <w:r>
        <w:rPr>
          <w:i/>
          <w:iCs/>
        </w:rPr>
        <w:t>4.1</w:t>
      </w:r>
      <w:r>
        <w:rPr>
          <w:i/>
          <w:iCs/>
        </w:rPr>
        <w:tab/>
      </w:r>
      <w:r w:rsidRPr="001A5EC6">
        <w:rPr>
          <w:i/>
        </w:rPr>
        <w:t>Lo sfondo: le riflessioni della Commissione Teologica Internazionale</w:t>
      </w:r>
    </w:p>
    <w:p w:rsidR="00E34E95" w:rsidRDefault="00E34E95" w:rsidP="00E34E95">
      <w:pPr>
        <w:jc w:val="both"/>
      </w:pPr>
    </w:p>
    <w:p w:rsidR="00E34E95" w:rsidRDefault="00E34E95" w:rsidP="00E34E95">
      <w:pPr>
        <w:jc w:val="both"/>
      </w:pPr>
      <w:r>
        <w:t xml:space="preserve">Benché non sia da considerare come un vero e proprio pronunciamento </w:t>
      </w:r>
      <w:proofErr w:type="spellStart"/>
      <w:r>
        <w:t>magisteriale</w:t>
      </w:r>
      <w:proofErr w:type="spellEnd"/>
      <w:r>
        <w:t xml:space="preserve">, questo documento è significativo in quanto offre lo sfondo teologico delle precisazioni della </w:t>
      </w:r>
      <w:r>
        <w:rPr>
          <w:i/>
          <w:iCs/>
        </w:rPr>
        <w:t xml:space="preserve">Dominus </w:t>
      </w:r>
      <w:proofErr w:type="spellStart"/>
      <w:r>
        <w:rPr>
          <w:i/>
          <w:iCs/>
        </w:rPr>
        <w:t>Jesus</w:t>
      </w:r>
      <w:proofErr w:type="spellEnd"/>
      <w:r>
        <w:t xml:space="preserve">. Aiuta, cioè, a ricostruire il dibattito teologico in cui si inseriscono i chiarimenti dottrinali successivi. </w:t>
      </w:r>
    </w:p>
    <w:p w:rsidR="00E34E95" w:rsidRDefault="00E34E95" w:rsidP="00E34E95">
      <w:pPr>
        <w:jc w:val="both"/>
      </w:pPr>
      <w:r>
        <w:t xml:space="preserve">Dall’analisi dello </w:t>
      </w:r>
      <w:r>
        <w:rPr>
          <w:i/>
          <w:iCs/>
        </w:rPr>
        <w:t xml:space="preserve">status </w:t>
      </w:r>
      <w:proofErr w:type="spellStart"/>
      <w:r>
        <w:rPr>
          <w:i/>
          <w:iCs/>
        </w:rPr>
        <w:t>quaestionis</w:t>
      </w:r>
      <w:proofErr w:type="spellEnd"/>
      <w:r>
        <w:t xml:space="preserve"> di una teologia delle religioni, divisa nel triplice modello esclusivista-</w:t>
      </w:r>
      <w:proofErr w:type="spellStart"/>
      <w:r>
        <w:t>ecclesiocentrico</w:t>
      </w:r>
      <w:proofErr w:type="spellEnd"/>
      <w:r>
        <w:t xml:space="preserve">, </w:t>
      </w:r>
      <w:proofErr w:type="spellStart"/>
      <w:r>
        <w:t>inclusivista</w:t>
      </w:r>
      <w:proofErr w:type="spellEnd"/>
      <w:r>
        <w:t xml:space="preserve">-cristocentrico (a sua volta divisibile in una teoria del compimento e in una teoria della presenza di Cristo nelle religioni) e pluralista teocentrico (o </w:t>
      </w:r>
      <w:proofErr w:type="spellStart"/>
      <w:r>
        <w:t>regnocentrico</w:t>
      </w:r>
      <w:proofErr w:type="spellEnd"/>
      <w:r>
        <w:t>), si ricavano tre indicazioni fondamentali per la ricerca (n.71): il cristianesimo deve comprendersi nella sua pretesa di universalità e a partire dalla rivendicazione di verità; dovrà inoltre riflettere sulle religioni nel contesto della storia della salvezza; infine dovrà studiare le diverse religioni nei loro contenuti concreti, per confrontarli poi coi contenuti cristiani. Lo sguardo del cristiano sulle altre religioni presuppone l’unità del piano divino di salvezza, che a sua volta rimanda alla volontà salvifica universale del Padre, alla mediazione unica e definitiva di Gesù Cristo e all’azione universale dello Spirito, connessa strettamente al mistero di Cristo:</w:t>
      </w:r>
    </w:p>
    <w:p w:rsidR="00E34E95" w:rsidRDefault="00E34E95" w:rsidP="00E34E95">
      <w:pPr>
        <w:ind w:left="170" w:right="113"/>
        <w:jc w:val="both"/>
        <w:rPr>
          <w:sz w:val="22"/>
        </w:rPr>
      </w:pPr>
    </w:p>
    <w:p w:rsidR="00E34E95" w:rsidRDefault="00E34E95" w:rsidP="00E34E95">
      <w:pPr>
        <w:ind w:left="170" w:right="113"/>
        <w:jc w:val="both"/>
        <w:rPr>
          <w:sz w:val="22"/>
        </w:rPr>
      </w:pPr>
      <w:r w:rsidRPr="00942996">
        <w:rPr>
          <w:sz w:val="22"/>
        </w:rPr>
        <w:t>«Né una limitazione della volontà salvifica di Dio, né l’ammissione di mediazioni parallele a quella di Gesù, né un’attribuzione di questa mediazione universale al Logos eterno non identificato con Gesù risultano compatibili con il messaggio neotestamentario» (n. 39)</w:t>
      </w:r>
    </w:p>
    <w:p w:rsidR="00E34E95" w:rsidRPr="00942996" w:rsidRDefault="00E34E95" w:rsidP="00E34E95">
      <w:pPr>
        <w:ind w:left="170" w:right="113"/>
        <w:jc w:val="both"/>
        <w:rPr>
          <w:sz w:val="22"/>
        </w:rPr>
      </w:pPr>
    </w:p>
    <w:p w:rsidR="00E34E95" w:rsidRDefault="00E34E95" w:rsidP="00E34E95">
      <w:pPr>
        <w:jc w:val="both"/>
      </w:pPr>
      <w:r>
        <w:t>Si nota qui la tensione sopra segnalata tra riconoscimento del valore delle religioni e certezza della mediazione unica di Cristo, a cui si aggiunge il motivo per cui si pone al centro il tema dell’incarnazione del Figlio: occorre contestare la separazione dell’azione universale del Logos dalla sua concretizzazione in Gesù. Lo stesso vale dello Spirito:</w:t>
      </w:r>
    </w:p>
    <w:p w:rsidR="00E34E95" w:rsidRDefault="00E34E95" w:rsidP="00E34E95">
      <w:pPr>
        <w:ind w:left="170" w:right="113"/>
        <w:jc w:val="both"/>
        <w:rPr>
          <w:sz w:val="22"/>
        </w:rPr>
      </w:pPr>
    </w:p>
    <w:p w:rsidR="00E34E95" w:rsidRDefault="00E34E95" w:rsidP="00E34E95">
      <w:pPr>
        <w:ind w:left="170" w:right="113"/>
        <w:jc w:val="both"/>
        <w:rPr>
          <w:sz w:val="22"/>
        </w:rPr>
      </w:pPr>
      <w:r w:rsidRPr="00942996">
        <w:rPr>
          <w:sz w:val="22"/>
        </w:rPr>
        <w:t xml:space="preserve">«Non ha senso affermare un’universalità dell’azione dello Spirito che non si trovi in relazione con il significato di Gesù, il Figlio incarnato, morto e risorto. Invece in virtù dell’azione dello Spirito tutti gli uomini possono entrare in relazione con Gesù… L’ambito privilegiato dell’azione dello Spirito è </w:t>
      </w:r>
      <w:smartTag w:uri="urn:schemas-microsoft-com:office:smarttags" w:element="PersonName">
        <w:smartTagPr>
          <w:attr w:name="ProductID" w:val="la Chiesa"/>
        </w:smartTagPr>
        <w:r w:rsidRPr="00942996">
          <w:rPr>
            <w:sz w:val="22"/>
          </w:rPr>
          <w:t>la Chiesa</w:t>
        </w:r>
      </w:smartTag>
      <w:r w:rsidRPr="00942996">
        <w:rPr>
          <w:sz w:val="22"/>
        </w:rPr>
        <w:t>, corpo di Cristo; ma tutti i popoli sono chiamati, in vari modi, all’unità del popolo di Dio che lo Spirito promuove» (n. 61)</w:t>
      </w:r>
    </w:p>
    <w:p w:rsidR="00E34E95" w:rsidRPr="00942996" w:rsidRDefault="00E34E95" w:rsidP="00E34E95">
      <w:pPr>
        <w:ind w:left="170" w:right="113"/>
        <w:jc w:val="both"/>
        <w:rPr>
          <w:sz w:val="22"/>
        </w:rPr>
      </w:pPr>
    </w:p>
    <w:p w:rsidR="00E34E95" w:rsidRDefault="00E34E95" w:rsidP="00E34E95">
      <w:pPr>
        <w:jc w:val="both"/>
      </w:pPr>
      <w:r>
        <w:t>Si può individuare la strategia argomentativa del testo in uno sforzo di «</w:t>
      </w:r>
      <w:proofErr w:type="spellStart"/>
      <w:r>
        <w:t>riconcentrazione</w:t>
      </w:r>
      <w:proofErr w:type="spellEnd"/>
      <w:r>
        <w:t xml:space="preserve"> cristologica» che eviti divisioni e dispersioni del piano di Dio, delle mediazioni salvifiche, del rapporto tra Logos e Cristo e tra Spirito, Gesù e Chiesa. </w:t>
      </w:r>
    </w:p>
    <w:p w:rsidR="00E34E95" w:rsidRDefault="00E34E95" w:rsidP="00E34E95">
      <w:pPr>
        <w:jc w:val="both"/>
      </w:pPr>
      <w:r>
        <w:t xml:space="preserve">Avendo precisato come deve essere «lo sguardo» del cristiano sulle religioni, il documento può precisare quale considerazione avere delle altre tradizioni religiose sul triplice tema della salvezza, della rivelazione e della pretesa di verità. E’ in questo terzo punto che interviene la questione del relativismo: «La rinuncia a tale pretesa è considerata essenziale perché il dialogo possa essere fruttuoso: questo è senza dubbio il punto più importante su cui dobbiamo confrontarci» (n. 94). Il dialogo autentico vive della pretesa di verità di coloro che vi partecipano. Il cristiano non vi può rinunciare, ma deve tenere insieme i due poli e cioè: la stima per ciò che di vero, buono e bello c’è </w:t>
      </w:r>
      <w:r>
        <w:lastRenderedPageBreak/>
        <w:t>nelle altre religioni, da un lato, e la consapevolezza della pienezza di verità della propria fede dall’altro. Pertanto il cristiano «non attribuisce in generale una stessa validità alla pretesa di verità delle altre religioni» (n. 96).</w:t>
      </w:r>
    </w:p>
    <w:p w:rsidR="00E34E95" w:rsidRDefault="00E34E95" w:rsidP="00E34E95">
      <w:pPr>
        <w:jc w:val="both"/>
      </w:pPr>
      <w:r>
        <w:t xml:space="preserve">Il problema del magistero postconciliare è dunque sempre quello di contenere la spinta alla dispersione o diluizione della mediazione cristologico-ecclesiale prodotta dal mutamento della percezione della condizione storico-salvifica dell’umanità. Il riconoscimento della presenza e azione di Dio al di là dei confini della Chiesa viene inteso, in una logica pluralista, come fondamento di una pluralità di mediazioni salvifiche e veritative autonome. Ciò implica una relativizzazione della mediazione di Cristo e del ruolo della Chiesa. Ciò che è inaccettabile di tale relativizzazione è l’idea che Gesù Cristo e </w:t>
      </w:r>
      <w:smartTag w:uri="urn:schemas-microsoft-com:office:smarttags" w:element="PersonName">
        <w:smartTagPr>
          <w:attr w:name="ProductID" w:val="la Chiesa"/>
        </w:smartTagPr>
        <w:r>
          <w:t>la Chiesa</w:t>
        </w:r>
      </w:smartTag>
      <w:r>
        <w:t xml:space="preserve"> siano funzionali a qualcosa di ulteriore che essi non hanno in sé ma che devono propiziare. E’ su questa problematica della mediazione che interviene </w:t>
      </w:r>
      <w:smartTag w:uri="urn:schemas-microsoft-com:office:smarttags" w:element="PersonName">
        <w:smartTagPr>
          <w:attr w:name="ProductID" w:val="la Dominus Jesus."/>
        </w:smartTagPr>
        <w:r>
          <w:t xml:space="preserve">la </w:t>
        </w:r>
        <w:r>
          <w:rPr>
            <w:i/>
            <w:iCs/>
          </w:rPr>
          <w:t xml:space="preserve">Dominus </w:t>
        </w:r>
        <w:proofErr w:type="spellStart"/>
        <w:r>
          <w:rPr>
            <w:i/>
            <w:iCs/>
          </w:rPr>
          <w:t>Jesus</w:t>
        </w:r>
        <w:proofErr w:type="spellEnd"/>
        <w:r>
          <w:t>.</w:t>
        </w:r>
      </w:smartTag>
    </w:p>
    <w:p w:rsidR="00E34E95" w:rsidRDefault="00E34E95" w:rsidP="00E34E95">
      <w:pPr>
        <w:jc w:val="both"/>
        <w:rPr>
          <w:i/>
          <w:iCs/>
        </w:rPr>
      </w:pPr>
    </w:p>
    <w:p w:rsidR="00E34E95" w:rsidRDefault="00E34E95" w:rsidP="00E34E95">
      <w:pPr>
        <w:jc w:val="both"/>
        <w:rPr>
          <w:i/>
          <w:iCs/>
        </w:rPr>
      </w:pPr>
      <w:r>
        <w:rPr>
          <w:i/>
          <w:iCs/>
        </w:rPr>
        <w:t>4.2</w:t>
      </w:r>
      <w:r>
        <w:rPr>
          <w:i/>
          <w:iCs/>
        </w:rPr>
        <w:tab/>
      </w:r>
      <w:r w:rsidRPr="001A5EC6">
        <w:rPr>
          <w:i/>
        </w:rPr>
        <w:t xml:space="preserve">Le precisazioni della «Dominus </w:t>
      </w:r>
      <w:proofErr w:type="spellStart"/>
      <w:r w:rsidRPr="001A5EC6">
        <w:rPr>
          <w:i/>
        </w:rPr>
        <w:t>Jesus</w:t>
      </w:r>
      <w:proofErr w:type="spellEnd"/>
      <w:r w:rsidRPr="001A5EC6">
        <w:rPr>
          <w:i/>
        </w:rPr>
        <w:t>»</w:t>
      </w:r>
    </w:p>
    <w:p w:rsidR="00E34E95" w:rsidRDefault="00E34E95" w:rsidP="00E34E95">
      <w:pPr>
        <w:jc w:val="both"/>
      </w:pPr>
    </w:p>
    <w:p w:rsidR="00E34E95" w:rsidRDefault="00E34E95" w:rsidP="00E34E95">
      <w:pPr>
        <w:jc w:val="both"/>
      </w:pPr>
      <w:smartTag w:uri="urn:schemas-microsoft-com:office:smarttags" w:element="PersonName">
        <w:smartTagPr>
          <w:attr w:name="ProductID" w:val="La Dichiarazione"/>
        </w:smartTagPr>
        <w:r>
          <w:t>La Dichiarazione</w:t>
        </w:r>
      </w:smartTag>
      <w:r>
        <w:t xml:space="preserve"> si presenta come ripresa e richiamo di alcuni elementi importanti della dottrina cattolica sulla mediazione di Gesù Cristo e il ruolo salvifico della Chiesa. Non intende dunque offrire un’esaustiva riflessione teologica, ma fare il punto su alcune questioni scottanti, alla luce degli insegnamenti precedenti (n. 3). Quest’intenzione di fatto produce un testo denso, sovraccarico di asserzioni, che rimandano ad altri documenti </w:t>
      </w:r>
      <w:proofErr w:type="spellStart"/>
      <w:r>
        <w:t>magisteriali</w:t>
      </w:r>
      <w:proofErr w:type="spellEnd"/>
      <w:r>
        <w:t xml:space="preserve"> sovrapponendo testi di valore teologico differente. Il tono risulta tecnico e perentorio. Questi elementi, per quanto abbiano creato difficoltà e reazioni anche dure, facilitano un’opportuna lettura «minimale» del testo, in funzione degli errori che vuole rifiutare e delle certezze di fede che intende riaffermare. Questo tipo di lettura significa che laddove si riconosce in Gesù Cristo la mediazione definitiva e unica della rivelazione e della salvezza non si intende escludere che anche in altre esperienze religiose vi sia l’azione della grazia che illumina e salva. Si vuole solo chiarire la differenza qualitativa della mediazione cristologica. Analogamente, quando si dice che </w:t>
      </w:r>
      <w:smartTag w:uri="urn:schemas-microsoft-com:office:smarttags" w:element="PersonName">
        <w:smartTagPr>
          <w:attr w:name="ProductID" w:val="la Chiesa"/>
        </w:smartTagPr>
        <w:r>
          <w:t>la Chiesa</w:t>
        </w:r>
      </w:smartTag>
      <w:r>
        <w:t xml:space="preserve"> è necessaria per la salvezza non si vuole avvallare l’alternativa secondo cui la salvezza o è nella Chiesa o è nel mondo, ma si vuole precisare che la salvezza è nel mondo perché è nella Chiesa ed è nella Chiesa per il mondo. </w:t>
      </w:r>
    </w:p>
    <w:p w:rsidR="00E34E95" w:rsidRDefault="00E34E95" w:rsidP="00E34E95">
      <w:pPr>
        <w:jc w:val="both"/>
      </w:pPr>
      <w:r>
        <w:t xml:space="preserve">La preoccupazione centrale della dichiarazione è quella di riaffermare la «differenza qualitativa» della mediazione di Cristo e della Chiesa nell’economia salvifica divina. In tal senso si può sintetizzare il contributo della Dichiarazione sul versante cristologico ed ecclesiologico. Sul primo: Gesù Cristo è mediatore unico della salvezza e mediatore definitivo della rivelazione in quanto è ciò che dona e rivela e non semplicemente perché possiede in parte ciò che dona-rivela. La ragione per cui è mediatore definitivo rimanda poi alla sua identità reale col Verbo e al suo possesso in pienezza dello Spirito. Sul secondo versante: </w:t>
      </w:r>
      <w:smartTag w:uri="urn:schemas-microsoft-com:office:smarttags" w:element="PersonName">
        <w:smartTagPr>
          <w:attr w:name="ProductID" w:val="la Chiesa"/>
        </w:smartTagPr>
        <w:r>
          <w:t>la Chiesa</w:t>
        </w:r>
      </w:smartTag>
      <w:r>
        <w:t>, per la sua singolare relazione col mistero di Cristo, è reale inizio del Regno e quindi possiede uno statuto qualitativamente differente rispetto alle altre religioni nell’unico ordine salvifico. Questa Chiesa non è una comunità ideale astratta, ma «sussiste» nella Chiesa cattolica. L’intenzione del testo è dunque quella di opporsi al relativismo che dissolve l’unità dell’economia divina.</w:t>
      </w:r>
    </w:p>
    <w:p w:rsidR="00E34E95" w:rsidRDefault="00E34E95" w:rsidP="00E34E95">
      <w:pPr>
        <w:jc w:val="both"/>
      </w:pPr>
      <w:r>
        <w:t>Va notato che queste affermazioni non sono fatte guardando verso le religioni «al di là dei confini» della Chiesa, ma sono presentate come dimensioni costitutive dell’atto di fede. Ciò che c’è in gioco nel nuovo atteggiamento nei confronti delle religioni è anzitutto la fede e la sua logica propria.</w:t>
      </w:r>
    </w:p>
    <w:p w:rsidR="00E34E95" w:rsidRDefault="00E34E95" w:rsidP="00E34E95">
      <w:pPr>
        <w:jc w:val="both"/>
      </w:pPr>
    </w:p>
    <w:p w:rsidR="00E34E95" w:rsidRPr="001A5EC6" w:rsidRDefault="00E34E95" w:rsidP="00E34E95">
      <w:pPr>
        <w:jc w:val="center"/>
        <w:rPr>
          <w:i/>
        </w:rPr>
      </w:pPr>
      <w:r>
        <w:rPr>
          <w:i/>
        </w:rPr>
        <w:t>Spunti di valutazione</w:t>
      </w:r>
    </w:p>
    <w:p w:rsidR="00E34E95" w:rsidRDefault="00E34E95" w:rsidP="00E34E95">
      <w:pPr>
        <w:jc w:val="both"/>
      </w:pPr>
    </w:p>
    <w:p w:rsidR="00E34E95" w:rsidRDefault="00E34E95" w:rsidP="00E34E95">
      <w:pPr>
        <w:jc w:val="both"/>
      </w:pPr>
      <w:r>
        <w:t xml:space="preserve">1. </w:t>
      </w:r>
      <w:r>
        <w:rPr>
          <w:i/>
          <w:iCs/>
        </w:rPr>
        <w:t>La «questione antropologica»</w:t>
      </w:r>
      <w:r>
        <w:t xml:space="preserve">. L’interpretazione del magistero sulle religioni si è assestata più o meno consapevolmente sull’alternativa tra valori umani comuni e/o riconoscimento dell’azione dello Spirito. Sullo sfondo riappare la tensione tra natura e soprannaturale. Una considerazione adeguata delle religioni sarebbe quella che vi riconosce l’attività dello Spirito, l’azione del Verbo e non solo la presenza di valori umani condivisibili. Il dialogo quindi va fondato su ragioni </w:t>
      </w:r>
      <w:r>
        <w:lastRenderedPageBreak/>
        <w:t xml:space="preserve">teologiche, non solo antropologiche, in quanto le religioni non sono solo invocazione rivolta a Dio da parte dell’uomo ma sono doni dell’azione divina. Occorrerebbe però precisare il senso dell’alternativa. Dai testi del Vaticano II emerge l’idea, ripresa peraltro ampiamente nella </w:t>
      </w:r>
      <w:proofErr w:type="spellStart"/>
      <w:r>
        <w:rPr>
          <w:i/>
          <w:iCs/>
        </w:rPr>
        <w:t>Redemptor</w:t>
      </w:r>
      <w:proofErr w:type="spellEnd"/>
      <w:r>
        <w:rPr>
          <w:i/>
          <w:iCs/>
        </w:rPr>
        <w:t xml:space="preserve"> </w:t>
      </w:r>
      <w:proofErr w:type="spellStart"/>
      <w:r>
        <w:rPr>
          <w:i/>
          <w:iCs/>
        </w:rPr>
        <w:t>Hominis</w:t>
      </w:r>
      <w:proofErr w:type="spellEnd"/>
      <w:r>
        <w:t xml:space="preserve"> di Giovanni Paolo II, che Gesù Cristo è colui che libera l’uomo, riconsegnandolo alla sua verità. Il rapporto con le altre religioni si gioca quindi sul terreno dell’autentica umanità, liberata dallo Spirito per il suo destino ultimo. Se poi l’</w:t>
      </w:r>
      <w:proofErr w:type="spellStart"/>
      <w:r>
        <w:t>alernativa</w:t>
      </w:r>
      <w:proofErr w:type="spellEnd"/>
      <w:r>
        <w:t xml:space="preserve"> segnalata viene riletta alla luce della tensione tra apertura naturale a Dio e doni soprannaturali, aumenta la confusione. Una simile lettura infatti induce l’idea che il soprannaturale sia l’azione dello Spirito </w:t>
      </w:r>
      <w:r>
        <w:rPr>
          <w:i/>
          <w:iCs/>
        </w:rPr>
        <w:t>invece</w:t>
      </w:r>
      <w:r>
        <w:t xml:space="preserve"> della dinamica puramente umana della ricerca di Dio. Ci si deve però interrogare sulla legittimità di tale contrapposizione, dal momento che il soprannaturale non indica tanto il trascendente, quanto piuttosto l’umano trasfigurato per libero dono di Dio, in modo che i valori umani vengono aperti al Regno, ossia al compimento del destino dell’uomo nella comunione nuova con Dio Trinità. Il soprannaturale, in altri termini, dice l’umano in quanto aperto al divino secondo la misura del dono di Gesù Cristo. Se </w:t>
      </w:r>
      <w:smartTag w:uri="urn:schemas-microsoft-com:office:smarttags" w:element="PersonName">
        <w:smartTagPr>
          <w:attr w:name="ProductID" w:val="la Chiesa"/>
        </w:smartTagPr>
        <w:r>
          <w:t>la Chiesa</w:t>
        </w:r>
      </w:smartTag>
      <w:r>
        <w:t xml:space="preserve"> riconosce nelle altre religioni «valori evangelici», ossia valori comuni (di servizio, preghiera, culto) che rendono partecipi i credenti del Regno di Dio, ciò non significa che tale riconoscimento sia limitato alla ricerca umana e chiuso ai doni divini dall’alto. Nel rapporto con le altre religioni c’è in gioco anzitutto il compimento dell’umano a partire dal dono di Dio in Cristo. In questa direzione occorre assumere la pretesa propria di ciascuna religione nell’ambito dell’umano storico concreto, per vedere se e come Gesù Cristo ne libera le dinamiche di verità, indirizzandole al compimento escatologico. In altri termini: il problema non consiste nel riconoscimento delle altre religioni come espressione dell’umano o come frutto dell’agire di Dio. Il problema è di verificare se e come nell’altra religione l’uomo giunge alla sua verità, includente il riuscito rapporto col trascendente. La vera sfida non è sul versante di Dio e dei suoi doni, ma sul versante della risposta dell’uomo, più o meno conforme al donarsi di Dio. </w:t>
      </w:r>
    </w:p>
    <w:p w:rsidR="00E34E95" w:rsidRDefault="00E34E95" w:rsidP="00E34E95">
      <w:pPr>
        <w:jc w:val="both"/>
      </w:pPr>
    </w:p>
    <w:p w:rsidR="00E34E95" w:rsidRDefault="00E34E95" w:rsidP="00E34E95">
      <w:pPr>
        <w:jc w:val="both"/>
      </w:pPr>
      <w:r>
        <w:t xml:space="preserve">2. </w:t>
      </w:r>
      <w:r>
        <w:rPr>
          <w:i/>
          <w:iCs/>
        </w:rPr>
        <w:t>La buona notizia della «redenzione»</w:t>
      </w:r>
      <w:r>
        <w:t>. La fede in Gesù Cristo quale compimento della storia della salvezza e quindi delle «alleanze» di Dio con l’umanità è consapevole del fatto che il dono di Dio si inserisce in un «dramma» segnato dal rifiuto e dalle deviazioni di una libertà ripiegata su di sé e ribelle, che sfigura l’immagine di Dio nell’uomo. L’originalità del cristianesimo, su questo versante, consiste precisamente nella buona notizia che in Gesù Cristo è realizzata quella libertà umana che accoglie e rende presente il donarsi di Dio fino in fondo, incondizionatamente. In tal modo si costituisce uno spazio storico (la comunità ecclesiale) in cui si attualizza la forza sanante dei gesti di Gesù e si realizza la liberazione dell’uomo in vista dell’appropriazione adeguata dei doni di Dio. In tal modo l’uomo è reso capace di «rendere gloria a Dio come Dio merita» (</w:t>
      </w:r>
      <w:proofErr w:type="spellStart"/>
      <w:r>
        <w:t>Rm</w:t>
      </w:r>
      <w:proofErr w:type="spellEnd"/>
      <w:r>
        <w:t xml:space="preserve"> 1,18-25). La sfida del cristianesimo è anzitutto sul versante dell’annuncio della redenzione in Cristo della libertà umana. Ma la considerazione positiva delle altre religioni sembra implicare una sorta di censura del tema del «peccato originale» e delle sue conseguenze. Certo, una sopravvalutazione di quest’aspetto ha generato una lettura pessimista dell’umanità al di fuori della Chiesa, col rischio di considerare ogni religione un errore inspirato dal peccato. Ma l’estremo opposto di un ottimismo ingenuo non è sufficiente. Si deve allora precisare che è proprio il riconoscimento di germi di verità e di frutti dello Spirito nelle altre religioni a porre con urgenza la questione della redenzione: l’uomo infatti, di qualunque religione sia, rischia sempre di usare di quei doni divini con una libertà ferita, corrotta, non convertita, sfigurandoli e rendendoli strumento dell’iniquità anziché della giustizia. A questo livello il cristianesimo lancia la sua sfida. La sfida, ancora una volta, non è immediatamente su Dio e sulle sue rappresentazioni, ma sulla liberazione della forza inscritta nell’umano affermare e volere, così che l’uomo possa giungere alla sua verità in Dio.</w:t>
      </w:r>
    </w:p>
    <w:p w:rsidR="00E34E95" w:rsidRDefault="00E34E95" w:rsidP="00E34E95">
      <w:pPr>
        <w:jc w:val="both"/>
      </w:pPr>
    </w:p>
    <w:p w:rsidR="00E34E95" w:rsidRDefault="00E34E95" w:rsidP="00E34E95">
      <w:pPr>
        <w:jc w:val="both"/>
      </w:pPr>
      <w:r>
        <w:t xml:space="preserve">3. </w:t>
      </w:r>
      <w:r>
        <w:rPr>
          <w:i/>
          <w:iCs/>
        </w:rPr>
        <w:t>Una «cristologia dall’alto»</w:t>
      </w:r>
      <w:r>
        <w:t xml:space="preserve">. Ciò che accomuna la teologia pluralista e le risposte del magistero sembra essere la centralità della questione dell’incarnazione del Verbo e il suo legame col Gesù storico. Si tratta quindi di una cristologia «dall’alto». Ci chiediamo però se il vero problema sia la preesistenza del Verbo e la sua azione universale o non piuttosto la predestinazione di Cristo ad </w:t>
      </w:r>
      <w:r>
        <w:lastRenderedPageBreak/>
        <w:t xml:space="preserve">essere la chiave di volta della creazione, in cui ogni realtà trova la propria verità in Dio. E’ in Gesù Cristo che la volontà salvifica universale di Dio ricapitola tutte le cose in modo da compiere nella storia l’intenzione originaria del Creatore. E’ questa la prospettiva del Concilio (in particolare di GS 22) e di Giovanni Paolo II: in Gesù, Verbo incarnato, giunge alla sua verità piena l’uomo. Certo, le speculazioni sulla preesistenza del Verbo sono indispensabili per cogliere le condizioni di possibilità ultime della mediazione definitiva di Gesù Cristo e quindi chiariscono ciò che ultimamente c’è in gioco nella centralità di Gesù Cristo. Ma occorre chiedersi se queste speculazioni non rischiano di scadere nella mitologia, nella misura in cui non sono collocate in una giusta prospettiva teologica. E’ questo, peraltro, l’esito della teologia pluralista che «inventa» un’azione e presenza nelle altre religioni di un Verbo/Cristo che non è Gesù o è al di là di lui. I cristiani non conoscono un Verbo di Dio che poi è anche Gesù. Riconoscono piuttosto in Gesù il compimento della salvezza perché in lui, solo in lui e mai più dopo di lui, il Figlio è tra noi. Che senso può avere per un cristiano riconoscere in altre religioni la presenza di un Verbo/Cristo che non è Gesù? E più radicalmente: di cosa parla una speculazione sul Verbo che non mantiene in vista quale suo referente di discorso la memoria di Gesù di </w:t>
      </w:r>
      <w:proofErr w:type="spellStart"/>
      <w:r>
        <w:t>Nazarteh</w:t>
      </w:r>
      <w:proofErr w:type="spellEnd"/>
      <w:r>
        <w:t xml:space="preserve"> e della sua pretesa singolare? Vanno riprese le intuizioni del Vaticano II. L’affermazione che </w:t>
      </w:r>
      <w:r>
        <w:rPr>
          <w:i/>
          <w:iCs/>
        </w:rPr>
        <w:t>in Gesù Cristo</w:t>
      </w:r>
      <w:r>
        <w:t xml:space="preserve"> il Verbo è in contatto con ogni uomo non è un limite da superare in una visione pluralista delle religioni, ma la migliore prospettiva per cogliere il posto delle religioni nel piano storico di Dio. </w:t>
      </w:r>
    </w:p>
    <w:p w:rsidR="00E34E95" w:rsidRDefault="00E34E95" w:rsidP="00E34E95">
      <w:pPr>
        <w:jc w:val="both"/>
      </w:pPr>
    </w:p>
    <w:p w:rsidR="00E34E95" w:rsidRDefault="00E34E95" w:rsidP="00E34E95">
      <w:pPr>
        <w:pStyle w:val="Corpotesto"/>
        <w:rPr>
          <w:sz w:val="24"/>
        </w:rPr>
      </w:pPr>
      <w:r>
        <w:t xml:space="preserve">4. </w:t>
      </w:r>
      <w:r>
        <w:rPr>
          <w:i/>
          <w:iCs/>
        </w:rPr>
        <w:t>La questione della mediazione</w:t>
      </w:r>
      <w:r>
        <w:t xml:space="preserve">. Il capovolgimento di prospettiva da una visione «dal basso», dall’uomo e dal suo compimento storico-salvifico, ad una visione «dall’alto», dal Verbo che si incarna solo in Gesù, è stata determinata proprio dall’esigenza di giustificare la pretesa cristiana di confessare Gesù quale unico e definitivo mediatore di salvezza e verità. Questa prospettiva però tende a ricondurre la nozione di «mediazione» al problema dei canali attraverso i quali Dio viene a noi o dei trampolini che avvicinano di più al mistero. Ma la «mediazione» rimanda al dialogo storico-salvifico dell’alleanza e quindi all’avvenimento che realizza (non solo significa o segnala) nella storia il dono inatteso di Dio, costituendolo. Ci vuole una cristologia capace di dire che in Gesù si dà il mediatore messianico definitivo non </w:t>
      </w:r>
      <w:r>
        <w:rPr>
          <w:i/>
          <w:iCs/>
        </w:rPr>
        <w:t>nonostante la sua vera umanità e accanto ad essa, ma proprio nella sua umanità e grazie ad essa</w:t>
      </w:r>
      <w:r>
        <w:t>. Certo, Gesù è mediatore definitivo perché la sua vicenda è proprio quella del Figlio di Dio tra noi, ma non è mediatore perché il Figlio, attraverso quel pezzo di storia si manifesta e opera qualcosa per noi. Così si riduce l’umanità di Gesù a una livrea, a uno strumento che il Verbo usa per compiere la nostra salvezza. Occorre rivedere la nozione di «mediazione» all’interno di una teologia della storia della salvezza il cui problema centrale è la realizzazione umana del dono definitivo di Dio.</w:t>
      </w:r>
    </w:p>
    <w:p w:rsidR="00E34E95" w:rsidRDefault="00E34E95" w:rsidP="00E34E95">
      <w:pPr>
        <w:pStyle w:val="Corpotesto"/>
        <w:jc w:val="center"/>
        <w:rPr>
          <w:i/>
          <w:sz w:val="24"/>
        </w:rPr>
      </w:pPr>
    </w:p>
    <w:p w:rsidR="00E34E95" w:rsidRPr="00E34E95" w:rsidRDefault="00E34E95" w:rsidP="00E34E95">
      <w:pPr>
        <w:pStyle w:val="Corpotesto"/>
        <w:jc w:val="center"/>
        <w:rPr>
          <w:i/>
          <w:sz w:val="24"/>
        </w:rPr>
      </w:pPr>
      <w:r w:rsidRPr="00E34E95">
        <w:rPr>
          <w:i/>
          <w:sz w:val="24"/>
        </w:rPr>
        <w:t>Conclusione</w:t>
      </w:r>
    </w:p>
    <w:p w:rsidR="00E34E95" w:rsidRDefault="00E34E95" w:rsidP="00743AAA">
      <w:pPr>
        <w:pStyle w:val="Corpotesto"/>
        <w:rPr>
          <w:sz w:val="24"/>
        </w:rPr>
      </w:pPr>
    </w:p>
    <w:p w:rsidR="00743AAA" w:rsidRDefault="00743AAA" w:rsidP="00746A7A">
      <w:pPr>
        <w:pStyle w:val="Corpotesto"/>
      </w:pPr>
      <w:r>
        <w:rPr>
          <w:sz w:val="24"/>
        </w:rPr>
        <w:t xml:space="preserve">La svolta epocale del pluralismo significa una frammentazione dell’umano in tante storie differenti e irriducibili l’una all’altra. E’ impossibile unificare questa ricca pluralità nell’ambito di un unico punto di vista, fosse pure quello della fede. La sfida consiste nel trovare le ragioni di diritto di questa situazione di fatto: in ambito teologico ciò significa trovare nella volontà di Dio la radice di questa pluralità. </w:t>
      </w:r>
    </w:p>
    <w:p w:rsidR="00743AAA" w:rsidRDefault="00743AAA" w:rsidP="00743AAA">
      <w:pPr>
        <w:pStyle w:val="Corpotesto"/>
        <w:rPr>
          <w:sz w:val="24"/>
        </w:rPr>
      </w:pPr>
      <w:r>
        <w:rPr>
          <w:sz w:val="24"/>
        </w:rPr>
        <w:t xml:space="preserve">Non è più possibile semplificare la complessità delle esperienze umane in un’unica grande storia, al cui centro starebbe Gesù Cristo. La pluralità </w:t>
      </w:r>
      <w:r>
        <w:rPr>
          <w:i/>
          <w:iCs/>
          <w:sz w:val="24"/>
        </w:rPr>
        <w:t>di fatto</w:t>
      </w:r>
      <w:r>
        <w:rPr>
          <w:sz w:val="24"/>
        </w:rPr>
        <w:t xml:space="preserve"> delle diverse esperienze storiche pone ormai il problema </w:t>
      </w:r>
      <w:r>
        <w:rPr>
          <w:i/>
          <w:iCs/>
          <w:sz w:val="24"/>
        </w:rPr>
        <w:t>di diritto</w:t>
      </w:r>
      <w:r>
        <w:rPr>
          <w:sz w:val="24"/>
        </w:rPr>
        <w:t xml:space="preserve"> del senso di un simile pluralismo nel disegno di Dio. Se anche si dovesse escludere l’idea che ogni esperienza storica ha un suo modo di sperimentare la presenza e l’azione di Dio, e quindi un suo valore salvifico, sembra inevitabile ammettere che l’unità in relazione a Gesù Cristo non sia raggiunta a partire da un dato contingente e parziale, ma nel rimando a una dimensione trascendente inafferrabile e inesauribile (il Verbo, lo Spirito o il Regno), che mantiene le diverse storie in dialogo e in regime di complementarietà. </w:t>
      </w:r>
    </w:p>
    <w:p w:rsidR="00743AAA" w:rsidRDefault="00743AAA" w:rsidP="00743AAA">
      <w:pPr>
        <w:pStyle w:val="Corpotesto"/>
        <w:rPr>
          <w:sz w:val="24"/>
        </w:rPr>
      </w:pPr>
      <w:r>
        <w:rPr>
          <w:sz w:val="24"/>
        </w:rPr>
        <w:t xml:space="preserve">Le buone ragioni del pluralismo sono espresse da tre parole d’ordine, che dominano l’odierna sensibilità culturale: alterità, reciprocità, complementarietà. </w:t>
      </w:r>
    </w:p>
    <w:p w:rsidR="00743AAA" w:rsidRDefault="00743AAA" w:rsidP="00743AAA">
      <w:pPr>
        <w:pStyle w:val="Citazione"/>
        <w:rPr>
          <w:sz w:val="22"/>
        </w:rPr>
      </w:pPr>
      <w:r>
        <w:rPr>
          <w:sz w:val="22"/>
        </w:rPr>
        <w:lastRenderedPageBreak/>
        <w:t xml:space="preserve">L’alterità è anzitutto quella del mistero di Dio rispetto alle varie esperienze religiose. Lo spazio di questa trascendenza chiede l’umile rispetto delle altre forme del rapporto religioso. Ma l’alterità indica anche l’irriducibilità delle differenti libertà personali, che si incrociano nelle diverse storie umane. A questo livello la coscienza dell’alterità impone tolleranza: ciò che è comune emerge nel dialogo paziente e non può essere imposto. La reciprocità esprime un tipo di relazione che non è a senso unico, ma in regime di scambio. Si tratta insomma di un dare-ricevere. Ogni storia infatti contiene ricchezze e valori da condividere, è una via originale e insostituibile verso la verità, che non può essere assorbita nelle altre. In tal senso si accede all’idea della complementarietà, che indica l’irriducibilità delle differenze e quindi la permanenza di ricchezze originali nei diversi sentieri che portano alla verità totale. </w:t>
      </w:r>
    </w:p>
    <w:p w:rsidR="003A2E8B" w:rsidRDefault="00743AAA" w:rsidP="003A2E8B">
      <w:pPr>
        <w:jc w:val="both"/>
      </w:pPr>
      <w:r>
        <w:t>L’idea che questi tre valori possano essere rispettati solo in una logica pluralista e relativista è però contestabile. Chiederebbe almeno di verificare il senso che i termini assumono in un determinato contesto di esperienza. Nell’ambito dell’esperienza cristiana, ad esempio, sono tutte presenti al massimo grado: l’alterità è tutelata dall’amore crocifisso di Dio, la reciprocità è fondata in modo nuovo nell’incontro filiale con Dio che Gesù realizza come “nuova alleanza” e la complementarietà rimanda all’azione ricca e diversificata dello Spirito nelle diverse esperienze umane. Una comprensione trinitaria della mediazione definitiva di Gesù sembra in grado di tutelare questi valori</w:t>
      </w:r>
      <w:r>
        <w:rPr>
          <w:rStyle w:val="Rimandonotaapidipagina"/>
        </w:rPr>
        <w:footnoteReference w:id="13"/>
      </w:r>
      <w:r>
        <w:t>.</w:t>
      </w:r>
    </w:p>
    <w:p w:rsidR="00746A7A" w:rsidRPr="00743AAA" w:rsidRDefault="00746A7A" w:rsidP="003A2E8B">
      <w:pPr>
        <w:jc w:val="both"/>
      </w:pPr>
    </w:p>
    <w:sectPr w:rsidR="00746A7A" w:rsidRPr="00743AA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138" w:rsidRDefault="00423138" w:rsidP="003A2E8B">
      <w:r>
        <w:separator/>
      </w:r>
    </w:p>
  </w:endnote>
  <w:endnote w:type="continuationSeparator" w:id="0">
    <w:p w:rsidR="00423138" w:rsidRDefault="00423138" w:rsidP="003A2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138" w:rsidRDefault="00423138" w:rsidP="003A2E8B">
      <w:r>
        <w:separator/>
      </w:r>
    </w:p>
  </w:footnote>
  <w:footnote w:type="continuationSeparator" w:id="0">
    <w:p w:rsidR="00423138" w:rsidRDefault="00423138" w:rsidP="003A2E8B">
      <w:r>
        <w:continuationSeparator/>
      </w:r>
    </w:p>
  </w:footnote>
  <w:footnote w:id="1">
    <w:p w:rsidR="003A2E8B" w:rsidRDefault="003A2E8B" w:rsidP="003A2E8B">
      <w:pPr>
        <w:pStyle w:val="Testonotaapidipagina"/>
        <w:jc w:val="both"/>
      </w:pPr>
      <w:r>
        <w:rPr>
          <w:rStyle w:val="Rimandonotaapidipagina"/>
        </w:rPr>
        <w:footnoteRef/>
      </w:r>
      <w:r>
        <w:t xml:space="preserve"> </w:t>
      </w:r>
      <w:r w:rsidRPr="007353AC">
        <w:rPr>
          <w:smallCaps/>
        </w:rPr>
        <w:t xml:space="preserve">P.F. </w:t>
      </w:r>
      <w:proofErr w:type="spellStart"/>
      <w:r w:rsidRPr="007353AC">
        <w:rPr>
          <w:smallCaps/>
        </w:rPr>
        <w:t>Knitter</w:t>
      </w:r>
      <w:proofErr w:type="spellEnd"/>
      <w:r>
        <w:t>,</w:t>
      </w:r>
      <w:r w:rsidRPr="007353AC">
        <w:rPr>
          <w:i/>
        </w:rPr>
        <w:t xml:space="preserve"> Introduzione alle teologie delle religioni</w:t>
      </w:r>
      <w:r>
        <w:t>, pp. 222-223.</w:t>
      </w:r>
    </w:p>
  </w:footnote>
  <w:footnote w:id="2">
    <w:p w:rsidR="003A2E8B" w:rsidRDefault="003A2E8B" w:rsidP="003A2E8B">
      <w:pPr>
        <w:pStyle w:val="Testonotaapidipagina"/>
        <w:jc w:val="both"/>
      </w:pPr>
      <w:r>
        <w:rPr>
          <w:rStyle w:val="Rimandonotaapidipagina"/>
        </w:rPr>
        <w:footnoteRef/>
      </w:r>
      <w:r>
        <w:t xml:space="preserve"> </w:t>
      </w:r>
      <w:r w:rsidRPr="002F360A">
        <w:rPr>
          <w:i/>
        </w:rPr>
        <w:t>Ivi</w:t>
      </w:r>
      <w:r>
        <w:t>, pp. 226-227.</w:t>
      </w:r>
    </w:p>
  </w:footnote>
  <w:footnote w:id="3">
    <w:p w:rsidR="003A2E8B" w:rsidRDefault="003A2E8B" w:rsidP="003A2E8B">
      <w:pPr>
        <w:pStyle w:val="Testonotaapidipagina"/>
        <w:jc w:val="both"/>
      </w:pPr>
      <w:r>
        <w:rPr>
          <w:rStyle w:val="Rimandonotaapidipagina"/>
        </w:rPr>
        <w:footnoteRef/>
      </w:r>
      <w:r>
        <w:t xml:space="preserve"> </w:t>
      </w:r>
      <w:r w:rsidRPr="006B130E">
        <w:rPr>
          <w:i/>
        </w:rPr>
        <w:t>Ivi</w:t>
      </w:r>
      <w:r>
        <w:t>, p. 259.</w:t>
      </w:r>
    </w:p>
  </w:footnote>
  <w:footnote w:id="4">
    <w:p w:rsidR="003A2E8B" w:rsidRDefault="003A2E8B" w:rsidP="003A2E8B">
      <w:pPr>
        <w:pStyle w:val="Testonotaapidipagina"/>
        <w:jc w:val="both"/>
      </w:pPr>
      <w:r>
        <w:rPr>
          <w:rStyle w:val="Rimandonotaapidipagina"/>
        </w:rPr>
        <w:footnoteRef/>
      </w:r>
      <w:r>
        <w:t xml:space="preserve"> </w:t>
      </w:r>
      <w:r w:rsidRPr="00622E3C">
        <w:rPr>
          <w:i/>
        </w:rPr>
        <w:t>Ivi</w:t>
      </w:r>
      <w:r>
        <w:t>, p. 317.</w:t>
      </w:r>
    </w:p>
  </w:footnote>
  <w:footnote w:id="5">
    <w:p w:rsidR="003A2E8B" w:rsidRDefault="003A2E8B" w:rsidP="003A2E8B">
      <w:pPr>
        <w:pStyle w:val="Testonotaapidipagina"/>
        <w:jc w:val="both"/>
      </w:pPr>
      <w:r>
        <w:rPr>
          <w:rStyle w:val="Rimandonotaapidipagina"/>
        </w:rPr>
        <w:footnoteRef/>
      </w:r>
      <w:r>
        <w:t xml:space="preserve"> </w:t>
      </w:r>
      <w:r w:rsidRPr="00F87F36">
        <w:rPr>
          <w:i/>
        </w:rPr>
        <w:t>Ivi</w:t>
      </w:r>
      <w:r>
        <w:t>, p. 399-400.</w:t>
      </w:r>
    </w:p>
  </w:footnote>
  <w:footnote w:id="6">
    <w:p w:rsidR="003A2E8B" w:rsidRDefault="003A2E8B" w:rsidP="003A2E8B">
      <w:pPr>
        <w:pStyle w:val="Testonotaapidipagina"/>
        <w:jc w:val="both"/>
      </w:pPr>
      <w:r>
        <w:rPr>
          <w:rStyle w:val="Rimandonotaapidipagina"/>
        </w:rPr>
        <w:footnoteRef/>
      </w:r>
      <w:r>
        <w:t xml:space="preserve"> Per la parte che segue si veda </w:t>
      </w:r>
      <w:r w:rsidRPr="00DF7C42">
        <w:rPr>
          <w:smallCaps/>
        </w:rPr>
        <w:t xml:space="preserve">S. </w:t>
      </w:r>
      <w:proofErr w:type="spellStart"/>
      <w:r w:rsidRPr="00DF7C42">
        <w:rPr>
          <w:smallCaps/>
        </w:rPr>
        <w:t>Pié</w:t>
      </w:r>
      <w:proofErr w:type="spellEnd"/>
      <w:r w:rsidRPr="00DF7C42">
        <w:rPr>
          <w:smallCaps/>
        </w:rPr>
        <w:t xml:space="preserve"> </w:t>
      </w:r>
      <w:proofErr w:type="spellStart"/>
      <w:r w:rsidRPr="00DF7C42">
        <w:rPr>
          <w:smallCaps/>
        </w:rPr>
        <w:t>Ninot</w:t>
      </w:r>
      <w:proofErr w:type="spellEnd"/>
      <w:r>
        <w:t xml:space="preserve">, </w:t>
      </w:r>
      <w:r w:rsidRPr="00DF7C42">
        <w:rPr>
          <w:i/>
        </w:rPr>
        <w:t>La “</w:t>
      </w:r>
      <w:proofErr w:type="spellStart"/>
      <w:r w:rsidRPr="00DF7C42">
        <w:rPr>
          <w:i/>
        </w:rPr>
        <w:t>Cosmoreligione</w:t>
      </w:r>
      <w:proofErr w:type="spellEnd"/>
      <w:r w:rsidRPr="00DF7C42">
        <w:rPr>
          <w:i/>
        </w:rPr>
        <w:t xml:space="preserve">” di </w:t>
      </w:r>
      <w:proofErr w:type="spellStart"/>
      <w:r w:rsidRPr="00DF7C42">
        <w:rPr>
          <w:i/>
        </w:rPr>
        <w:t>Raimundo</w:t>
      </w:r>
      <w:proofErr w:type="spellEnd"/>
      <w:r w:rsidRPr="00DF7C42">
        <w:rPr>
          <w:i/>
        </w:rPr>
        <w:t xml:space="preserve"> </w:t>
      </w:r>
      <w:proofErr w:type="spellStart"/>
      <w:r w:rsidRPr="00DF7C42">
        <w:rPr>
          <w:i/>
        </w:rPr>
        <w:t>Panikkar</w:t>
      </w:r>
      <w:proofErr w:type="spellEnd"/>
      <w:r>
        <w:t xml:space="preserve">, in </w:t>
      </w:r>
      <w:r w:rsidRPr="00DF7C42">
        <w:rPr>
          <w:smallCaps/>
        </w:rPr>
        <w:t>M. Crociata</w:t>
      </w:r>
      <w:r>
        <w:t xml:space="preserve"> (ed), </w:t>
      </w:r>
      <w:r w:rsidRPr="00DF7C42">
        <w:rPr>
          <w:i/>
        </w:rPr>
        <w:t>Teologia delle Religioni</w:t>
      </w:r>
      <w:r>
        <w:t>, Paoline, Milano 2001, pp. 130-152.</w:t>
      </w:r>
    </w:p>
  </w:footnote>
  <w:footnote w:id="7">
    <w:p w:rsidR="003A2E8B" w:rsidRDefault="003A2E8B" w:rsidP="003A2E8B">
      <w:pPr>
        <w:pStyle w:val="Testonotaapidipagina"/>
        <w:jc w:val="both"/>
      </w:pPr>
      <w:r>
        <w:rPr>
          <w:rStyle w:val="Rimandonotaapidipagina"/>
        </w:rPr>
        <w:footnoteRef/>
      </w:r>
      <w:r>
        <w:t xml:space="preserve"> Citato </w:t>
      </w:r>
      <w:r w:rsidRPr="009C0C80">
        <w:rPr>
          <w:i/>
        </w:rPr>
        <w:t>Ivi</w:t>
      </w:r>
      <w:r>
        <w:t>, p. 135.</w:t>
      </w:r>
    </w:p>
  </w:footnote>
  <w:footnote w:id="8">
    <w:p w:rsidR="003A2E8B" w:rsidRDefault="003A2E8B" w:rsidP="003A2E8B">
      <w:pPr>
        <w:pStyle w:val="Testonotaapidipagina"/>
        <w:jc w:val="both"/>
      </w:pPr>
      <w:r>
        <w:rPr>
          <w:rStyle w:val="Rimandonotaapidipagina"/>
        </w:rPr>
        <w:footnoteRef/>
      </w:r>
      <w:r>
        <w:t xml:space="preserve"> </w:t>
      </w:r>
      <w:r w:rsidRPr="00391E0B">
        <w:rPr>
          <w:i/>
        </w:rPr>
        <w:t>Ivi</w:t>
      </w:r>
      <w:r>
        <w:t>, p. 139.</w:t>
      </w:r>
    </w:p>
  </w:footnote>
  <w:footnote w:id="9">
    <w:p w:rsidR="003A2E8B" w:rsidRDefault="003A2E8B" w:rsidP="003A2E8B">
      <w:pPr>
        <w:pStyle w:val="Testonotaapidipagina"/>
        <w:jc w:val="both"/>
      </w:pPr>
      <w:r>
        <w:rPr>
          <w:rStyle w:val="Rimandonotaapidipagina"/>
        </w:rPr>
        <w:footnoteRef/>
      </w:r>
      <w:r>
        <w:t xml:space="preserve"> </w:t>
      </w:r>
      <w:r w:rsidRPr="00115D8B">
        <w:rPr>
          <w:i/>
        </w:rPr>
        <w:t>Ivi</w:t>
      </w:r>
      <w:r>
        <w:t>, pp. 147-148.</w:t>
      </w:r>
    </w:p>
  </w:footnote>
  <w:footnote w:id="10">
    <w:p w:rsidR="00743AAA" w:rsidRDefault="00743AAA" w:rsidP="00743AAA">
      <w:pPr>
        <w:pStyle w:val="Testonotaapidipagina"/>
        <w:jc w:val="both"/>
        <w:rPr>
          <w:sz w:val="22"/>
        </w:rPr>
      </w:pPr>
      <w:r>
        <w:rPr>
          <w:rStyle w:val="Rimandonotaapidipagina"/>
          <w:sz w:val="22"/>
        </w:rPr>
        <w:footnoteRef/>
      </w:r>
      <w:r>
        <w:rPr>
          <w:sz w:val="22"/>
        </w:rPr>
        <w:t xml:space="preserve"> Si vedano ad esempio le notazioni critiche al tono e ai tempi di pubblicazione della </w:t>
      </w:r>
      <w:r>
        <w:rPr>
          <w:i/>
          <w:iCs/>
          <w:sz w:val="22"/>
        </w:rPr>
        <w:t xml:space="preserve">Dominus </w:t>
      </w:r>
      <w:proofErr w:type="spellStart"/>
      <w:r>
        <w:rPr>
          <w:i/>
          <w:iCs/>
          <w:sz w:val="22"/>
        </w:rPr>
        <w:t>Jesus</w:t>
      </w:r>
      <w:proofErr w:type="spellEnd"/>
      <w:r>
        <w:rPr>
          <w:sz w:val="22"/>
        </w:rPr>
        <w:t xml:space="preserve"> in </w:t>
      </w:r>
      <w:r>
        <w:rPr>
          <w:smallCaps/>
          <w:sz w:val="22"/>
        </w:rPr>
        <w:t xml:space="preserve">J. </w:t>
      </w:r>
      <w:proofErr w:type="spellStart"/>
      <w:r>
        <w:rPr>
          <w:smallCaps/>
          <w:sz w:val="22"/>
        </w:rPr>
        <w:t>Rigal</w:t>
      </w:r>
      <w:proofErr w:type="spellEnd"/>
      <w:r>
        <w:rPr>
          <w:sz w:val="22"/>
        </w:rPr>
        <w:t xml:space="preserve">, </w:t>
      </w:r>
      <w:r>
        <w:rPr>
          <w:i/>
          <w:iCs/>
          <w:sz w:val="22"/>
        </w:rPr>
        <w:t xml:space="preserve">À </w:t>
      </w:r>
      <w:proofErr w:type="spellStart"/>
      <w:r>
        <w:rPr>
          <w:i/>
          <w:iCs/>
          <w:sz w:val="22"/>
        </w:rPr>
        <w:t>propos</w:t>
      </w:r>
      <w:proofErr w:type="spellEnd"/>
      <w:r>
        <w:rPr>
          <w:i/>
          <w:iCs/>
          <w:sz w:val="22"/>
        </w:rPr>
        <w:t xml:space="preserve"> de </w:t>
      </w:r>
      <w:smartTag w:uri="urn:schemas-microsoft-com:office:smarttags" w:element="PersonName">
        <w:smartTagPr>
          <w:attr w:name="ProductID" w:val="la D￩claration"/>
        </w:smartTagPr>
        <w:r>
          <w:rPr>
            <w:i/>
            <w:iCs/>
            <w:sz w:val="22"/>
          </w:rPr>
          <w:t xml:space="preserve">la </w:t>
        </w:r>
        <w:proofErr w:type="spellStart"/>
        <w:r>
          <w:rPr>
            <w:i/>
            <w:iCs/>
            <w:sz w:val="22"/>
          </w:rPr>
          <w:t>Déclaration</w:t>
        </w:r>
      </w:smartTag>
      <w:proofErr w:type="spellEnd"/>
      <w:r>
        <w:rPr>
          <w:i/>
          <w:iCs/>
          <w:sz w:val="22"/>
        </w:rPr>
        <w:t xml:space="preserve"> “Dominus </w:t>
      </w:r>
      <w:proofErr w:type="spellStart"/>
      <w:r>
        <w:rPr>
          <w:i/>
          <w:iCs/>
          <w:sz w:val="22"/>
        </w:rPr>
        <w:t>Jesus</w:t>
      </w:r>
      <w:proofErr w:type="spellEnd"/>
      <w:r>
        <w:rPr>
          <w:i/>
          <w:iCs/>
          <w:sz w:val="22"/>
        </w:rPr>
        <w:t>”</w:t>
      </w:r>
      <w:r>
        <w:rPr>
          <w:sz w:val="22"/>
        </w:rPr>
        <w:t xml:space="preserve">, in «Nouvelle </w:t>
      </w:r>
      <w:proofErr w:type="spellStart"/>
      <w:r>
        <w:rPr>
          <w:sz w:val="22"/>
        </w:rPr>
        <w:t>Revue</w:t>
      </w:r>
      <w:proofErr w:type="spellEnd"/>
      <w:r>
        <w:rPr>
          <w:sz w:val="22"/>
        </w:rPr>
        <w:t xml:space="preserve"> </w:t>
      </w:r>
      <w:proofErr w:type="spellStart"/>
      <w:r>
        <w:rPr>
          <w:sz w:val="22"/>
        </w:rPr>
        <w:t>Théologique</w:t>
      </w:r>
      <w:proofErr w:type="spellEnd"/>
      <w:r>
        <w:rPr>
          <w:sz w:val="22"/>
        </w:rPr>
        <w:t xml:space="preserve">» 123 (2001) 192-203. E’ innegabile che questo documento abbia avuto ricadute negative in ambito ecumenico e nelle iniziative del dialogo interreligioso. Segnala il disagio in diversi articoli </w:t>
      </w:r>
      <w:proofErr w:type="spellStart"/>
      <w:r>
        <w:rPr>
          <w:i/>
          <w:iCs/>
          <w:sz w:val="22"/>
        </w:rPr>
        <w:t>Herder</w:t>
      </w:r>
      <w:proofErr w:type="spellEnd"/>
      <w:r>
        <w:rPr>
          <w:i/>
          <w:iCs/>
          <w:sz w:val="22"/>
        </w:rPr>
        <w:t xml:space="preserve"> </w:t>
      </w:r>
      <w:proofErr w:type="spellStart"/>
      <w:r>
        <w:rPr>
          <w:i/>
          <w:iCs/>
          <w:sz w:val="22"/>
        </w:rPr>
        <w:t>Korrespondenz</w:t>
      </w:r>
      <w:proofErr w:type="spellEnd"/>
      <w:r>
        <w:rPr>
          <w:sz w:val="22"/>
        </w:rPr>
        <w:t xml:space="preserve"> 54/10 (2000) 487-490; 54/11 (2000) 544-545; 54/12 (2000) 618-620.</w:t>
      </w:r>
    </w:p>
  </w:footnote>
  <w:footnote w:id="11">
    <w:p w:rsidR="00743AAA" w:rsidRDefault="00743AAA" w:rsidP="00743AAA">
      <w:pPr>
        <w:pStyle w:val="Testonotaapidipagina"/>
        <w:jc w:val="both"/>
        <w:rPr>
          <w:sz w:val="22"/>
        </w:rPr>
      </w:pPr>
      <w:r>
        <w:rPr>
          <w:rStyle w:val="Rimandonotaapidipagina"/>
          <w:sz w:val="22"/>
        </w:rPr>
        <w:footnoteRef/>
      </w:r>
      <w:r>
        <w:rPr>
          <w:sz w:val="22"/>
        </w:rPr>
        <w:t xml:space="preserve"> Qualche assaggio di questo tipo di considerazioni si può trovare nelle reazioni alla </w:t>
      </w:r>
      <w:r>
        <w:rPr>
          <w:i/>
          <w:iCs/>
          <w:sz w:val="22"/>
        </w:rPr>
        <w:t xml:space="preserve">Dominus </w:t>
      </w:r>
      <w:proofErr w:type="spellStart"/>
      <w:r>
        <w:rPr>
          <w:i/>
          <w:iCs/>
          <w:sz w:val="22"/>
        </w:rPr>
        <w:t>Jesus</w:t>
      </w:r>
      <w:proofErr w:type="spellEnd"/>
      <w:r>
        <w:rPr>
          <w:sz w:val="22"/>
        </w:rPr>
        <w:t xml:space="preserve"> segnalate in </w:t>
      </w:r>
      <w:proofErr w:type="spellStart"/>
      <w:r>
        <w:rPr>
          <w:i/>
          <w:iCs/>
          <w:sz w:val="22"/>
        </w:rPr>
        <w:t>Herder</w:t>
      </w:r>
      <w:proofErr w:type="spellEnd"/>
      <w:r>
        <w:rPr>
          <w:i/>
          <w:iCs/>
          <w:sz w:val="22"/>
        </w:rPr>
        <w:t xml:space="preserve"> </w:t>
      </w:r>
      <w:proofErr w:type="spellStart"/>
      <w:r>
        <w:rPr>
          <w:i/>
          <w:iCs/>
          <w:sz w:val="22"/>
        </w:rPr>
        <w:t>Korrespondenz</w:t>
      </w:r>
      <w:proofErr w:type="spellEnd"/>
      <w:r>
        <w:rPr>
          <w:sz w:val="22"/>
        </w:rPr>
        <w:t>.</w:t>
      </w:r>
    </w:p>
  </w:footnote>
  <w:footnote w:id="12">
    <w:p w:rsidR="00743AAA" w:rsidRDefault="00743AAA" w:rsidP="00743AAA">
      <w:pPr>
        <w:pStyle w:val="Testonotaapidipagina"/>
        <w:jc w:val="both"/>
        <w:rPr>
          <w:sz w:val="22"/>
        </w:rPr>
      </w:pPr>
      <w:r>
        <w:rPr>
          <w:rStyle w:val="Rimandonotaapidipagina"/>
          <w:sz w:val="22"/>
        </w:rPr>
        <w:footnoteRef/>
      </w:r>
      <w:r>
        <w:rPr>
          <w:sz w:val="22"/>
        </w:rPr>
        <w:t xml:space="preserve"> Questo tipo di ermeneutica è diversamente ripresa in diversi interventi e opere: </w:t>
      </w:r>
      <w:r>
        <w:rPr>
          <w:smallCaps/>
          <w:sz w:val="22"/>
        </w:rPr>
        <w:t xml:space="preserve">J. </w:t>
      </w:r>
      <w:proofErr w:type="spellStart"/>
      <w:r>
        <w:rPr>
          <w:smallCaps/>
          <w:sz w:val="22"/>
        </w:rPr>
        <w:t>Dupuis</w:t>
      </w:r>
      <w:proofErr w:type="spellEnd"/>
      <w:r>
        <w:rPr>
          <w:sz w:val="22"/>
        </w:rPr>
        <w:t xml:space="preserve">, </w:t>
      </w:r>
      <w:r>
        <w:rPr>
          <w:i/>
          <w:iCs/>
          <w:sz w:val="22"/>
        </w:rPr>
        <w:t>Gesù Cristo incontro alle religioni</w:t>
      </w:r>
      <w:r>
        <w:rPr>
          <w:sz w:val="22"/>
        </w:rPr>
        <w:t xml:space="preserve">, Assisi, Cittadella, 1989, 188-193; 218-224; 294-299; </w:t>
      </w:r>
      <w:r>
        <w:rPr>
          <w:smallCaps/>
          <w:sz w:val="22"/>
        </w:rPr>
        <w:t>Idem</w:t>
      </w:r>
      <w:r>
        <w:rPr>
          <w:sz w:val="22"/>
        </w:rPr>
        <w:t xml:space="preserve">, </w:t>
      </w:r>
      <w:r>
        <w:rPr>
          <w:i/>
          <w:iCs/>
          <w:sz w:val="22"/>
        </w:rPr>
        <w:t>Dialogo interreligioso e missione evangelizzatrice della Chiesa</w:t>
      </w:r>
      <w:r>
        <w:rPr>
          <w:sz w:val="22"/>
        </w:rPr>
        <w:t xml:space="preserve">, in </w:t>
      </w:r>
      <w:r>
        <w:rPr>
          <w:smallCaps/>
          <w:sz w:val="22"/>
        </w:rPr>
        <w:t xml:space="preserve">R. </w:t>
      </w:r>
      <w:proofErr w:type="spellStart"/>
      <w:r>
        <w:rPr>
          <w:smallCaps/>
          <w:sz w:val="22"/>
        </w:rPr>
        <w:t>Latourelle</w:t>
      </w:r>
      <w:proofErr w:type="spellEnd"/>
      <w:r>
        <w:rPr>
          <w:sz w:val="22"/>
        </w:rPr>
        <w:t xml:space="preserve"> (ed), </w:t>
      </w:r>
      <w:r>
        <w:rPr>
          <w:i/>
          <w:iCs/>
          <w:sz w:val="22"/>
        </w:rPr>
        <w:t>Vaticano II: bilancio e prospettive</w:t>
      </w:r>
      <w:r>
        <w:rPr>
          <w:sz w:val="22"/>
        </w:rPr>
        <w:t xml:space="preserve">, Assisi, Cittadella, 1987, volume II, 1234-1256; </w:t>
      </w:r>
      <w:r>
        <w:rPr>
          <w:smallCaps/>
          <w:sz w:val="22"/>
        </w:rPr>
        <w:t>Idem</w:t>
      </w:r>
      <w:r>
        <w:rPr>
          <w:sz w:val="22"/>
        </w:rPr>
        <w:t xml:space="preserve">, </w:t>
      </w:r>
      <w:r>
        <w:rPr>
          <w:i/>
          <w:iCs/>
          <w:sz w:val="22"/>
        </w:rPr>
        <w:t>Vie divine di salvezza o espressioni dell’uomo religioso? L’interpretazione teologica delle religioni mondiali dal Concilio Vaticano II ad oggi</w:t>
      </w:r>
      <w:r>
        <w:rPr>
          <w:sz w:val="22"/>
        </w:rPr>
        <w:t xml:space="preserve">, in </w:t>
      </w:r>
      <w:r>
        <w:rPr>
          <w:smallCaps/>
          <w:sz w:val="22"/>
        </w:rPr>
        <w:t>G. Angelini</w:t>
      </w:r>
      <w:r>
        <w:rPr>
          <w:sz w:val="22"/>
        </w:rPr>
        <w:t xml:space="preserve"> (ed), </w:t>
      </w:r>
      <w:r>
        <w:rPr>
          <w:i/>
          <w:iCs/>
          <w:sz w:val="22"/>
        </w:rPr>
        <w:t>Cristianesimo e religione</w:t>
      </w:r>
      <w:r>
        <w:rPr>
          <w:sz w:val="22"/>
        </w:rPr>
        <w:t xml:space="preserve">, Milano, Glossa, 1992, 100-134; </w:t>
      </w:r>
      <w:r>
        <w:rPr>
          <w:smallCaps/>
          <w:sz w:val="22"/>
        </w:rPr>
        <w:t>Idem</w:t>
      </w:r>
      <w:r>
        <w:rPr>
          <w:sz w:val="22"/>
        </w:rPr>
        <w:t xml:space="preserve">, «Dialogo e annuncio in due recenti </w:t>
      </w:r>
      <w:proofErr w:type="spellStart"/>
      <w:r>
        <w:rPr>
          <w:sz w:val="22"/>
        </w:rPr>
        <w:t>docomuenti</w:t>
      </w:r>
      <w:proofErr w:type="spellEnd"/>
      <w:r>
        <w:rPr>
          <w:sz w:val="22"/>
        </w:rPr>
        <w:t xml:space="preserve">», in </w:t>
      </w:r>
      <w:smartTag w:uri="urn:schemas-microsoft-com:office:smarttags" w:element="PersonName">
        <w:smartTagPr>
          <w:attr w:name="ProductID" w:val="La Civilt￠ Cattolica"/>
        </w:smartTagPr>
        <w:r>
          <w:rPr>
            <w:i/>
            <w:iCs/>
            <w:sz w:val="22"/>
          </w:rPr>
          <w:t>La Civiltà Cattolica</w:t>
        </w:r>
      </w:smartTag>
      <w:r>
        <w:rPr>
          <w:sz w:val="22"/>
        </w:rPr>
        <w:t xml:space="preserve"> 143 (1992) 221-236; </w:t>
      </w:r>
      <w:r>
        <w:rPr>
          <w:smallCaps/>
          <w:sz w:val="22"/>
        </w:rPr>
        <w:t>Idem</w:t>
      </w:r>
      <w:r>
        <w:rPr>
          <w:sz w:val="22"/>
        </w:rPr>
        <w:t xml:space="preserve">, </w:t>
      </w:r>
      <w:r>
        <w:rPr>
          <w:i/>
          <w:iCs/>
          <w:sz w:val="22"/>
        </w:rPr>
        <w:t>Verso una teologia cristiana del pluralismo religioso</w:t>
      </w:r>
      <w:r>
        <w:rPr>
          <w:sz w:val="22"/>
        </w:rPr>
        <w:t xml:space="preserve"> (= Biblioteca di Teologia Contemporanea 95), Brescia, Queriniana, 1997, 213-240; </w:t>
      </w:r>
      <w:r>
        <w:rPr>
          <w:smallCaps/>
          <w:sz w:val="22"/>
        </w:rPr>
        <w:t>Idem</w:t>
      </w:r>
      <w:r>
        <w:rPr>
          <w:sz w:val="22"/>
        </w:rPr>
        <w:t xml:space="preserve">, </w:t>
      </w:r>
      <w:r>
        <w:rPr>
          <w:i/>
          <w:iCs/>
          <w:sz w:val="22"/>
        </w:rPr>
        <w:t>Il cristianesimo e le religioni. Dallo scontro all’incontro</w:t>
      </w:r>
      <w:r>
        <w:rPr>
          <w:sz w:val="22"/>
        </w:rPr>
        <w:t xml:space="preserve"> (= Giornale di Teologia 283), Brescia, Queriniana, 2001, 122-148.</w:t>
      </w:r>
    </w:p>
  </w:footnote>
  <w:footnote w:id="13">
    <w:p w:rsidR="00743AAA" w:rsidRDefault="00743AAA" w:rsidP="00743AAA">
      <w:pPr>
        <w:pStyle w:val="Testonotaapidipagina"/>
        <w:jc w:val="both"/>
        <w:rPr>
          <w:sz w:val="22"/>
        </w:rPr>
      </w:pPr>
      <w:r>
        <w:rPr>
          <w:rStyle w:val="Rimandonotaapidipagina"/>
          <w:sz w:val="22"/>
        </w:rPr>
        <w:footnoteRef/>
      </w:r>
      <w:r>
        <w:rPr>
          <w:sz w:val="22"/>
        </w:rPr>
        <w:t xml:space="preserve"> L’istanza di una lettura trinitaria del rapporto di Cristo con le religioni è fatta valere in ambito italiano soprattutto da P. Coda.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E8B"/>
    <w:rsid w:val="00237477"/>
    <w:rsid w:val="00276589"/>
    <w:rsid w:val="00326D24"/>
    <w:rsid w:val="003A2E8B"/>
    <w:rsid w:val="00423138"/>
    <w:rsid w:val="005B3ED5"/>
    <w:rsid w:val="00723D40"/>
    <w:rsid w:val="00743AAA"/>
    <w:rsid w:val="00746A7A"/>
    <w:rsid w:val="00984077"/>
    <w:rsid w:val="00A32F89"/>
    <w:rsid w:val="00E34E95"/>
    <w:rsid w:val="00E70B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A2E8B"/>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3A2E8B"/>
    <w:pPr>
      <w:jc w:val="both"/>
    </w:pPr>
    <w:rPr>
      <w:sz w:val="22"/>
      <w:szCs w:val="20"/>
    </w:rPr>
  </w:style>
  <w:style w:type="character" w:customStyle="1" w:styleId="CorpotestoCarattere">
    <w:name w:val="Corpo testo Carattere"/>
    <w:basedOn w:val="Carpredefinitoparagrafo"/>
    <w:link w:val="Corpotesto"/>
    <w:rsid w:val="003A2E8B"/>
    <w:rPr>
      <w:rFonts w:ascii="Times New Roman" w:eastAsia="Times New Roman" w:hAnsi="Times New Roman" w:cs="Times New Roman"/>
      <w:szCs w:val="20"/>
      <w:lang w:eastAsia="it-IT"/>
    </w:rPr>
  </w:style>
  <w:style w:type="paragraph" w:styleId="Testonotaapidipagina">
    <w:name w:val="footnote text"/>
    <w:basedOn w:val="Normale"/>
    <w:link w:val="TestonotaapidipaginaCarattere"/>
    <w:semiHidden/>
    <w:rsid w:val="003A2E8B"/>
    <w:rPr>
      <w:sz w:val="20"/>
      <w:szCs w:val="20"/>
    </w:rPr>
  </w:style>
  <w:style w:type="character" w:customStyle="1" w:styleId="TestonotaapidipaginaCarattere">
    <w:name w:val="Testo nota a piè di pagina Carattere"/>
    <w:basedOn w:val="Carpredefinitoparagrafo"/>
    <w:link w:val="Testonotaapidipagina"/>
    <w:semiHidden/>
    <w:rsid w:val="003A2E8B"/>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3A2E8B"/>
    <w:rPr>
      <w:vertAlign w:val="superscript"/>
    </w:rPr>
  </w:style>
  <w:style w:type="paragraph" w:styleId="Citazione">
    <w:name w:val="Quote"/>
    <w:basedOn w:val="Normale"/>
    <w:next w:val="Corpotesto"/>
    <w:link w:val="CitazioneCarattere"/>
    <w:qFormat/>
    <w:rsid w:val="003A2E8B"/>
    <w:pPr>
      <w:tabs>
        <w:tab w:val="right" w:pos="284"/>
      </w:tabs>
      <w:spacing w:before="180" w:after="180" w:line="250" w:lineRule="exact"/>
      <w:ind w:left="284"/>
      <w:jc w:val="both"/>
    </w:pPr>
    <w:rPr>
      <w:sz w:val="25"/>
      <w:szCs w:val="20"/>
    </w:rPr>
  </w:style>
  <w:style w:type="character" w:customStyle="1" w:styleId="CitazioneCarattere">
    <w:name w:val="Citazione Carattere"/>
    <w:basedOn w:val="Carpredefinitoparagrafo"/>
    <w:link w:val="Citazione"/>
    <w:rsid w:val="003A2E8B"/>
    <w:rPr>
      <w:rFonts w:ascii="Times New Roman" w:eastAsia="Times New Roman" w:hAnsi="Times New Roman" w:cs="Times New Roman"/>
      <w:sz w:val="25"/>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A2E8B"/>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3A2E8B"/>
    <w:pPr>
      <w:jc w:val="both"/>
    </w:pPr>
    <w:rPr>
      <w:sz w:val="22"/>
      <w:szCs w:val="20"/>
    </w:rPr>
  </w:style>
  <w:style w:type="character" w:customStyle="1" w:styleId="CorpotestoCarattere">
    <w:name w:val="Corpo testo Carattere"/>
    <w:basedOn w:val="Carpredefinitoparagrafo"/>
    <w:link w:val="Corpotesto"/>
    <w:rsid w:val="003A2E8B"/>
    <w:rPr>
      <w:rFonts w:ascii="Times New Roman" w:eastAsia="Times New Roman" w:hAnsi="Times New Roman" w:cs="Times New Roman"/>
      <w:szCs w:val="20"/>
      <w:lang w:eastAsia="it-IT"/>
    </w:rPr>
  </w:style>
  <w:style w:type="paragraph" w:styleId="Testonotaapidipagina">
    <w:name w:val="footnote text"/>
    <w:basedOn w:val="Normale"/>
    <w:link w:val="TestonotaapidipaginaCarattere"/>
    <w:semiHidden/>
    <w:rsid w:val="003A2E8B"/>
    <w:rPr>
      <w:sz w:val="20"/>
      <w:szCs w:val="20"/>
    </w:rPr>
  </w:style>
  <w:style w:type="character" w:customStyle="1" w:styleId="TestonotaapidipaginaCarattere">
    <w:name w:val="Testo nota a piè di pagina Carattere"/>
    <w:basedOn w:val="Carpredefinitoparagrafo"/>
    <w:link w:val="Testonotaapidipagina"/>
    <w:semiHidden/>
    <w:rsid w:val="003A2E8B"/>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3A2E8B"/>
    <w:rPr>
      <w:vertAlign w:val="superscript"/>
    </w:rPr>
  </w:style>
  <w:style w:type="paragraph" w:styleId="Citazione">
    <w:name w:val="Quote"/>
    <w:basedOn w:val="Normale"/>
    <w:next w:val="Corpotesto"/>
    <w:link w:val="CitazioneCarattere"/>
    <w:qFormat/>
    <w:rsid w:val="003A2E8B"/>
    <w:pPr>
      <w:tabs>
        <w:tab w:val="right" w:pos="284"/>
      </w:tabs>
      <w:spacing w:before="180" w:after="180" w:line="250" w:lineRule="exact"/>
      <w:ind w:left="284"/>
      <w:jc w:val="both"/>
    </w:pPr>
    <w:rPr>
      <w:sz w:val="25"/>
      <w:szCs w:val="20"/>
    </w:rPr>
  </w:style>
  <w:style w:type="character" w:customStyle="1" w:styleId="CitazioneCarattere">
    <w:name w:val="Citazione Carattere"/>
    <w:basedOn w:val="Carpredefinitoparagrafo"/>
    <w:link w:val="Citazione"/>
    <w:rsid w:val="003A2E8B"/>
    <w:rPr>
      <w:rFonts w:ascii="Times New Roman" w:eastAsia="Times New Roman" w:hAnsi="Times New Roman" w:cs="Times New Roman"/>
      <w:sz w:val="25"/>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21</Pages>
  <Words>13395</Words>
  <Characters>76357</Characters>
  <Application>Microsoft Office Word</Application>
  <DocSecurity>0</DocSecurity>
  <Lines>636</Lines>
  <Paragraphs>179</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89573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6</cp:revision>
  <dcterms:created xsi:type="dcterms:W3CDTF">2024-05-12T06:56:00Z</dcterms:created>
  <dcterms:modified xsi:type="dcterms:W3CDTF">2024-05-14T06:25:00Z</dcterms:modified>
</cp:coreProperties>
</file>