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7" w:rsidRPr="001739E7" w:rsidRDefault="00BA1317" w:rsidP="001739E7">
      <w:pPr>
        <w:jc w:val="center"/>
        <w:rPr>
          <w:i/>
        </w:rPr>
      </w:pPr>
      <w:r w:rsidRPr="001739E7">
        <w:rPr>
          <w:i/>
        </w:rPr>
        <w:t>Tre proposte di Teologia delle religioni in dialogo con le scienze delle religioni</w:t>
      </w:r>
    </w:p>
    <w:p w:rsidR="00BA1317" w:rsidRPr="00BA1317" w:rsidRDefault="00BA1317" w:rsidP="00FF3513">
      <w:pPr>
        <w:jc w:val="both"/>
      </w:pPr>
    </w:p>
    <w:p w:rsidR="00FF3513" w:rsidRDefault="00BA1317" w:rsidP="00BA1317">
      <w:pPr>
        <w:jc w:val="center"/>
      </w:pPr>
      <w:r w:rsidRPr="001739E7">
        <w:t>I.</w:t>
      </w:r>
      <w:r>
        <w:rPr>
          <w:i/>
        </w:rPr>
        <w:t xml:space="preserve"> L</w:t>
      </w:r>
      <w:r w:rsidR="00FF3513" w:rsidRPr="00BA1317">
        <w:rPr>
          <w:i/>
        </w:rPr>
        <w:t xml:space="preserve">a «teologia dell’esperienza religiosa» di V. </w:t>
      </w:r>
      <w:proofErr w:type="spellStart"/>
      <w:r w:rsidR="00FF3513" w:rsidRPr="00BA1317">
        <w:rPr>
          <w:i/>
        </w:rPr>
        <w:t>Boublik</w:t>
      </w:r>
      <w:proofErr w:type="spellEnd"/>
    </w:p>
    <w:p w:rsidR="00FF3513" w:rsidRDefault="00FF3513" w:rsidP="00FF3513">
      <w:pPr>
        <w:jc w:val="both"/>
      </w:pPr>
    </w:p>
    <w:p w:rsidR="00FF3513" w:rsidRDefault="00FF3513" w:rsidP="00FF3513">
      <w:pPr>
        <w:jc w:val="both"/>
      </w:pPr>
      <w:r>
        <w:t xml:space="preserve">1. </w:t>
      </w:r>
      <w:r>
        <w:rPr>
          <w:i/>
        </w:rPr>
        <w:t>Una p</w:t>
      </w:r>
      <w:r w:rsidRPr="00201F8D">
        <w:rPr>
          <w:i/>
        </w:rPr>
        <w:t xml:space="preserve">rima contestualizzazione: </w:t>
      </w:r>
      <w:r>
        <w:rPr>
          <w:i/>
        </w:rPr>
        <w:t xml:space="preserve">spunti per </w:t>
      </w:r>
      <w:r w:rsidRPr="00201F8D">
        <w:rPr>
          <w:i/>
        </w:rPr>
        <w:t>una valutazione nell’ambito della teologia delle religioni (in Italia)</w:t>
      </w:r>
    </w:p>
    <w:p w:rsidR="00FF3513" w:rsidRDefault="00FF3513" w:rsidP="00FF3513">
      <w:pPr>
        <w:jc w:val="both"/>
      </w:pPr>
    </w:p>
    <w:p w:rsidR="00FF3513" w:rsidRDefault="00FF3513" w:rsidP="00FF3513">
      <w:pPr>
        <w:jc w:val="both"/>
      </w:pPr>
      <w:r>
        <w:t xml:space="preserve">Raccogliamo due recensioni elogiative dell’opera di V. </w:t>
      </w:r>
      <w:proofErr w:type="spellStart"/>
      <w:r>
        <w:t>Boublik</w:t>
      </w:r>
      <w:proofErr w:type="spellEnd"/>
      <w:r>
        <w:t xml:space="preserve"> nell’ambito della </w:t>
      </w:r>
      <w:proofErr w:type="spellStart"/>
      <w:r>
        <w:t>TdR</w:t>
      </w:r>
      <w:proofErr w:type="spellEnd"/>
      <w:r>
        <w:t xml:space="preserve"> post-conciliare</w:t>
      </w:r>
      <w:r>
        <w:rPr>
          <w:rStyle w:val="Rimandonotaapidipagina"/>
        </w:rPr>
        <w:footnoteReference w:id="1"/>
      </w:r>
      <w:r>
        <w:t xml:space="preserve">. Si tratta di due considerazioni che collocano il suo lavoro nel contesto più ampio dell’evoluzione della </w:t>
      </w:r>
      <w:proofErr w:type="spellStart"/>
      <w:r>
        <w:t>TdR</w:t>
      </w:r>
      <w:proofErr w:type="spellEnd"/>
      <w:r>
        <w:t xml:space="preserve"> e in specie nell’ambito italiano.</w:t>
      </w:r>
    </w:p>
    <w:p w:rsidR="00FF3513" w:rsidRDefault="00FF3513" w:rsidP="00FF3513">
      <w:pPr>
        <w:jc w:val="both"/>
      </w:pPr>
    </w:p>
    <w:p w:rsidR="00FF3513" w:rsidRDefault="00FF3513" w:rsidP="00FF3513">
      <w:pPr>
        <w:jc w:val="both"/>
      </w:pPr>
      <w:r>
        <w:t xml:space="preserve">(a) In un denso e articolato studio sull’evoluzione della </w:t>
      </w:r>
      <w:proofErr w:type="spellStart"/>
      <w:r>
        <w:t>TdR</w:t>
      </w:r>
      <w:proofErr w:type="spellEnd"/>
      <w:r>
        <w:t>, dopo aver presentato le posizioni dei maggiori teologi, annota L. Artigas:</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Non vorrei infine chiudere queste riflessioni, senza fare almeno un cenno al recente libro di V. </w:t>
      </w:r>
      <w:proofErr w:type="spellStart"/>
      <w:r>
        <w:rPr>
          <w:sz w:val="22"/>
        </w:rPr>
        <w:t>Boublik</w:t>
      </w:r>
      <w:proofErr w:type="spellEnd"/>
      <w:r>
        <w:rPr>
          <w:sz w:val="22"/>
        </w:rPr>
        <w:t xml:space="preserve">, La teologia delle religioni, che rappresenta, per la lingua italiana soprattutto, un tentativo, a mio avviso, molto valido, di elaborazione di una visione globale e teologica del doppio problema della religione (I parte) e delle religioni in relazione con </w:t>
      </w:r>
      <w:smartTag w:uri="urn:schemas-microsoft-com:office:smarttags" w:element="PersonName">
        <w:smartTagPr>
          <w:attr w:name="ProductID" w:val="la Chiesa"/>
        </w:smartTagPr>
        <w:r>
          <w:rPr>
            <w:sz w:val="22"/>
          </w:rPr>
          <w:t>la Chiesa</w:t>
        </w:r>
      </w:smartTag>
      <w:r>
        <w:rPr>
          <w:sz w:val="22"/>
        </w:rPr>
        <w:t xml:space="preserve"> (II parte). In quest’opera personalmente apprezzo particolarmente due cose: anzitutto il fatto che essa ci offre una visione di insieme di raro vigore sintetico, tanto per l’aspetto storico delle questioni come per l’aspetto sistematico delle medesime; in secondo luogo, la validità dell’impostazione teologica di </w:t>
      </w:r>
      <w:proofErr w:type="spellStart"/>
      <w:r>
        <w:rPr>
          <w:sz w:val="22"/>
        </w:rPr>
        <w:t>Boublik</w:t>
      </w:r>
      <w:proofErr w:type="spellEnd"/>
      <w:r>
        <w:rPr>
          <w:sz w:val="22"/>
        </w:rPr>
        <w:t>, che riesce pienamente a offrire una riflessione assolutamente fedele ai principi propri della teologia, mantenendo al tempo stesso, nei limiti dell’opera, un dialogo continuo con le scienze della religione. Per quanto riguarda la prima parte, quella appunto dedicata all’esperienza religiosa, mi pare che sia molto apprezzabile l’analisi di tale esperienza sulla base teologica della «</w:t>
      </w:r>
      <w:proofErr w:type="spellStart"/>
      <w:r>
        <w:rPr>
          <w:sz w:val="22"/>
        </w:rPr>
        <w:t>creaturalità</w:t>
      </w:r>
      <w:proofErr w:type="spellEnd"/>
      <w:r>
        <w:rPr>
          <w:sz w:val="22"/>
        </w:rPr>
        <w:t>», che permette non solo una comprensione dell’esperienza religiosa cristiana, ma anche una singolare e positiva (sebbene critica) apertura verso l’autenticità dell’esperienza religiosa in genere, dovunque essa si manifesti</w:t>
      </w:r>
      <w:r>
        <w:rPr>
          <w:rStyle w:val="Rimandonotaapidipagina"/>
          <w:sz w:val="22"/>
        </w:rPr>
        <w:footnoteReference w:id="2"/>
      </w:r>
      <w:r>
        <w:rPr>
          <w:sz w:val="22"/>
        </w:rPr>
        <w:t>.</w:t>
      </w:r>
    </w:p>
    <w:p w:rsidR="00FF3513" w:rsidRPr="00742A02" w:rsidRDefault="00FF3513" w:rsidP="00FF3513">
      <w:pPr>
        <w:ind w:left="170" w:right="113"/>
        <w:jc w:val="both"/>
        <w:rPr>
          <w:sz w:val="22"/>
        </w:rPr>
      </w:pPr>
    </w:p>
    <w:p w:rsidR="00FF3513" w:rsidRDefault="00FF3513" w:rsidP="00FF3513">
      <w:pPr>
        <w:jc w:val="both"/>
      </w:pPr>
      <w:r>
        <w:t xml:space="preserve">(b) In uno stimolante studio sull’origine e l’evoluzione della </w:t>
      </w:r>
      <w:proofErr w:type="spellStart"/>
      <w:r>
        <w:t>TdR</w:t>
      </w:r>
      <w:proofErr w:type="spellEnd"/>
      <w:r>
        <w:t xml:space="preserve"> in ambito italiano, P. </w:t>
      </w:r>
      <w:proofErr w:type="spellStart"/>
      <w:r>
        <w:t>Selvadagi</w:t>
      </w:r>
      <w:proofErr w:type="spellEnd"/>
      <w:r>
        <w:t xml:space="preserve"> riconosce all’opera di </w:t>
      </w:r>
      <w:proofErr w:type="spellStart"/>
      <w:r>
        <w:t>Boublik</w:t>
      </w:r>
      <w:proofErr w:type="spellEnd"/>
      <w:r>
        <w:t xml:space="preserve"> il ruolo di «pioniere»:</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Con il libro </w:t>
      </w:r>
      <w:r w:rsidRPr="003F3192">
        <w:rPr>
          <w:i/>
          <w:sz w:val="22"/>
        </w:rPr>
        <w:t>Teologia delle religioni</w:t>
      </w:r>
      <w:r>
        <w:rPr>
          <w:sz w:val="22"/>
        </w:rPr>
        <w:t xml:space="preserve"> </w:t>
      </w:r>
      <w:proofErr w:type="spellStart"/>
      <w:r>
        <w:rPr>
          <w:sz w:val="22"/>
        </w:rPr>
        <w:t>Boublik</w:t>
      </w:r>
      <w:proofErr w:type="spellEnd"/>
      <w:r>
        <w:rPr>
          <w:sz w:val="22"/>
        </w:rPr>
        <w:t xml:space="preserve"> ha interpretato il ruolo di pioniere nel panorama della proposta accademica di teologia delle religioni in Italia. Egli si pone dal punto di vista della teologia fondamentale che dialoga con gli impulsi provenienti dalla filosofia della religione e dalla fenomenologia storica delle religioni (G. van </w:t>
      </w:r>
      <w:proofErr w:type="spellStart"/>
      <w:r>
        <w:rPr>
          <w:sz w:val="22"/>
        </w:rPr>
        <w:t>der</w:t>
      </w:r>
      <w:proofErr w:type="spellEnd"/>
      <w:r>
        <w:rPr>
          <w:sz w:val="22"/>
        </w:rPr>
        <w:t xml:space="preserve"> </w:t>
      </w:r>
      <w:proofErr w:type="spellStart"/>
      <w:r>
        <w:rPr>
          <w:sz w:val="22"/>
        </w:rPr>
        <w:t>Leeuw</w:t>
      </w:r>
      <w:proofErr w:type="spellEnd"/>
      <w:r>
        <w:rPr>
          <w:sz w:val="22"/>
        </w:rPr>
        <w:t xml:space="preserve">, </w:t>
      </w:r>
      <w:proofErr w:type="spellStart"/>
      <w:r>
        <w:rPr>
          <w:sz w:val="22"/>
        </w:rPr>
        <w:t>Mircea</w:t>
      </w:r>
      <w:proofErr w:type="spellEnd"/>
      <w:r>
        <w:rPr>
          <w:sz w:val="22"/>
        </w:rPr>
        <w:t xml:space="preserve"> </w:t>
      </w:r>
      <w:proofErr w:type="spellStart"/>
      <w:r>
        <w:rPr>
          <w:sz w:val="22"/>
        </w:rPr>
        <w:t>Eliade</w:t>
      </w:r>
      <w:proofErr w:type="spellEnd"/>
      <w:r>
        <w:rPr>
          <w:sz w:val="22"/>
        </w:rPr>
        <w:t xml:space="preserve">). Il suo testo negli anni ’70 ha avuto anche il successo editoriale dovuto alla novità dell’argomento… Merito di </w:t>
      </w:r>
      <w:proofErr w:type="spellStart"/>
      <w:r>
        <w:rPr>
          <w:sz w:val="22"/>
        </w:rPr>
        <w:t>Boublik</w:t>
      </w:r>
      <w:proofErr w:type="spellEnd"/>
      <w:r>
        <w:rPr>
          <w:sz w:val="22"/>
        </w:rPr>
        <w:t xml:space="preserve"> è di aver introdotto con decisione l’esperienza religiosa con dignità teologica nella tematizzazione, lasciandosi ispirare, senza abbandonare l’ambito propriamente teologico, dalle considerazioni sul sacro di Rudolf Otto, esaminato secondo la complementare coppia concettuale del </w:t>
      </w:r>
      <w:proofErr w:type="spellStart"/>
      <w:r w:rsidRPr="00F908FE">
        <w:rPr>
          <w:i/>
          <w:sz w:val="22"/>
        </w:rPr>
        <w:t>tremendum-fascinans</w:t>
      </w:r>
      <w:proofErr w:type="spellEnd"/>
      <w:r>
        <w:rPr>
          <w:sz w:val="22"/>
        </w:rPr>
        <w:t xml:space="preserve">, da lui tradotto in momento latreutico e soteriologico. Integrate dalle condizioni esistenziali dell’attesa e dalla consapevolezza del nulla, queste appaiono a </w:t>
      </w:r>
      <w:proofErr w:type="spellStart"/>
      <w:r>
        <w:rPr>
          <w:sz w:val="22"/>
        </w:rPr>
        <w:t>Boublik</w:t>
      </w:r>
      <w:proofErr w:type="spellEnd"/>
      <w:r>
        <w:rPr>
          <w:sz w:val="22"/>
        </w:rPr>
        <w:t xml:space="preserve"> le premesse di apertura alla manifestazione di Cristo: «L’esperienza religiosa costituisce, nella storia del genere umano, la perfetta manifestazione della </w:t>
      </w:r>
      <w:proofErr w:type="spellStart"/>
      <w:r>
        <w:rPr>
          <w:sz w:val="22"/>
        </w:rPr>
        <w:t>creaturalità</w:t>
      </w:r>
      <w:proofErr w:type="spellEnd"/>
      <w:r>
        <w:rPr>
          <w:sz w:val="22"/>
        </w:rPr>
        <w:t xml:space="preserve">; è perciò legittimo cercare, nel contesto delle religioni, una qualche manifestazione dell’apertura dell’essere a Cristo, suo avvenire (p. 129). </w:t>
      </w:r>
    </w:p>
    <w:p w:rsidR="00FF3513" w:rsidRPr="003F3192" w:rsidRDefault="00FF3513" w:rsidP="00FF3513">
      <w:pPr>
        <w:ind w:left="170" w:right="113"/>
        <w:jc w:val="both"/>
        <w:rPr>
          <w:sz w:val="22"/>
        </w:rPr>
      </w:pPr>
      <w:r>
        <w:rPr>
          <w:sz w:val="22"/>
        </w:rPr>
        <w:t xml:space="preserve">Mi pare degno di annotazione il fatto che la seconda parte del libro sia dedicata al rapporto tra </w:t>
      </w:r>
      <w:smartTag w:uri="urn:schemas-microsoft-com:office:smarttags" w:element="PersonName">
        <w:smartTagPr>
          <w:attr w:name="ProductID" w:val="la Chiesa"/>
        </w:smartTagPr>
        <w:r>
          <w:rPr>
            <w:sz w:val="22"/>
          </w:rPr>
          <w:t>la Chiesa</w:t>
        </w:r>
      </w:smartTag>
      <w:r>
        <w:rPr>
          <w:sz w:val="22"/>
        </w:rPr>
        <w:t xml:space="preserve"> e le religioni, tema che successivamente nella letteratura specifica è rimasto nell’ombra e in buona parte disatteso… </w:t>
      </w:r>
      <w:r w:rsidRPr="00CA4BD3">
        <w:rPr>
          <w:sz w:val="22"/>
        </w:rPr>
        <w:t>È</w:t>
      </w:r>
      <w:r>
        <w:rPr>
          <w:sz w:val="22"/>
        </w:rPr>
        <w:t xml:space="preserve"> a questo proposito che </w:t>
      </w:r>
      <w:proofErr w:type="spellStart"/>
      <w:r>
        <w:rPr>
          <w:sz w:val="22"/>
        </w:rPr>
        <w:t>Boublik</w:t>
      </w:r>
      <w:proofErr w:type="spellEnd"/>
      <w:r>
        <w:rPr>
          <w:sz w:val="22"/>
        </w:rPr>
        <w:t xml:space="preserve"> elabora la sua tesi dei «catecumeni anonimi», dopo un palese confronto con la prospettiva già avanzata da K. </w:t>
      </w:r>
      <w:proofErr w:type="spellStart"/>
      <w:r>
        <w:rPr>
          <w:sz w:val="22"/>
        </w:rPr>
        <w:t>Rahner</w:t>
      </w:r>
      <w:proofErr w:type="spellEnd"/>
      <w:r>
        <w:rPr>
          <w:sz w:val="22"/>
        </w:rPr>
        <w:t xml:space="preserve"> sulla quale solleva dubbi e rilievi critici in questi termini: «Gli uomini che attendono, disponendosi all’epifania del Dio dell’avvenire, non sono non-cristiani, infedeli, pagani. Non sono cristiani e non lo saranno mai; non sono catecumeni, nel vero senso della parola, e non lo saranno mai. Sono però molto vicini ai catecumeni, perché nella loro attesa è presente un’apertura a Cristo e una preparazione alla sua venuta. Sono anch’essi, perciò, sulla via della </w:t>
      </w:r>
      <w:r>
        <w:rPr>
          <w:sz w:val="22"/>
        </w:rPr>
        <w:lastRenderedPageBreak/>
        <w:t>salvezza che può condurre alla vita eterna. Fanno parte dell’umanità salvata da Cristo, la quale si prepara all’incontro personale con il Risorto ed attende di essere trasformata nel suo popolo (p. 273)</w:t>
      </w:r>
      <w:r>
        <w:rPr>
          <w:rStyle w:val="Rimandonotaapidipagina"/>
          <w:sz w:val="22"/>
        </w:rPr>
        <w:footnoteReference w:id="3"/>
      </w:r>
      <w:r>
        <w:rPr>
          <w:sz w:val="22"/>
        </w:rPr>
        <w:t>.</w:t>
      </w:r>
    </w:p>
    <w:p w:rsidR="00FF3513" w:rsidRDefault="00FF3513" w:rsidP="00FF3513">
      <w:pPr>
        <w:jc w:val="both"/>
      </w:pPr>
    </w:p>
    <w:p w:rsidR="00FF3513" w:rsidRDefault="00FF3513" w:rsidP="00FF3513">
      <w:pPr>
        <w:jc w:val="both"/>
      </w:pPr>
      <w:r>
        <w:t xml:space="preserve">2. </w:t>
      </w:r>
      <w:r w:rsidRPr="00201F8D">
        <w:rPr>
          <w:i/>
        </w:rPr>
        <w:t>Una seconda contestualizzazione: il rapporto con precedenti «teologie delle religioni»</w:t>
      </w:r>
      <w:r>
        <w:t xml:space="preserve"> </w:t>
      </w:r>
    </w:p>
    <w:p w:rsidR="00FF3513" w:rsidRDefault="00FF3513" w:rsidP="00FF3513">
      <w:pPr>
        <w:jc w:val="both"/>
      </w:pPr>
    </w:p>
    <w:p w:rsidR="00FF3513" w:rsidRDefault="00FF3513" w:rsidP="00FF3513">
      <w:pPr>
        <w:jc w:val="both"/>
      </w:pPr>
      <w:r>
        <w:t xml:space="preserve">Una tesi qualificante la proposta di </w:t>
      </w:r>
      <w:proofErr w:type="spellStart"/>
      <w:r>
        <w:t>Boublik</w:t>
      </w:r>
      <w:proofErr w:type="spellEnd"/>
      <w:r>
        <w:t xml:space="preserve"> è l’idea che l’esito dell’esperienza religiosa intesa come dimensione della «</w:t>
      </w:r>
      <w:proofErr w:type="spellStart"/>
      <w:r>
        <w:t>creaturalità</w:t>
      </w:r>
      <w:proofErr w:type="spellEnd"/>
      <w:r>
        <w:t>» è l’«attesa» del</w:t>
      </w:r>
      <w:r w:rsidR="007923E4">
        <w:t xml:space="preserve"> compimento della relazione lat</w:t>
      </w:r>
      <w:r>
        <w:t xml:space="preserve">reutica (libertà; </w:t>
      </w:r>
      <w:proofErr w:type="spellStart"/>
      <w:r w:rsidRPr="002055F2">
        <w:rPr>
          <w:i/>
        </w:rPr>
        <w:t>trememdnum</w:t>
      </w:r>
      <w:proofErr w:type="spellEnd"/>
      <w:r>
        <w:t xml:space="preserve">) e salvifica (amore; </w:t>
      </w:r>
      <w:proofErr w:type="spellStart"/>
      <w:r w:rsidRPr="002055F2">
        <w:rPr>
          <w:i/>
        </w:rPr>
        <w:t>fascin</w:t>
      </w:r>
      <w:r>
        <w:rPr>
          <w:i/>
        </w:rPr>
        <w:t>an</w:t>
      </w:r>
      <w:r w:rsidRPr="002055F2">
        <w:rPr>
          <w:i/>
        </w:rPr>
        <w:t>s</w:t>
      </w:r>
      <w:proofErr w:type="spellEnd"/>
      <w:r>
        <w:t xml:space="preserve">) nell’umano pienamente realizzato in Dio. </w:t>
      </w:r>
      <w:r w:rsidRPr="00E044A6">
        <w:t>È</w:t>
      </w:r>
      <w:r>
        <w:t xml:space="preserve"> questo il mistero di Cristo. La ragione ultima di questa attesa è l’origine della creazione in Cristo, che apre all’attesa del compimento in Lui. </w:t>
      </w:r>
    </w:p>
    <w:p w:rsidR="001739E7" w:rsidRDefault="001739E7" w:rsidP="00FF3513">
      <w:pPr>
        <w:jc w:val="both"/>
        <w:rPr>
          <w:i/>
        </w:rPr>
      </w:pPr>
    </w:p>
    <w:p w:rsidR="00FF3513" w:rsidRDefault="00FF3513" w:rsidP="00FF3513">
      <w:pPr>
        <w:jc w:val="both"/>
      </w:pPr>
      <w:r w:rsidRPr="003803CA">
        <w:rPr>
          <w:i/>
        </w:rPr>
        <w:t xml:space="preserve">(a) Il confronto con J. </w:t>
      </w:r>
      <w:proofErr w:type="spellStart"/>
      <w:r w:rsidRPr="003803CA">
        <w:rPr>
          <w:i/>
        </w:rPr>
        <w:t>Daniélou</w:t>
      </w:r>
      <w:proofErr w:type="spellEnd"/>
      <w:r w:rsidRPr="003803CA">
        <w:rPr>
          <w:i/>
        </w:rPr>
        <w:t>.</w:t>
      </w:r>
      <w:r>
        <w:t xml:space="preserve"> Ma tale idea di un’attesa che si apre a Cristo rimanda alla scuola teologica indicata come «</w:t>
      </w:r>
      <w:proofErr w:type="spellStart"/>
      <w:r>
        <w:t>téndance</w:t>
      </w:r>
      <w:proofErr w:type="spellEnd"/>
      <w:r>
        <w:t xml:space="preserve"> </w:t>
      </w:r>
      <w:proofErr w:type="spellStart"/>
      <w:r>
        <w:t>Daniélou</w:t>
      </w:r>
      <w:proofErr w:type="spellEnd"/>
      <w:r>
        <w:t xml:space="preserve">». </w:t>
      </w:r>
    </w:p>
    <w:p w:rsidR="00FF3513" w:rsidRDefault="00FF3513" w:rsidP="00FF3513">
      <w:pPr>
        <w:ind w:left="170" w:right="113"/>
        <w:jc w:val="both"/>
        <w:rPr>
          <w:sz w:val="22"/>
        </w:rPr>
      </w:pPr>
    </w:p>
    <w:p w:rsidR="00FF3513" w:rsidRDefault="00FF3513" w:rsidP="00FF3513">
      <w:pPr>
        <w:ind w:left="170" w:right="113"/>
        <w:jc w:val="both"/>
        <w:rPr>
          <w:sz w:val="22"/>
        </w:rPr>
      </w:pPr>
      <w:r w:rsidRPr="00F5180D">
        <w:rPr>
          <w:sz w:val="22"/>
        </w:rPr>
        <w:t xml:space="preserve">J. </w:t>
      </w:r>
      <w:proofErr w:type="spellStart"/>
      <w:r w:rsidRPr="00F5180D">
        <w:rPr>
          <w:sz w:val="22"/>
        </w:rPr>
        <w:t>Daniélou</w:t>
      </w:r>
      <w:proofErr w:type="spellEnd"/>
      <w:r w:rsidRPr="00F5180D">
        <w:rPr>
          <w:sz w:val="22"/>
        </w:rPr>
        <w:t xml:space="preserve"> è stato forse tra i primi teologi cattolici ad affrontare sistematicamente, dall’inizio degli anni quaranta fin quasi agli anni settanta, la questione della funzione salvifica delle religioni nell’opera divino-umana della salvezza. L’incidenza del suo pensiero, soprattutto in area francese, fu</w:t>
      </w:r>
      <w:r>
        <w:rPr>
          <w:sz w:val="22"/>
        </w:rPr>
        <w:t xml:space="preserve"> così profonda che si parlò di «</w:t>
      </w:r>
      <w:r w:rsidRPr="00F5180D">
        <w:rPr>
          <w:sz w:val="22"/>
        </w:rPr>
        <w:t xml:space="preserve">tendenza </w:t>
      </w:r>
      <w:proofErr w:type="spellStart"/>
      <w:r w:rsidRPr="00F5180D">
        <w:rPr>
          <w:sz w:val="22"/>
        </w:rPr>
        <w:t>Daniélou</w:t>
      </w:r>
      <w:proofErr w:type="spellEnd"/>
      <w:r>
        <w:rPr>
          <w:sz w:val="22"/>
        </w:rPr>
        <w:t>»</w:t>
      </w:r>
      <w:r w:rsidRPr="00F5180D">
        <w:rPr>
          <w:rStyle w:val="Rimandonotaapidipagina"/>
          <w:sz w:val="22"/>
          <w:szCs w:val="20"/>
        </w:rPr>
        <w:footnoteReference w:id="4"/>
      </w:r>
      <w:r w:rsidRPr="00F5180D">
        <w:rPr>
          <w:sz w:val="22"/>
        </w:rPr>
        <w:t xml:space="preserve">. Innegabilmente la sua posizione influì sulla redazione dei testi del Vaticano II dedicati ai rapporti tra le religioni. </w:t>
      </w:r>
      <w:proofErr w:type="spellStart"/>
      <w:r w:rsidRPr="00F5180D">
        <w:rPr>
          <w:sz w:val="22"/>
        </w:rPr>
        <w:t>Daniélou</w:t>
      </w:r>
      <w:proofErr w:type="spellEnd"/>
      <w:r w:rsidRPr="00F5180D">
        <w:rPr>
          <w:sz w:val="22"/>
        </w:rPr>
        <w:t xml:space="preserve"> raggruppa le religioni in tre categorie: le religioni cosmiche (evita la connotazione negativa di “pagane”), che portano alla conoscenza di Dio mediante la sua manifestazione nella natura; le religioni bibliche, la cui fede si fonda su interventi salvifici speciali di Dio nella storia (giudaismo e islamismo); e le religioni cristiane, nel senso delle differenti confessioni, concentrate sul mistero di Gesù Cristo quale pienezza della manifestazione di Dio. Le religioni cosmiche non sono idolatriche, poiché si fondano sull’alleanza di Dio con Noè, definita dalla Scrittura «alleanza eterna e irrevocabile», e concernente l’umanità intera. Mediante quest’alleanza Dio diventa interlocutore dell’uomo con due caratteristiche: la sua fedeltà e il giudizio. Emerge insomma il volto di un Dio santo, la cui santità è incompatibile col peccato. L’alleanza con Noè assicura così l’incontro con Dio nei cicli cosmici della natura e nella coscienza dell’uomo. Scaturisce da qui la differenza fra le religioni cosmiche e la religione cristiana: «Le religioni naturali – ed è ciò che in esse è valido – attestano il movimento dell’uomo verso Dio che in Gesù Cristo viene ad afferrarlo per condurlo a sé… Dunque la differenza essenziale tra il cattolicesimo e tutte le altre religioni è che le altre partono dall’uomo e sono un tentativo assai commovente e a volte bellissimo, che si eleva molto in alto per trovare Dio, ma è nel cattolicesimo che c’è il movimento inverso, questa discesa di Dio verso il mondo per portargli la comunicazione della sua vita. La risposta all’aspirazione dell’universo intero è nella religione giudeo-cristiana. La vera religione, la religione cattolica, è quella costituita da questi due elementi, quella in cui alla chiamata dell’uomo ha risposto la grazia di Dio. Altrove non c’è la salvezza, non c’è Cristo, non c’è dono di Dio» (</w:t>
      </w:r>
      <w:r w:rsidRPr="00F5180D">
        <w:rPr>
          <w:i/>
          <w:iCs/>
          <w:sz w:val="22"/>
        </w:rPr>
        <w:t xml:space="preserve">Le </w:t>
      </w:r>
      <w:proofErr w:type="spellStart"/>
      <w:r w:rsidRPr="00F5180D">
        <w:rPr>
          <w:i/>
          <w:iCs/>
          <w:sz w:val="22"/>
        </w:rPr>
        <w:t>mystère</w:t>
      </w:r>
      <w:proofErr w:type="spellEnd"/>
      <w:r w:rsidRPr="00F5180D">
        <w:rPr>
          <w:i/>
          <w:iCs/>
          <w:sz w:val="22"/>
        </w:rPr>
        <w:t xml:space="preserve"> </w:t>
      </w:r>
      <w:proofErr w:type="spellStart"/>
      <w:r w:rsidRPr="00F5180D">
        <w:rPr>
          <w:i/>
          <w:iCs/>
          <w:sz w:val="22"/>
        </w:rPr>
        <w:t>du</w:t>
      </w:r>
      <w:proofErr w:type="spellEnd"/>
      <w:r w:rsidRPr="00F5180D">
        <w:rPr>
          <w:i/>
          <w:iCs/>
          <w:sz w:val="22"/>
        </w:rPr>
        <w:t xml:space="preserve"> </w:t>
      </w:r>
      <w:proofErr w:type="spellStart"/>
      <w:r w:rsidRPr="00F5180D">
        <w:rPr>
          <w:i/>
          <w:iCs/>
          <w:sz w:val="22"/>
        </w:rPr>
        <w:t>salut</w:t>
      </w:r>
      <w:proofErr w:type="spellEnd"/>
      <w:r w:rsidRPr="00F5180D">
        <w:rPr>
          <w:i/>
          <w:iCs/>
          <w:sz w:val="22"/>
        </w:rPr>
        <w:t xml:space="preserve"> </w:t>
      </w:r>
      <w:proofErr w:type="spellStart"/>
      <w:r w:rsidRPr="00F5180D">
        <w:rPr>
          <w:i/>
          <w:iCs/>
          <w:sz w:val="22"/>
        </w:rPr>
        <w:t>des</w:t>
      </w:r>
      <w:proofErr w:type="spellEnd"/>
      <w:r w:rsidRPr="00F5180D">
        <w:rPr>
          <w:i/>
          <w:iCs/>
          <w:sz w:val="22"/>
        </w:rPr>
        <w:t xml:space="preserve"> </w:t>
      </w:r>
      <w:proofErr w:type="spellStart"/>
      <w:r w:rsidRPr="00F5180D">
        <w:rPr>
          <w:i/>
          <w:iCs/>
          <w:sz w:val="22"/>
        </w:rPr>
        <w:t>nations</w:t>
      </w:r>
      <w:proofErr w:type="spellEnd"/>
      <w:r w:rsidRPr="00F5180D">
        <w:rPr>
          <w:sz w:val="22"/>
        </w:rPr>
        <w:t>, Paris, 1951, 17-18). Con le religioni cosmiche o naturali l’uomo impara a conoscere Dio con l’intelligenza e a coltivarne la presenza nell’interiorità, e impara a rispondere a Dio con l’amore e la fedeltà. Tale forma dell’esperienza religiosa è già risposta a una manifestazione di Dio universale, che si attua nel</w:t>
      </w:r>
      <w:r>
        <w:rPr>
          <w:sz w:val="22"/>
        </w:rPr>
        <w:t>la creazione. Ma tale risposta è</w:t>
      </w:r>
      <w:r w:rsidRPr="00F5180D">
        <w:rPr>
          <w:sz w:val="22"/>
        </w:rPr>
        <w:t xml:space="preserve"> ancora fragile e incerta e conduce a gesti di adorazione inadeguati e idolatrici, come sottolinea Paolo nella lettera ai Romani. La ricerca di Dio espressa in tali religioni, come anche la germinale risposta alla sua manifestazione cosmica, trovano il loro compimento proprio nell’apparizione di Cristo e nella fede cristiana. Tale apparizione costituisce però anche una </w:t>
      </w:r>
      <w:r w:rsidRPr="00F5180D">
        <w:rPr>
          <w:i/>
          <w:iCs/>
          <w:sz w:val="22"/>
        </w:rPr>
        <w:t>novità assoluta</w:t>
      </w:r>
      <w:r w:rsidRPr="00F5180D">
        <w:rPr>
          <w:sz w:val="22"/>
        </w:rPr>
        <w:t xml:space="preserve"> rispetto alle religioni precedenti, poiché si tratta di un dono dall’alto, di una parola che Dio stesso rivolge all’uomo per introdurlo alla sua stessa vita. In Cristo è Dio stesso che dice all’uomo come rispondere al suo mistero che interpella nella natura e nella coscienza. Si tratta di una risposta fondata su una grazia nuova, più elevata, che introduce nella vita stessa di Dio e permette di superare la sc</w:t>
      </w:r>
      <w:r>
        <w:rPr>
          <w:sz w:val="22"/>
        </w:rPr>
        <w:t>h</w:t>
      </w:r>
      <w:r w:rsidRPr="00F5180D">
        <w:rPr>
          <w:sz w:val="22"/>
        </w:rPr>
        <w:t xml:space="preserve">iavitù del peccato. Rispetto al cristianesimo quindi le altre religioni sono semplice «preparazione», segnali d’attesa e talvolta, per il peccato originale, pietre d’inciampo. Aprono il desiderio dell’uomo all’incontro con Dio, finché in Cristo non ricevono la risposta decisiva che viene da Dio. Solo il cristianesimo è mediatore di salvezza e vertice della storia della salvezza. Se lo fossero anche le altre </w:t>
      </w:r>
      <w:r w:rsidRPr="00F5180D">
        <w:rPr>
          <w:sz w:val="22"/>
        </w:rPr>
        <w:lastRenderedPageBreak/>
        <w:t xml:space="preserve">religioni, non avremmo più un’unica storia salvifica, </w:t>
      </w:r>
      <w:r w:rsidRPr="00F5180D">
        <w:rPr>
          <w:i/>
          <w:iCs/>
          <w:sz w:val="22"/>
        </w:rPr>
        <w:t>un unico piano divino</w:t>
      </w:r>
      <w:r w:rsidRPr="00F5180D">
        <w:rPr>
          <w:sz w:val="22"/>
        </w:rPr>
        <w:t xml:space="preserve"> in cui converge tutta l’umanità. Sarebbe compromessa l’unità del disegno salvifico, il quale, per essere ordinato, deve avere </w:t>
      </w:r>
      <w:r w:rsidRPr="00F5180D">
        <w:rPr>
          <w:i/>
          <w:iCs/>
          <w:sz w:val="22"/>
        </w:rPr>
        <w:t>un unico asse</w:t>
      </w:r>
      <w:r w:rsidRPr="00F5180D">
        <w:rPr>
          <w:sz w:val="22"/>
        </w:rPr>
        <w:t xml:space="preserve">, un’unica forza convogliante e unificatrice, che è lo Spirito del Signore che anima la sua Chiesa: «Mettere l’uno accanto all’altro dei sistemi religiosi diversi è supporre possibile che essi vengano egualmente da Dio tali quali sono, mentre invece pongono delle vie non solamente diverse ma divergenti, mentre presentano, sui punti fondamentali, delle affermazioni contraddittorie» (da </w:t>
      </w:r>
      <w:r w:rsidRPr="00F5180D">
        <w:rPr>
          <w:i/>
          <w:iCs/>
          <w:sz w:val="22"/>
        </w:rPr>
        <w:t>Le religioni umane secondo i Padri</w:t>
      </w:r>
      <w:r w:rsidRPr="00F5180D">
        <w:rPr>
          <w:sz w:val="22"/>
        </w:rPr>
        <w:t xml:space="preserve">). Ne deriva che le religioni non cristiane vanno considerate non come a sé stanti, come totalità indipendenti, ma piuttosto in base alla loro integrabilità nella salvezza di Cristo e quindi in rapporto al mistero della Chiesa, in cui vengono purificate ed elevate. Mentre la compresenza di più vie oggettive di salvezza si risolverebbe in una dispersione che compromette l’unità spirituale del genere umano, l’asse unico della storia della salvezza trova in Cristo il suo principio di intelligibilità e il suo punto di forza, poiché ha in lui il suo compimento. E’ un’unità donata dall’alto, da Dio, che purifica ed eleva l’uomo all’incontro definitivo col Dio che salva. </w:t>
      </w:r>
    </w:p>
    <w:p w:rsidR="00FF3513" w:rsidRPr="00F5180D" w:rsidRDefault="00FF3513" w:rsidP="00FF3513">
      <w:pPr>
        <w:ind w:left="170" w:right="113"/>
        <w:jc w:val="both"/>
        <w:rPr>
          <w:sz w:val="22"/>
        </w:rPr>
      </w:pPr>
    </w:p>
    <w:p w:rsidR="00FF3513" w:rsidRDefault="00FF3513" w:rsidP="00FF3513">
      <w:pPr>
        <w:jc w:val="both"/>
      </w:pPr>
      <w:r>
        <w:t xml:space="preserve">In effetti, </w:t>
      </w:r>
      <w:proofErr w:type="spellStart"/>
      <w:r>
        <w:t>Boublik</w:t>
      </w:r>
      <w:proofErr w:type="spellEnd"/>
      <w:r>
        <w:t xml:space="preserve"> si misura in due luoghi esplicitamente col pensiero di </w:t>
      </w:r>
      <w:proofErr w:type="spellStart"/>
      <w:r>
        <w:t>Danélou</w:t>
      </w:r>
      <w:proofErr w:type="spellEnd"/>
      <w:r>
        <w:rPr>
          <w:rStyle w:val="Rimandonotaapidipagina"/>
        </w:rPr>
        <w:footnoteReference w:id="5"/>
      </w:r>
      <w:r>
        <w:t>. In un primo passaggio sembra condividere la sua intuizione:</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Un progresso abbastanza importante si nota nella soluzione del card. </w:t>
      </w:r>
      <w:proofErr w:type="spellStart"/>
      <w:r>
        <w:rPr>
          <w:sz w:val="22"/>
        </w:rPr>
        <w:t>Daniélou</w:t>
      </w:r>
      <w:proofErr w:type="spellEnd"/>
      <w:r>
        <w:rPr>
          <w:sz w:val="22"/>
        </w:rPr>
        <w:t>, che presenta le religioni come una forma storica della ricerca di Dio, alimentata dal mistero della creazione. Nell’ordine della creazione le religioni hanno avuto il loro significato ed erano le vie legittime verso la conoscenza di Dio. Invece oggi, dopo l’avvento di Cristo sono solo i residui di un passato già superato dalla rivelazione di Cristo</w:t>
      </w:r>
      <w:r>
        <w:rPr>
          <w:rStyle w:val="Rimandonotaapidipagina"/>
          <w:sz w:val="22"/>
        </w:rPr>
        <w:footnoteReference w:id="6"/>
      </w:r>
      <w:r>
        <w:rPr>
          <w:sz w:val="22"/>
        </w:rPr>
        <w:t>.</w:t>
      </w:r>
    </w:p>
    <w:p w:rsidR="00FF3513" w:rsidRPr="00D032F7" w:rsidRDefault="00FF3513" w:rsidP="00FF3513">
      <w:pPr>
        <w:ind w:left="170" w:right="113"/>
        <w:jc w:val="both"/>
        <w:rPr>
          <w:sz w:val="22"/>
        </w:rPr>
      </w:pPr>
    </w:p>
    <w:p w:rsidR="00FF3513" w:rsidRDefault="00FF3513" w:rsidP="00FF3513">
      <w:pPr>
        <w:jc w:val="both"/>
      </w:pPr>
      <w:r>
        <w:t xml:space="preserve">Ma proprio su questa valutazione critica di superamento, </w:t>
      </w:r>
      <w:proofErr w:type="spellStart"/>
      <w:r>
        <w:t>Boublik</w:t>
      </w:r>
      <w:proofErr w:type="spellEnd"/>
      <w:r>
        <w:t xml:space="preserve"> prende le distanze da </w:t>
      </w:r>
      <w:proofErr w:type="spellStart"/>
      <w:r>
        <w:t>Daniélou</w:t>
      </w:r>
      <w:proofErr w:type="spellEnd"/>
      <w:r>
        <w:t>:</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Sono vie legittime, perché il loro significato salvifico è anche oggi indispensabile. Il cristianesimo non può considerare le religioni come residuo di un passato già oggettivamente superato dalla rivelazione di Cristo. Questa opinione, sostenuta dal card. </w:t>
      </w:r>
      <w:proofErr w:type="spellStart"/>
      <w:r>
        <w:rPr>
          <w:sz w:val="22"/>
        </w:rPr>
        <w:t>Daniélou</w:t>
      </w:r>
      <w:proofErr w:type="spellEnd"/>
      <w:r>
        <w:rPr>
          <w:sz w:val="22"/>
        </w:rPr>
        <w:t xml:space="preserve">, sembra ignorare che la grande maggioranza degli uomini può professare la fede implicita solo nel contesto delle religioni, con il loro aiuto. Le religioni non solo alimentano l’attesa, in cui la grazia può fra nascere la fede implicita, ma con le loro strutture sociali danno carattere comunitario a questa fede, attestando così che la salvezza si ricerca nella comunità del genere umano. Si potrebbe quindi dire che le religioni sostituiscono </w:t>
      </w:r>
      <w:smartTag w:uri="urn:schemas-microsoft-com:office:smarttags" w:element="PersonName">
        <w:smartTagPr>
          <w:attr w:name="ProductID" w:val="la Chiesa"/>
        </w:smartTagPr>
        <w:r>
          <w:rPr>
            <w:sz w:val="22"/>
          </w:rPr>
          <w:t>la Chiesa</w:t>
        </w:r>
      </w:smartTag>
      <w:r>
        <w:rPr>
          <w:sz w:val="22"/>
        </w:rPr>
        <w:t xml:space="preserve"> per quei popoli, presso i quali la sua missione visibile non raggiunge ancora tutti gli uomini; aggiungiamo però subito che questa sostituzione non esclude, ma anzi presuppone la presenza invisibile della Chiesa… Le religioni non sono perciò inutili, superate. Sono vie legittime di salvezza, in quanto contribuiscono a preparare la fede implicita… La via è unica, ma le situazioni salvifiche sono diverse</w:t>
      </w:r>
      <w:r>
        <w:rPr>
          <w:rStyle w:val="Rimandonotaapidipagina"/>
          <w:sz w:val="22"/>
        </w:rPr>
        <w:footnoteReference w:id="7"/>
      </w:r>
      <w:r>
        <w:rPr>
          <w:sz w:val="22"/>
        </w:rPr>
        <w:t>.</w:t>
      </w:r>
    </w:p>
    <w:p w:rsidR="00FF3513" w:rsidRPr="00FA44BF" w:rsidRDefault="00FF3513" w:rsidP="00FF3513">
      <w:pPr>
        <w:ind w:left="170" w:right="113"/>
        <w:jc w:val="both"/>
        <w:rPr>
          <w:sz w:val="22"/>
        </w:rPr>
      </w:pPr>
    </w:p>
    <w:p w:rsidR="00FF3513" w:rsidRDefault="00FF3513" w:rsidP="00FF3513">
      <w:pPr>
        <w:jc w:val="both"/>
      </w:pPr>
      <w:r>
        <w:t xml:space="preserve">Ne deriva la conclusione sul valore permanente delle religioni nell’unica storia della salvezza che ha la sua origine nella </w:t>
      </w:r>
      <w:proofErr w:type="spellStart"/>
      <w:r>
        <w:t>creaturalità</w:t>
      </w:r>
      <w:proofErr w:type="spellEnd"/>
      <w:r>
        <w:t xml:space="preserve"> dell’uomo e nel suo essere immagine di Dio in Cristo. Da qui deriva l’attesa del compimento in Lui dell’esperienza religiosa:</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Il significato delle religioni si manifesta quindi, secondo la nostra opinione, nella prima, fondamentale preparazione alla salvezza. Sono vie legittime di salvezza perché sostituiscono </w:t>
      </w:r>
      <w:smartTag w:uri="urn:schemas-microsoft-com:office:smarttags" w:element="PersonName">
        <w:smartTagPr>
          <w:attr w:name="ProductID" w:val="la Chiesa"/>
        </w:smartTagPr>
        <w:r>
          <w:rPr>
            <w:sz w:val="22"/>
          </w:rPr>
          <w:t>la Chiesa</w:t>
        </w:r>
      </w:smartTag>
      <w:r>
        <w:rPr>
          <w:sz w:val="22"/>
        </w:rPr>
        <w:t xml:space="preserve"> e preparano l’avvento salvifico di Cristo</w:t>
      </w:r>
      <w:r>
        <w:rPr>
          <w:rStyle w:val="Rimandonotaapidipagina"/>
          <w:sz w:val="22"/>
        </w:rPr>
        <w:footnoteReference w:id="8"/>
      </w:r>
      <w:r>
        <w:rPr>
          <w:sz w:val="22"/>
        </w:rPr>
        <w:t>.</w:t>
      </w:r>
    </w:p>
    <w:p w:rsidR="00FF3513" w:rsidRPr="003E2AD9" w:rsidRDefault="00FF3513" w:rsidP="00FF3513">
      <w:pPr>
        <w:ind w:left="170" w:right="113"/>
        <w:jc w:val="both"/>
        <w:rPr>
          <w:sz w:val="22"/>
        </w:rPr>
      </w:pPr>
    </w:p>
    <w:p w:rsidR="00FF3513" w:rsidRDefault="00FF3513" w:rsidP="00FF3513">
      <w:pPr>
        <w:jc w:val="both"/>
      </w:pPr>
      <w:r>
        <w:t xml:space="preserve">Non garantiscono però la grazia di Cristo, ma ne preparano l’invocazione e quindi l’attesa. Questa intuizione delle religioni come strutture storiche e sociali che rimandano all’esperienza religiosa, inserendosi nel nesso tra l’origine della creazione in Cristo (l’uomo come immagine e somiglianza di Dio e quindi nostalgia </w:t>
      </w:r>
      <w:proofErr w:type="spellStart"/>
      <w:r>
        <w:t>dell’in</w:t>
      </w:r>
      <w:proofErr w:type="spellEnd"/>
      <w:r>
        <w:t xml:space="preserve"> contro con lui) e il compimento in Gesù e nella sua grazia, richiama alcune intuizioni centrali di </w:t>
      </w:r>
      <w:r>
        <w:rPr>
          <w:i/>
        </w:rPr>
        <w:t>H. d</w:t>
      </w:r>
      <w:r w:rsidRPr="003E554F">
        <w:rPr>
          <w:i/>
        </w:rPr>
        <w:t xml:space="preserve">e </w:t>
      </w:r>
      <w:proofErr w:type="spellStart"/>
      <w:r w:rsidRPr="003E554F">
        <w:rPr>
          <w:i/>
        </w:rPr>
        <w:t>Lubac</w:t>
      </w:r>
      <w:proofErr w:type="spellEnd"/>
      <w:r>
        <w:t xml:space="preserve">. </w:t>
      </w:r>
    </w:p>
    <w:p w:rsidR="00FF3513" w:rsidRDefault="00FF3513" w:rsidP="00FF3513">
      <w:pPr>
        <w:jc w:val="both"/>
      </w:pPr>
    </w:p>
    <w:p w:rsidR="00FF3513" w:rsidRDefault="00FF3513" w:rsidP="00FF3513">
      <w:pPr>
        <w:jc w:val="both"/>
      </w:pPr>
      <w:r w:rsidRPr="003803CA">
        <w:rPr>
          <w:i/>
        </w:rPr>
        <w:t xml:space="preserve">(b) Le intuizioni di De </w:t>
      </w:r>
      <w:proofErr w:type="spellStart"/>
      <w:r w:rsidRPr="003803CA">
        <w:rPr>
          <w:i/>
        </w:rPr>
        <w:t>Lubac</w:t>
      </w:r>
      <w:proofErr w:type="spellEnd"/>
      <w:r>
        <w:t xml:space="preserve">. Un grande precursore delle riflessioni della </w:t>
      </w:r>
      <w:proofErr w:type="spellStart"/>
      <w:r>
        <w:t>TdR</w:t>
      </w:r>
      <w:proofErr w:type="spellEnd"/>
      <w:r>
        <w:t xml:space="preserve"> (anche di </w:t>
      </w:r>
      <w:proofErr w:type="spellStart"/>
      <w:r>
        <w:t>Boublik</w:t>
      </w:r>
      <w:proofErr w:type="spellEnd"/>
      <w:r>
        <w:t xml:space="preserve">) è senza dubbio de </w:t>
      </w:r>
      <w:proofErr w:type="spellStart"/>
      <w:r>
        <w:t>Lubac</w:t>
      </w:r>
      <w:proofErr w:type="spellEnd"/>
      <w:r>
        <w:t>. La sua riflessione va però subito ripulita da interpretazioni riduttive. In tal senso va esclusa la lettura che riconduce questo pensatore nell’area della «</w:t>
      </w:r>
      <w:proofErr w:type="spellStart"/>
      <w:r>
        <w:t>tendance</w:t>
      </w:r>
      <w:proofErr w:type="spellEnd"/>
      <w:r>
        <w:t xml:space="preserve"> </w:t>
      </w:r>
      <w:proofErr w:type="spellStart"/>
      <w:r>
        <w:t>Daniéou</w:t>
      </w:r>
      <w:proofErr w:type="spellEnd"/>
      <w:r>
        <w:t xml:space="preserve">», come proponeva </w:t>
      </w:r>
      <w:r w:rsidRPr="0000616F">
        <w:rPr>
          <w:i/>
        </w:rPr>
        <w:t xml:space="preserve">R.E. </w:t>
      </w:r>
      <w:proofErr w:type="spellStart"/>
      <w:r w:rsidRPr="0000616F">
        <w:rPr>
          <w:i/>
        </w:rPr>
        <w:t>Verastegui</w:t>
      </w:r>
      <w:proofErr w:type="spellEnd"/>
      <w:r>
        <w:t>, ma va anche contestata la lettura che vede nelle sue considerazioni sui non cristiani e le loro religioni un’applicazione secondaria delle sue ricerche sul buddismo o delle sue riflessioni sul fondamento delle missioni</w:t>
      </w:r>
      <w:r w:rsidRPr="007D3C0A">
        <w:rPr>
          <w:rStyle w:val="Rimandonotaapidipagina"/>
          <w:sz w:val="20"/>
          <w:szCs w:val="20"/>
        </w:rPr>
        <w:footnoteReference w:id="9"/>
      </w:r>
      <w:r>
        <w:t xml:space="preserve">. </w:t>
      </w:r>
    </w:p>
    <w:p w:rsidR="00FF3513" w:rsidRDefault="00FF3513" w:rsidP="00FF3513">
      <w:pPr>
        <w:jc w:val="both"/>
      </w:pPr>
      <w:r>
        <w:t xml:space="preserve">La lezione insuperabile del teologo francese sulle religioni si raccomanda sia per ragioni di tempo, essendo già formulata negli anni Trenta e quindi prima di ogni altra riflessione nel settore, sia per il suo innegabile influsso sui testi del Vaticano II e in particolare su LG 16. De </w:t>
      </w:r>
      <w:proofErr w:type="spellStart"/>
      <w:r>
        <w:t>Lubac</w:t>
      </w:r>
      <w:proofErr w:type="spellEnd"/>
      <w:r>
        <w:t xml:space="preserve"> colloca il giudizio sulle religioni nella prospettiva del «Cattolicesimo», che non è un «</w:t>
      </w:r>
      <w:proofErr w:type="spellStart"/>
      <w:r>
        <w:t>accident</w:t>
      </w:r>
      <w:proofErr w:type="spellEnd"/>
      <w:r>
        <w:t xml:space="preserve"> </w:t>
      </w:r>
      <w:proofErr w:type="spellStart"/>
      <w:r>
        <w:t>surajouté</w:t>
      </w:r>
      <w:proofErr w:type="spellEnd"/>
      <w:r>
        <w:t xml:space="preserve">», ma «prima di tutto un fatto di coscienza, un’idea, […] una forza». La cattolicità è il presupposto orientativo ed ispiratore del giudizio sulle religioni. L’orizzonte dell’approccio teologico è precisamente quello della </w:t>
      </w:r>
      <w:r w:rsidRPr="003F6D68">
        <w:rPr>
          <w:i/>
        </w:rPr>
        <w:t>Grazia</w:t>
      </w:r>
      <w:r>
        <w:t>:</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L’interesse di de </w:t>
      </w:r>
      <w:proofErr w:type="spellStart"/>
      <w:r>
        <w:rPr>
          <w:sz w:val="22"/>
        </w:rPr>
        <w:t>Lubac</w:t>
      </w:r>
      <w:proofErr w:type="spellEnd"/>
      <w:r>
        <w:rPr>
          <w:sz w:val="22"/>
        </w:rPr>
        <w:t xml:space="preserve"> e l’intera strutturazione argomentativa da lui proposta ruotano attorno alla teologia della Grazia, non già al tema della Chiesa, il cui ruolo e funzione in rapporto ai non cristiani, vengono perciò a delinearsi a partire dall’opera di Dio nell’uomo, non viceversa… La scelta di rileggere il problema della salvezza e di promuovere una valutazione delle religioni a partire dalla grazia e non dalla Chiesa, fu dunque ispirata dal desiderio di liberare il dibattito teologico da polemiche esacerbate</w:t>
      </w:r>
      <w:r w:rsidRPr="007D3C0A">
        <w:rPr>
          <w:rStyle w:val="Rimandonotaapidipagina"/>
          <w:sz w:val="20"/>
          <w:szCs w:val="20"/>
        </w:rPr>
        <w:footnoteReference w:id="10"/>
      </w:r>
      <w:r>
        <w:rPr>
          <w:sz w:val="22"/>
        </w:rPr>
        <w:t>.</w:t>
      </w:r>
    </w:p>
    <w:p w:rsidR="00FF3513" w:rsidRPr="003F6D68" w:rsidRDefault="00FF3513" w:rsidP="00FF3513">
      <w:pPr>
        <w:ind w:left="170" w:right="113"/>
        <w:jc w:val="both"/>
        <w:rPr>
          <w:sz w:val="22"/>
        </w:rPr>
      </w:pPr>
    </w:p>
    <w:p w:rsidR="00FF3513" w:rsidRDefault="00FF3513" w:rsidP="00FF3513">
      <w:pPr>
        <w:jc w:val="both"/>
      </w:pPr>
      <w:r>
        <w:t>Le ragioni teologiche dello spostamento rimandano alla percezione sempre più forte del gran numero di uomini al di fuori della Chiesa e quindi dell’esiguità del fatto cristiano; alla necessità connessa di riconsiderare il problema salvifico in chiave sociale e non solo individuale, trattando cioè dei popoli, delle nazioni e quindi delle comunità etniche; infine all’opportunità di riequilibrare la considerazione della necessaria mediazione della Chiesa rispetto alla certezza dell’universale volontà salvifica di Dio, che offre la sua grazia a tutti. La valutazione delle religioni che emerge da questa prospettiva e dallo spostamento dell’attenzione è riassumibile nei seguenti elementi:</w:t>
      </w:r>
    </w:p>
    <w:p w:rsidR="00FF3513" w:rsidRDefault="00FF3513" w:rsidP="00FF3513">
      <w:pPr>
        <w:ind w:left="170" w:right="113"/>
        <w:jc w:val="both"/>
        <w:rPr>
          <w:i/>
          <w:sz w:val="22"/>
        </w:rPr>
      </w:pPr>
    </w:p>
    <w:p w:rsidR="00FF3513" w:rsidRPr="00934663" w:rsidRDefault="00FF3513" w:rsidP="00FF3513">
      <w:pPr>
        <w:ind w:left="170" w:right="113"/>
        <w:jc w:val="both"/>
        <w:rPr>
          <w:sz w:val="22"/>
        </w:rPr>
      </w:pPr>
      <w:r>
        <w:rPr>
          <w:sz w:val="22"/>
        </w:rPr>
        <w:t xml:space="preserve">1. </w:t>
      </w:r>
      <w:r w:rsidRPr="00934663">
        <w:rPr>
          <w:sz w:val="22"/>
        </w:rPr>
        <w:t>Le religioni non cristiane sono testimonianze dell’anima naturalmente cristiana</w:t>
      </w:r>
    </w:p>
    <w:p w:rsidR="00FF3513" w:rsidRPr="00934663" w:rsidRDefault="00FF3513" w:rsidP="00FF3513">
      <w:pPr>
        <w:ind w:left="170" w:right="113"/>
        <w:jc w:val="both"/>
        <w:rPr>
          <w:sz w:val="22"/>
        </w:rPr>
      </w:pPr>
      <w:r w:rsidRPr="00425E5E">
        <w:rPr>
          <w:sz w:val="22"/>
        </w:rPr>
        <w:t xml:space="preserve">2. </w:t>
      </w:r>
      <w:r w:rsidRPr="00934663">
        <w:rPr>
          <w:sz w:val="22"/>
        </w:rPr>
        <w:t>Occorre distinguere tra la “religione” e i sistemi religiosi: qui emerge la tesi di un influsso della grazia su</w:t>
      </w:r>
      <w:r>
        <w:rPr>
          <w:sz w:val="22"/>
        </w:rPr>
        <w:t>i</w:t>
      </w:r>
      <w:r w:rsidRPr="00934663">
        <w:rPr>
          <w:sz w:val="22"/>
        </w:rPr>
        <w:t xml:space="preserve"> sistemi naturali</w:t>
      </w:r>
    </w:p>
    <w:p w:rsidR="00FF3513" w:rsidRDefault="00FF3513" w:rsidP="00FF3513">
      <w:pPr>
        <w:ind w:left="170" w:right="113"/>
        <w:jc w:val="both"/>
        <w:rPr>
          <w:sz w:val="22"/>
        </w:rPr>
      </w:pPr>
      <w:r>
        <w:rPr>
          <w:sz w:val="22"/>
        </w:rPr>
        <w:t xml:space="preserve">3. </w:t>
      </w:r>
      <w:r w:rsidRPr="00934663">
        <w:rPr>
          <w:sz w:val="22"/>
        </w:rPr>
        <w:t xml:space="preserve">Infine si deve </w:t>
      </w:r>
      <w:r>
        <w:rPr>
          <w:sz w:val="22"/>
        </w:rPr>
        <w:t xml:space="preserve">recuperare </w:t>
      </w:r>
      <w:r w:rsidRPr="00934663">
        <w:rPr>
          <w:sz w:val="22"/>
        </w:rPr>
        <w:t xml:space="preserve">la dimensione sociale della </w:t>
      </w:r>
      <w:r>
        <w:rPr>
          <w:sz w:val="22"/>
        </w:rPr>
        <w:t xml:space="preserve">grazia </w:t>
      </w:r>
      <w:r w:rsidRPr="00934663">
        <w:rPr>
          <w:sz w:val="22"/>
        </w:rPr>
        <w:t>e quindi della stessa salvezza.</w:t>
      </w:r>
    </w:p>
    <w:p w:rsidR="00FF3513" w:rsidRPr="00934663" w:rsidRDefault="00FF3513" w:rsidP="00FF3513">
      <w:pPr>
        <w:ind w:left="170" w:right="113"/>
        <w:jc w:val="both"/>
        <w:rPr>
          <w:sz w:val="22"/>
        </w:rPr>
      </w:pPr>
    </w:p>
    <w:p w:rsidR="00FF3513" w:rsidRDefault="00FF3513" w:rsidP="00FF3513">
      <w:pPr>
        <w:jc w:val="both"/>
      </w:pPr>
      <w:r>
        <w:t xml:space="preserve">1) Ogni uomo ha inscritto nel suo essere l’immagine di colui che l’ha creato. In tal senso si parla di «uomo secondo l’immagine», che si esprime in tutte le manifestazioni religiose. De </w:t>
      </w:r>
      <w:proofErr w:type="spellStart"/>
      <w:r>
        <w:t>Lubac</w:t>
      </w:r>
      <w:proofErr w:type="spellEnd"/>
      <w:r>
        <w:t xml:space="preserve"> stabilisce un nesso di causa-effetto tra il «desiderio naturale di vedere Dio» e il fatto religioso. Il desiderio che spinge l’uomo a cercare l’unione con Dio trova la sua più alta espressione negli atti religiosi. Ma l’origine di tale desiderio si trova proprio nell’essere dell’uomo a immagine di Dio. Questo «uomo secondo l’immagine» è il principio comune ad ogni uomo, in quanto creatura, e quindi è il principio di unità della famiglia umana. Ora, è solo mediante Cristo che l’immagine può unirsi al suo modello e trovare se stessa in verità. Tale unione si realizza come «somiglianza trasfigurante» ovvero come </w:t>
      </w:r>
      <w:r>
        <w:lastRenderedPageBreak/>
        <w:t xml:space="preserve">divinizzazione in Cristo. </w:t>
      </w:r>
      <w:r w:rsidR="007A67E9">
        <w:t>É</w:t>
      </w:r>
      <w:r>
        <w:t xml:space="preserve"> questa la meta dell’essere umano a immagine di Dio e il compimento a cui tendono i diversi fatti religiosi. </w:t>
      </w:r>
    </w:p>
    <w:p w:rsidR="00FF3513" w:rsidRDefault="00FF3513" w:rsidP="00FF3513">
      <w:pPr>
        <w:jc w:val="both"/>
        <w:rPr>
          <w:i/>
        </w:rPr>
      </w:pPr>
    </w:p>
    <w:p w:rsidR="00FF3513" w:rsidRDefault="00FF3513" w:rsidP="00FF3513">
      <w:pPr>
        <w:jc w:val="both"/>
      </w:pPr>
      <w:r>
        <w:t xml:space="preserve">2) Su questo sfondo del tema dell’immagine occorre distinguere tra la vera religione, ossia il legame tra Dio e l’uomo, il </w:t>
      </w:r>
      <w:proofErr w:type="spellStart"/>
      <w:r w:rsidRPr="00F13CDF">
        <w:rPr>
          <w:i/>
        </w:rPr>
        <w:t>vinculum</w:t>
      </w:r>
      <w:proofErr w:type="spellEnd"/>
      <w:r w:rsidRPr="00F13CDF">
        <w:rPr>
          <w:i/>
        </w:rPr>
        <w:t xml:space="preserve"> </w:t>
      </w:r>
      <w:proofErr w:type="spellStart"/>
      <w:r w:rsidRPr="00F13CDF">
        <w:rPr>
          <w:i/>
        </w:rPr>
        <w:t>pietatis</w:t>
      </w:r>
      <w:proofErr w:type="spellEnd"/>
      <w:r>
        <w:t xml:space="preserve">, frutto della grazia divina più che dell’iniziativa umana, e i </w:t>
      </w:r>
      <w:r w:rsidRPr="009E6389">
        <w:rPr>
          <w:i/>
        </w:rPr>
        <w:t>sistemi religiosi</w:t>
      </w:r>
      <w:r>
        <w:t xml:space="preserve"> che in concreto occupano la vita di un popolo. Certo, in questi sistemi si esprime in qualche modo l’anima naturalmente cristiana, il desiderio di Dio inscritto nell’essere dell’uomo a immagine del Creatore. Ma tali sistemi sono iniziative umane, espressioni del desiderio di Dio inscritto nell’uomo, e non vie divine di salvezza. Tali sistemi oggettivi, inoltre, se dal punto di vista culturale vanno considerati con rispetto e attenzione, dal punto di vista teologico sono da valutare con estrema prudenza. Di fatto, spesso, sono il primo ostacolo all’azione della grazia. Si constata infatti che coloro che sono più acculturati in questo ambito, molto spesso sono quelli che oppongono maggiore resistenza alla novità del vangelo e alla grazia. Tali sistemi funzionano come strutture in cui i popoli cercano di esprimere la loro elevazione a Dio, senza però riuscire a raggiungerlo, senza riuscire a stabilire la vera religione. Sul piano storico-salvifico tutto ciò significa che le religioni possono essere solo </w:t>
      </w:r>
      <w:r w:rsidRPr="00751C5E">
        <w:rPr>
          <w:i/>
        </w:rPr>
        <w:t>preparazioni evangeliche</w:t>
      </w:r>
      <w:r>
        <w:t xml:space="preserve">, mai vie di salvezza: come l’uomo secondo l’immagine tende alla meta della somiglianza, così tutto ciò che appartiene alla Creazione, incluse le religioni, mira al compimento e alla pienezza dei tempi. Rispetto al compimento le religioni si presentano come propedeutica e questo in un duplice senso: in senso storico, in quanto la salvezza, pur imprevedibile, prende la forma di una storia. Esistono delle tappe che conducono alla salvezza, pur non essendo esse stesse salvezza, ma solo fasi di un cammino. In un secondo senso c’è una dimensione propedeutica rispetto all’opera nascosta della grazia. Qui la preparazione è offerta da quegli elementi che internamente ai sistemi religiosi costituiscono il vertice dell’elevazione umana e insieme il frutto dell’azione nascosta della grazia. Si tratta di «elementi di religione autentica». Grazie ad essi una religione è tanto più propedeutica al vangelo quanti più elementi di questo tipo contiene. Si tratta di una specie di crocevia tra la ricerca e l’apertura a Dio dell’uomo e l’iniziativa divina. Ma sorge il problema di tenere insieme l’opera nascosta della grazia e la negazione del valore salvifico delle religioni. De </w:t>
      </w:r>
      <w:proofErr w:type="spellStart"/>
      <w:r>
        <w:t>Lubac</w:t>
      </w:r>
      <w:proofErr w:type="spellEnd"/>
      <w:r>
        <w:t xml:space="preserve"> risolve il problema sganciando l’azione della grazia di Cristo dalle strutture religiose. Ciò implica comunque che si ammetta la possibilità che </w:t>
      </w:r>
      <w:r w:rsidRPr="009E6389">
        <w:rPr>
          <w:i/>
        </w:rPr>
        <w:t>la grazia muova il non cristiano ad atti soprannaturali entro un sistema obiettivamente non soprannaturale</w:t>
      </w:r>
      <w:r>
        <w:t>, che anzi può essere intaccato dall’errore. In tal modo risalta la sovranità di Dio rispetto alle condizioni strutturali oggettive in cui l’uomo opera nella storia. Si tratta di un paradosso, per il quale atti soprannaturali sono possibili, senza peraltro che si riconoscano come oggettivamente soprannaturali i sistemi e le strutture entro le quali tali azioni sono compiute dal non cristiano. Il fatto poi che un uomo compia atti sopran</w:t>
      </w:r>
      <w:r w:rsidR="007A67E9">
        <w:t>n</w:t>
      </w:r>
      <w:r>
        <w:t xml:space="preserve">aturali, dunque salvifici ed ispirati dalla grazia, entro e non attraverso un sistema religioso, esclude che si possa ritenere soprannaturale un sistema religioso per il mero fatto che al suo interno un uomo è raggiunto e mosso dalla grazia di Cristo. Ci troviamo qui di fronte al vertice dell’argomentazione teologica di de </w:t>
      </w:r>
      <w:proofErr w:type="spellStart"/>
      <w:r>
        <w:t>Lubac</w:t>
      </w:r>
      <w:proofErr w:type="spellEnd"/>
      <w:r>
        <w:t>:</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Il fatto che l’uomo sia mosso dalla grazia di Dio, non significa che egli riceva una rivelazione soprannaturale da trasmettere. </w:t>
      </w:r>
      <w:r w:rsidR="007A67E9">
        <w:rPr>
          <w:sz w:val="22"/>
        </w:rPr>
        <w:t>É</w:t>
      </w:r>
      <w:r>
        <w:rPr>
          <w:sz w:val="22"/>
        </w:rPr>
        <w:t xml:space="preserve"> possibile che fondatori di religioni non cristiane siano animati dalla grazia, ma ciò non significa che il loro sistema sia obiettivamente soprannaturale. […] Il paradosso è che attraverso questi sistemi non soprannaturali, e addirittura anche intaccati da errori, un uomo, con la grazia di Dio possa compiere un atto soprannaturale. Ma non è che per il fatto che un uomo compia atti soprannaturali in quanto mosso dalla grazia, non è per questa ragione che ha ricevuto lumi soprannaturali, cioè per fondare un sistema religioso soprannaturale</w:t>
      </w:r>
      <w:r w:rsidRPr="007D3C0A">
        <w:rPr>
          <w:rStyle w:val="Rimandonotaapidipagina"/>
          <w:sz w:val="20"/>
          <w:szCs w:val="20"/>
        </w:rPr>
        <w:footnoteReference w:id="11"/>
      </w:r>
      <w:r>
        <w:rPr>
          <w:sz w:val="22"/>
        </w:rPr>
        <w:t>.</w:t>
      </w:r>
    </w:p>
    <w:p w:rsidR="00FF3513" w:rsidRPr="008D4ABB" w:rsidRDefault="00FF3513" w:rsidP="00FF3513">
      <w:pPr>
        <w:ind w:left="170" w:right="113"/>
        <w:jc w:val="both"/>
        <w:rPr>
          <w:sz w:val="22"/>
        </w:rPr>
      </w:pPr>
    </w:p>
    <w:p w:rsidR="00FF3513" w:rsidRDefault="00FF3513" w:rsidP="00FF3513">
      <w:pPr>
        <w:jc w:val="both"/>
      </w:pPr>
      <w:r>
        <w:t xml:space="preserve">3) In tutti questi ragionamenti l’uomo è considerato come persona in relazione e così il problema della salvezza viene assunto da un punto di vista collettivo. Se nell’essere di ogni uomo è inscritta </w:t>
      </w:r>
      <w:r>
        <w:lastRenderedPageBreak/>
        <w:t xml:space="preserve">l’immagine di Dio e tale immagine costituisce il principio di unità del genere umano, ne consegue che la grazia di Dio incontra le persone in quanto esseri in relazione, come creature che in comunione con altri esprimono il desiderio di incontrare Dio e di stabilire con Lui un’autentica religione. </w:t>
      </w:r>
      <w:r w:rsidR="007A67E9">
        <w:t>É</w:t>
      </w:r>
      <w:r>
        <w:t xml:space="preserve"> in questa prospettiva che si colloca la nozione di «grazia del cattolicesimo»:</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Ogni grazia, in un certo senso, proprio perché la salvezza non è realtà individualista, ma sociale, è una </w:t>
      </w:r>
      <w:proofErr w:type="spellStart"/>
      <w:r w:rsidRPr="00131425">
        <w:rPr>
          <w:i/>
          <w:sz w:val="22"/>
        </w:rPr>
        <w:t>gratia</w:t>
      </w:r>
      <w:proofErr w:type="spellEnd"/>
      <w:r w:rsidRPr="00131425">
        <w:rPr>
          <w:i/>
          <w:sz w:val="22"/>
        </w:rPr>
        <w:t xml:space="preserve"> gratis data</w:t>
      </w:r>
      <w:r>
        <w:rPr>
          <w:sz w:val="22"/>
        </w:rPr>
        <w:t>, cioè viene donata in vista del bene degli altri… La grazia del cattolicesimo non è donata perché noi ne godiamo in modo egoista</w:t>
      </w:r>
      <w:r w:rsidRPr="007D3C0A">
        <w:rPr>
          <w:rStyle w:val="Rimandonotaapidipagina"/>
          <w:sz w:val="20"/>
          <w:szCs w:val="20"/>
        </w:rPr>
        <w:footnoteReference w:id="12"/>
      </w:r>
      <w:r>
        <w:rPr>
          <w:sz w:val="22"/>
        </w:rPr>
        <w:t>.</w:t>
      </w:r>
    </w:p>
    <w:p w:rsidR="00FF3513" w:rsidRPr="00ED1E92" w:rsidRDefault="00FF3513" w:rsidP="00FF3513">
      <w:pPr>
        <w:ind w:left="170" w:right="113"/>
        <w:jc w:val="both"/>
        <w:rPr>
          <w:sz w:val="22"/>
        </w:rPr>
      </w:pPr>
    </w:p>
    <w:p w:rsidR="00FF3513" w:rsidRDefault="00FF3513" w:rsidP="00FF3513">
      <w:pPr>
        <w:jc w:val="both"/>
      </w:pPr>
      <w:r>
        <w:t>L’azione della grazia, per il cristiano e per il non cristiano, va colta in rapporto ad una salvezza collettiva. Questa intuizione teologica è di grande portata in quanto invita la teologia delle religioni ad esprimere un giudizio sulle religioni non già a partire dalle strutture, ma dalla grazia che opera nelle persone in vista del bene collettivo, oltre e nonostante queste strutture.</w:t>
      </w:r>
    </w:p>
    <w:p w:rsidR="00FF3513" w:rsidRDefault="00FF3513" w:rsidP="00FF3513">
      <w:pPr>
        <w:jc w:val="both"/>
      </w:pPr>
    </w:p>
    <w:p w:rsidR="00FF3513" w:rsidRDefault="00FF3513" w:rsidP="00FF3513">
      <w:pPr>
        <w:jc w:val="both"/>
      </w:pPr>
      <w:r w:rsidRPr="0087633A">
        <w:rPr>
          <w:i/>
        </w:rPr>
        <w:t xml:space="preserve">(c) Il confronto critico con K. </w:t>
      </w:r>
      <w:proofErr w:type="spellStart"/>
      <w:r w:rsidRPr="0087633A">
        <w:rPr>
          <w:i/>
        </w:rPr>
        <w:t>Rahner</w:t>
      </w:r>
      <w:proofErr w:type="spellEnd"/>
      <w:r>
        <w:t xml:space="preserve">. Come rilevato sopra da </w:t>
      </w:r>
      <w:proofErr w:type="spellStart"/>
      <w:r>
        <w:t>Selvadagi</w:t>
      </w:r>
      <w:proofErr w:type="spellEnd"/>
      <w:r>
        <w:t xml:space="preserve">, </w:t>
      </w:r>
      <w:proofErr w:type="spellStart"/>
      <w:r>
        <w:t>Boublik</w:t>
      </w:r>
      <w:proofErr w:type="spellEnd"/>
      <w:r>
        <w:t xml:space="preserve"> elabora la sua teoria dei «catecumeni anonimi» in polemica con le tesi di </w:t>
      </w:r>
      <w:proofErr w:type="spellStart"/>
      <w:r>
        <w:t>Rahner</w:t>
      </w:r>
      <w:proofErr w:type="spellEnd"/>
      <w:r>
        <w:t xml:space="preserve"> sui «cristiani anonimi». Merita una qualche attenzione anche questo confronto, perché aiuta ad entrare nello specifico della sua tesi, confermando peraltro la sua vicinanza alla linea di H. de </w:t>
      </w:r>
      <w:proofErr w:type="spellStart"/>
      <w:r>
        <w:t>Lubac</w:t>
      </w:r>
      <w:proofErr w:type="spellEnd"/>
      <w:r>
        <w:t xml:space="preserve">. L’errore di </w:t>
      </w:r>
      <w:proofErr w:type="spellStart"/>
      <w:r>
        <w:t>Rahner</w:t>
      </w:r>
      <w:proofErr w:type="spellEnd"/>
      <w:r>
        <w:t xml:space="preserve"> starebbe nell’incapacità di rendere conto fino in fondo della differenza di stato ontologico e di situazione storico-salvifica tra il cristiano e i «cristiani anonimi». Alla fine la differenza è solo di consapevolezza più o meno esplicita di un dono che comunque è dato. Ma una simile difficoltà compromette alla radice tutta la dottrina. Il cristianesimo non costituisce una nuova possibilità di salvezza, ma una forma di esplicitazione di un avvenire a cui tutti sono comunque avviati. Certo, </w:t>
      </w:r>
      <w:proofErr w:type="spellStart"/>
      <w:r>
        <w:t>Rahner</w:t>
      </w:r>
      <w:proofErr w:type="spellEnd"/>
      <w:r>
        <w:t xml:space="preserve"> ha ragione nel voler cercare la presenza della grazia nelle condizioni ordinarie della vita, nell’impegno dell’uomo con le realtà quotidiane e storico-concrete, più che in avvenimenti eccezionali. Occorre però tenere in equilibrio i dati:</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Le religioni possono essere presentate come vie legittime di salvezza, fino al momento in cui i loro seguaci non abbiano un contatto personale con il vangelo di Cristo: tale legittimità si fonda sul rapporto tra la </w:t>
      </w:r>
      <w:proofErr w:type="spellStart"/>
      <w:r>
        <w:rPr>
          <w:sz w:val="22"/>
        </w:rPr>
        <w:t>creaturalità</w:t>
      </w:r>
      <w:proofErr w:type="spellEnd"/>
      <w:r>
        <w:rPr>
          <w:sz w:val="22"/>
        </w:rPr>
        <w:t xml:space="preserve"> umana e l’esperienza religiosa che implica l’attesa anonima. Le religioni che sono la manifestazione storica e sociale dell’esperienza religiosa, partecipano alla preparazione della salvezza e dell’attesa anonima di Cristo; nel tempo della Chiesa possono essere trasformate, dalla presenza universale della grazia, in vie che conducono i loro membri alla fede implicita. Non crediamo però che le religioni si possano presentare come vie ordinarie di salvezza. Non esistono due vie di salvezza: la prima ordinaria nella storia generale e la via straordinaria nella storia particolare. La storia di Cristo è la più singolare e ciononostante è la più universale… Due diverse storie della salvezza non possono esistere in una economia del mistero… Possono esistere diverse situazioni salvifiche sulla via che conduce alla salvezza, già realizzata nel Risorto</w:t>
      </w:r>
      <w:r>
        <w:rPr>
          <w:rStyle w:val="Rimandonotaapidipagina"/>
          <w:sz w:val="22"/>
        </w:rPr>
        <w:footnoteReference w:id="13"/>
      </w:r>
      <w:r>
        <w:rPr>
          <w:sz w:val="22"/>
        </w:rPr>
        <w:t>.</w:t>
      </w:r>
    </w:p>
    <w:p w:rsidR="00FF3513" w:rsidRPr="00471875" w:rsidRDefault="00FF3513" w:rsidP="00FF3513">
      <w:pPr>
        <w:ind w:left="170" w:right="113"/>
        <w:jc w:val="both"/>
        <w:rPr>
          <w:sz w:val="22"/>
        </w:rPr>
      </w:pPr>
    </w:p>
    <w:p w:rsidR="00FF3513" w:rsidRDefault="00FF3513" w:rsidP="00FF3513">
      <w:pPr>
        <w:jc w:val="both"/>
      </w:pPr>
      <w:r>
        <w:t xml:space="preserve">La discutibilità della tesi di </w:t>
      </w:r>
      <w:proofErr w:type="spellStart"/>
      <w:r>
        <w:t>Rahner</w:t>
      </w:r>
      <w:proofErr w:type="spellEnd"/>
      <w:r>
        <w:t xml:space="preserve"> emerge proprio nel momento in cui si mette a tema la condizione o lo stato degli uomini che professano la fede implicita:</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La differenza tra i cristiani e gli altri esiste, ma non è ontologica – nell’essere – non si manifesta in una diversa possibilità di salvezza; consiste solo nella diversa meditata interpretazione dell’essere e del suo avvenire e, di conseguenza, nella maggiore o minore possibilità di salvezza… Riassumiamo le affermazioni basilari del pensiero di </w:t>
      </w:r>
      <w:proofErr w:type="spellStart"/>
      <w:r>
        <w:rPr>
          <w:sz w:val="22"/>
        </w:rPr>
        <w:t>Rahner</w:t>
      </w:r>
      <w:proofErr w:type="spellEnd"/>
      <w:r>
        <w:rPr>
          <w:sz w:val="22"/>
        </w:rPr>
        <w:t xml:space="preserve">. L’uomo accoglie implicitamente Cristo, optando senza riserve per se stesso e per il suo avvenire, perché nell’uomo vive l’attesa della Parola, e perché la grazia salvifica s’incarna nelle situazioni della sua vita, preparate dalle religioni e dalle culture. Professando la fede implicita egli non è solo un teista, ma mette già in atto la sua vocazione soprannaturale: accettando se stesso, assume Cristo quale assoluto fondamento e avvenire e quale vincolo indispensabile per </w:t>
      </w:r>
      <w:r>
        <w:rPr>
          <w:sz w:val="22"/>
        </w:rPr>
        <w:lastRenderedPageBreak/>
        <w:t xml:space="preserve">l’incontro definitivo tra l’uomo e Dio. Questo uomo è già cristiano. L’esplicitazione di ciò che è, può essere realizzata solo dalla parola del vangelo, che non introduce una “nuova” vita, ma esplicita ciò che l’uomo è già, </w:t>
      </w:r>
      <w:proofErr w:type="spellStart"/>
      <w:r>
        <w:rPr>
          <w:sz w:val="22"/>
        </w:rPr>
        <w:t>atematicamente</w:t>
      </w:r>
      <w:proofErr w:type="spellEnd"/>
      <w:r>
        <w:rPr>
          <w:sz w:val="22"/>
        </w:rPr>
        <w:t>… Non esiste però una diversità ontologica tra il cristiano anonimo e quello esplicito. Tutti e due vivono in Cristo e partecipano al mistero della sua vita</w:t>
      </w:r>
      <w:r>
        <w:rPr>
          <w:rStyle w:val="Rimandonotaapidipagina"/>
          <w:sz w:val="22"/>
        </w:rPr>
        <w:footnoteReference w:id="14"/>
      </w:r>
      <w:r>
        <w:rPr>
          <w:sz w:val="22"/>
        </w:rPr>
        <w:t xml:space="preserve">. </w:t>
      </w:r>
    </w:p>
    <w:p w:rsidR="00FF3513" w:rsidRPr="000E4121" w:rsidRDefault="00FF3513" w:rsidP="00FF3513">
      <w:pPr>
        <w:ind w:left="170" w:right="113"/>
        <w:jc w:val="both"/>
        <w:rPr>
          <w:sz w:val="22"/>
        </w:rPr>
      </w:pPr>
    </w:p>
    <w:p w:rsidR="00FF3513" w:rsidRDefault="00FF3513" w:rsidP="00FF3513">
      <w:pPr>
        <w:jc w:val="both"/>
      </w:pPr>
      <w:r>
        <w:t>L’errore sta in una nozione troppo anonima, cosmica e impersonale di grazia, così che resta in ombra anche la differenza nella fede tra universale/anonimo e esplicito/personale. Le forme anonime dell’epifania del Risorto e dell’auto-trascendenza dell’uomo diventano determina</w:t>
      </w:r>
      <w:r w:rsidR="007A67E9">
        <w:t>n</w:t>
      </w:r>
      <w:r>
        <w:t xml:space="preserve">ti per la salvezza, mentre la rivelazione personale di Gesù e la fede dei discepoli servono solo come esplicitazione della salvezza data. Ma la parola di Cristo trasmessa dalla Chiesa intende attuare una nuova situazione salvifica, che può originare un avvenimento nuovo nella vita della persona, e non solo esplicitare una salvezza già data. La fede e l’amore per Cristo sono l’esplicitazione misteriosa di una nuova vita e quindi una trasformazione dell’essere. Si deve parlare di «nuova creazione e nuova nascita». Diventare cristiano non è frutto di un’opzione anonima, sostenuta da una presenza anonima di Cristo nella storia, ma è frutto di un incontro personale, che presuppone l’avvento personale di Cristo, l’opzione personale dell’uomo e una comunione personale nuova che trasforma la persona. </w:t>
      </w:r>
      <w:smartTag w:uri="urn:schemas-microsoft-com:office:smarttags" w:element="PersonName">
        <w:smartTagPr>
          <w:attr w:name="ProductID" w:val="la Chiesa"/>
        </w:smartTagPr>
        <w:r>
          <w:t>La Chiesa</w:t>
        </w:r>
      </w:smartTag>
      <w:r>
        <w:t xml:space="preserve"> realizza tale presenza personale e sostiene la decisione personale dell’uomo. Non è una forma possibile, tra altre, della presenza personale di Cristo nella storia. Altrimenti si potrebbe dare un cristianesimo senza Chiesa. Né va considerata semplicemente come la presenza migliore, più intensa, meglio riuscita. Si cadrebbe nel relativismo religioso. Ma se Dio deve offrire una reale possibilità di salvezza nel tempo, nella storia (e non solo nell’eternità), si può immaginare la condizione salvifica della fede implicita come attesa del Dio dell’avvenire, che si compie nel momento della morte dell’uomo. In tal senso gli uomini realizzano la condizione di «catecumeni (fede implicita) anonimi», ossia di uomini che fanno parte del genere umano già salvato in Cristo e attendono di essere trasformati in membri della sua Chiesa. Non sono quindi cristiani, ma non sono separati da Cristo e dalla sua Chiesa, bensì ad essi ordinati. Si potrebbe forse dire che i membri delle religioni sono in una situazione simile a quella dei catecumeni che si preparano all’incorporazione alla Chiesa, anche se manca loro la parola di Cristo (esplicita), che li prepara a tale incorporazione:</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 xml:space="preserve">Ogni uomo, creato per Cristo, si muove già verso la salvezza prima che il vangelo lo raggiunga, perché Cristo e </w:t>
      </w:r>
      <w:smartTag w:uri="urn:schemas-microsoft-com:office:smarttags" w:element="PersonName">
        <w:smartTagPr>
          <w:attr w:name="ProductID" w:val="la Chiesa"/>
        </w:smartTagPr>
        <w:r>
          <w:rPr>
            <w:sz w:val="22"/>
          </w:rPr>
          <w:t>la Chiesa</w:t>
        </w:r>
      </w:smartTag>
      <w:r>
        <w:rPr>
          <w:sz w:val="22"/>
        </w:rPr>
        <w:t xml:space="preserve"> sono anonimamente presenti nella storia di tutto il genere umano, e perché l’attesa anonima può vivere ovunque. La partecipazione eterna alla salvezza presuppone però l’opzione irrevocabile e incondizionata pronunciata nella morte: solo l’uomo che muore realmente e perfettamente in Cristo è chiamato dal Risorto alla vita eterna… Il passaggio definitivo alla vita eterna è possibile solo nella morte, e si realizza nella partecipazione personale alla morte di Cristo</w:t>
      </w:r>
      <w:r>
        <w:rPr>
          <w:rStyle w:val="Rimandonotaapidipagina"/>
          <w:sz w:val="22"/>
        </w:rPr>
        <w:footnoteReference w:id="15"/>
      </w:r>
      <w:r>
        <w:rPr>
          <w:sz w:val="22"/>
        </w:rPr>
        <w:t>.</w:t>
      </w:r>
    </w:p>
    <w:p w:rsidR="00FF3513" w:rsidRPr="00587135" w:rsidRDefault="00FF3513" w:rsidP="00FF3513">
      <w:pPr>
        <w:ind w:left="170" w:right="113"/>
        <w:jc w:val="both"/>
        <w:rPr>
          <w:sz w:val="22"/>
        </w:rPr>
      </w:pPr>
    </w:p>
    <w:p w:rsidR="00FF3513" w:rsidRDefault="00FF3513" w:rsidP="00FF3513">
      <w:pPr>
        <w:jc w:val="both"/>
      </w:pPr>
      <w:r>
        <w:t>In questa prospettiva è chiaro che le religioni servono come pedagogia alla fede implicita. Si tratta di preparazioni sociali, storiche e quindi efficaci a quella fede implicita, che poi riceve forma dal Risorto come attuazione della salvezza:</w:t>
      </w:r>
    </w:p>
    <w:p w:rsidR="00FF3513" w:rsidRDefault="00FF3513" w:rsidP="00FF3513">
      <w:pPr>
        <w:ind w:left="170" w:right="113"/>
        <w:jc w:val="both"/>
        <w:rPr>
          <w:sz w:val="22"/>
        </w:rPr>
      </w:pPr>
    </w:p>
    <w:p w:rsidR="00FF3513" w:rsidRDefault="00FF3513" w:rsidP="00FF3513">
      <w:pPr>
        <w:ind w:left="170" w:right="113"/>
        <w:jc w:val="both"/>
        <w:rPr>
          <w:sz w:val="22"/>
        </w:rPr>
      </w:pPr>
      <w:r>
        <w:rPr>
          <w:sz w:val="22"/>
        </w:rPr>
        <w:t>Le religioni possono preparare la fede implicita, perché incoraggiano la disponibilità incondizionata per il Dio dell’avvenire, nella quale è presente l’attesa anonima di Cristo. Questa attesa – da noi chiamata “fede precristiana” – si può trasformare, sotto l’influsso della presenza anonima di Cristo e della Chiesa, in fede implicita. Difatti l’autentica attesa del Dio dell’avvenire ha tutti i caratteri indispensabili ad una tale fede. Professa la disponibilità incondizionata per il Signore dell’avvenire, riconosce senza riserve Dio, nel suo mistero irraggiungibile, invoca, senza saperlo, l’avvento di Colui che è risorto dalla morte. Le religioni contribuiscono quindi a preparare la fede implicita nella vita dei loro membri e, come tali e in questo senso, possono essere presentate come vie di salvezza</w:t>
      </w:r>
      <w:r>
        <w:rPr>
          <w:rStyle w:val="Rimandonotaapidipagina"/>
          <w:sz w:val="22"/>
        </w:rPr>
        <w:footnoteReference w:id="16"/>
      </w:r>
      <w:r>
        <w:rPr>
          <w:sz w:val="22"/>
        </w:rPr>
        <w:t>.</w:t>
      </w:r>
    </w:p>
    <w:p w:rsidR="00FF3513" w:rsidRPr="006C4F3B" w:rsidRDefault="00FF3513" w:rsidP="00FF3513">
      <w:pPr>
        <w:ind w:left="170" w:right="113"/>
        <w:jc w:val="both"/>
        <w:rPr>
          <w:sz w:val="22"/>
        </w:rPr>
      </w:pPr>
    </w:p>
    <w:p w:rsidR="00FF3513" w:rsidRDefault="00FF3513" w:rsidP="00FF3513">
      <w:pPr>
        <w:jc w:val="both"/>
      </w:pPr>
      <w:r>
        <w:lastRenderedPageBreak/>
        <w:t xml:space="preserve">In tal senso le religioni, come si è visto in polemica con </w:t>
      </w:r>
      <w:proofErr w:type="spellStart"/>
      <w:r>
        <w:t>Daniélou</w:t>
      </w:r>
      <w:proofErr w:type="spellEnd"/>
      <w:r>
        <w:t xml:space="preserve">, sono ancora valide e utili proprio nel preparare la fede implicita per chi non incontra </w:t>
      </w:r>
      <w:smartTag w:uri="urn:schemas-microsoft-com:office:smarttags" w:element="PersonName">
        <w:smartTagPr>
          <w:attr w:name="ProductID" w:val="la Chiesa. E"/>
        </w:smartTagPr>
        <w:smartTag w:uri="urn:schemas-microsoft-com:office:smarttags" w:element="PersonName">
          <w:smartTagPr>
            <w:attr w:name="ProductID" w:val="la Chiesa."/>
          </w:smartTagPr>
          <w:r>
            <w:t>la Chiesa.</w:t>
          </w:r>
        </w:smartTag>
        <w:r>
          <w:t xml:space="preserve"> E</w:t>
        </w:r>
      </w:smartTag>
      <w:r>
        <w:t xml:space="preserve"> si tratta di milioni di uomini e donne nel mondo.</w:t>
      </w:r>
    </w:p>
    <w:p w:rsidR="00FF3513" w:rsidRDefault="00FF3513" w:rsidP="00FF3513">
      <w:pPr>
        <w:jc w:val="both"/>
      </w:pPr>
    </w:p>
    <w:p w:rsidR="00FF3513" w:rsidRDefault="00FF3513" w:rsidP="00FF3513">
      <w:pPr>
        <w:jc w:val="both"/>
      </w:pPr>
      <w:r>
        <w:t xml:space="preserve">3. </w:t>
      </w:r>
      <w:r w:rsidRPr="00472FCE">
        <w:rPr>
          <w:i/>
        </w:rPr>
        <w:t xml:space="preserve">Le dimensioni fondamentali della proposta di </w:t>
      </w:r>
      <w:proofErr w:type="spellStart"/>
      <w:r w:rsidRPr="00472FCE">
        <w:rPr>
          <w:i/>
        </w:rPr>
        <w:t>Boublick</w:t>
      </w:r>
      <w:proofErr w:type="spellEnd"/>
      <w:r w:rsidRPr="00472FCE">
        <w:rPr>
          <w:i/>
        </w:rPr>
        <w:t>: una teologia dell’esperienza religiosa</w:t>
      </w:r>
    </w:p>
    <w:p w:rsidR="00FF3513" w:rsidRDefault="00FF3513" w:rsidP="00FF3513">
      <w:pPr>
        <w:jc w:val="both"/>
      </w:pPr>
    </w:p>
    <w:p w:rsidR="00FF3513" w:rsidRDefault="00FF3513" w:rsidP="00FF3513">
      <w:pPr>
        <w:jc w:val="both"/>
      </w:pPr>
      <w:r>
        <w:t xml:space="preserve">L’idea che domina la ricerca di </w:t>
      </w:r>
      <w:proofErr w:type="spellStart"/>
      <w:r>
        <w:t>Boublik</w:t>
      </w:r>
      <w:proofErr w:type="spellEnd"/>
      <w:r>
        <w:t xml:space="preserve"> è che solo la teologia offre la risposta alle domande delle scienze delle religioni e della stessa filosofia sull’esperienza religiosa. Detto altrimenti: se e solo se si accede all’ipotesi di lettura teologica si rende ragione del vero senso e quindi dell’origine e delle dimensioni dell’esperienza religiosa. In effetti il senso dell’esperienza religiosa è quello di realizzare l’attesa di Cristo (o del Dio dell’avvenire non disponibile), nelle dimensioni latreutica (che rimanda alla libertà e quindi alla trascendenza del mistero) e salvifica (che rimanda al bisogno di comunione e quindi all’amore che si fa vicino) del rapporto teologale. Una volta incontrato il compimento atteso della libertà e dell’amore, l’uomo realizza pienamente l’esperienza religiosa. </w:t>
      </w:r>
      <w:r w:rsidRPr="00E044A6">
        <w:t>È</w:t>
      </w:r>
      <w:r>
        <w:t xml:space="preserve"> quanto accade in Gesù, in relazione a Lui e nel diventare suoi discepoli.</w:t>
      </w:r>
      <w:r w:rsidR="0090682E">
        <w:t xml:space="preserve"> </w:t>
      </w:r>
      <w:r>
        <w:t>Possiamo articolare la proposta di questo autore in tre passi</w:t>
      </w:r>
      <w:r w:rsidR="0090682E">
        <w:t>:</w:t>
      </w:r>
    </w:p>
    <w:p w:rsidR="00FF3513" w:rsidRDefault="00FF3513" w:rsidP="00FF3513">
      <w:pPr>
        <w:jc w:val="both"/>
      </w:pPr>
    </w:p>
    <w:p w:rsidR="00FF3513" w:rsidRDefault="0090682E" w:rsidP="00FF3513">
      <w:pPr>
        <w:jc w:val="both"/>
      </w:pPr>
      <w:r>
        <w:t>(1)</w:t>
      </w:r>
      <w:r w:rsidR="00FF3513">
        <w:t xml:space="preserve"> La constatazione di un </w:t>
      </w:r>
      <w:r w:rsidR="00FF3513" w:rsidRPr="0078152F">
        <w:rPr>
          <w:i/>
        </w:rPr>
        <w:t>mutamento di giudizio sulle religioni</w:t>
      </w:r>
      <w:r w:rsidR="00FF3513">
        <w:t xml:space="preserve">, spinge a cercare i fattori che hanno determinato tale svolta, per poi verificare quale potrebbe essere il ruolo-contributo della teologia a questo nuovo approccio. Interessante a questo livello il riconoscimento dei risultati della ricerca delle scienze della religione, che superano i limiti dell’indagine filosofica e della teologia naturale, valorizzando meglio l’esperienza reale e le sue dimensioni. Si accede così a una valutazione positiva dell’esperienza religiosa, che rimanda al mistero della </w:t>
      </w:r>
      <w:proofErr w:type="spellStart"/>
      <w:r w:rsidR="00FF3513">
        <w:t>creaturalità</w:t>
      </w:r>
      <w:proofErr w:type="spellEnd"/>
      <w:r w:rsidR="00FF3513">
        <w:t xml:space="preserve"> dell’uomo</w:t>
      </w:r>
      <w:r>
        <w:t>. Ma di f</w:t>
      </w:r>
      <w:r w:rsidR="00FF3513">
        <w:t>r</w:t>
      </w:r>
      <w:r>
        <w:t>o</w:t>
      </w:r>
      <w:r w:rsidR="00FF3513">
        <w:t>nte a simili esiti positivi delle scienze delle religioni, la teologica deve mettersi in dialogo con tale approccio, cercando di determinare il suo spazio di intervento. Si tratta di offrire una valutazione storico-salvifica dell’origine e della finalità delle religioni, alla luce dell’esperienza religiosa fondamentale. Nel dare questo contributo, la teologia considera il cristianesimo meno come una religione tra altre, quanto piuttosto «mistero di una vita nuova incarnata nell’esperienza religiosa».</w:t>
      </w:r>
    </w:p>
    <w:p w:rsidR="00FF3513" w:rsidRDefault="00FF3513" w:rsidP="00FF3513">
      <w:pPr>
        <w:jc w:val="both"/>
      </w:pPr>
    </w:p>
    <w:p w:rsidR="00FF3513" w:rsidRDefault="0090682E" w:rsidP="00FF3513">
      <w:pPr>
        <w:jc w:val="both"/>
      </w:pPr>
      <w:r>
        <w:t>(2)</w:t>
      </w:r>
      <w:r w:rsidR="00FF3513">
        <w:t xml:space="preserve"> L’analisi delle </w:t>
      </w:r>
      <w:r w:rsidR="00FF3513" w:rsidRPr="0078152F">
        <w:rPr>
          <w:i/>
        </w:rPr>
        <w:t>dimensioni dell’esperienza religiosa</w:t>
      </w:r>
      <w:r w:rsidR="00FF3513">
        <w:t xml:space="preserve"> alla luce della tesi teologica che essa è manifestazione storica della «</w:t>
      </w:r>
      <w:proofErr w:type="spellStart"/>
      <w:r w:rsidR="00FF3513">
        <w:t>creaturalità</w:t>
      </w:r>
      <w:proofErr w:type="spellEnd"/>
      <w:r w:rsidR="00FF3513">
        <w:t xml:space="preserve">» dell’uomo e quindi attesa (anonima) di Cristo. Solo nella fede cristiana si realizzano pienamente le dimensioni dell’esperienza religiosa. In concreto questa tesi è articolata in tre passaggi: (a) il contenuto dell’esperienza religiosa (il mistero di Dio, il mistero dell’uomo e l’attesa del compimento in Cristo); (b) Le origini di tale esperienza, nella tensione tra esperienza religiosa e religioni storiche concrete (si tratta di indagare il fondamento dell’esperienza religiosa, cioè la </w:t>
      </w:r>
      <w:proofErr w:type="spellStart"/>
      <w:r w:rsidR="00FF3513">
        <w:t>creaturalità</w:t>
      </w:r>
      <w:proofErr w:type="spellEnd"/>
      <w:r w:rsidR="00FF3513">
        <w:t xml:space="preserve"> dell’uomo, e quindi la sua </w:t>
      </w:r>
      <w:r w:rsidR="00FF3513" w:rsidRPr="004F483B">
        <w:rPr>
          <w:i/>
        </w:rPr>
        <w:t>origine nella storia</w:t>
      </w:r>
      <w:r w:rsidR="00FF3513">
        <w:t xml:space="preserve"> – a partire da una rivelazione o da un incontro con Dio che intensifica la percezione dell’essere come dono  e chiamata – e nell’esistenza personale degli uomini – in cui le singole religioni mantengono un ruolo importante, nella misura in cui tengono aperta la percezione del carattere misterioso della vita); (c) la finalità dell’esperienza religiosa, ossia l’avvento di Cristo. Le religioni appaiono come «preparazioni evangeliche», se sono ricondotte all’esperienza religiosa di fondo, ossia se sono colte nel rimando alla </w:t>
      </w:r>
      <w:proofErr w:type="spellStart"/>
      <w:r w:rsidR="00FF3513">
        <w:t>creaturalità</w:t>
      </w:r>
      <w:proofErr w:type="spellEnd"/>
      <w:r w:rsidR="00FF3513">
        <w:t xml:space="preserve"> che invoca l’avvento di Cristo. La continuità tra le diverse forme religiose è meno nella «dimensione religiosa» generica e anonima, assunta anche dalla Chiesa delle origini, quanto piuttosto nella dimensione storico-salvifica del compimento in Cristo (attesa anonima o messianica), che tiene aperta l’esperienza religiosa all’attesa del Dio dell’avvenire.</w:t>
      </w:r>
    </w:p>
    <w:p w:rsidR="00FF3513" w:rsidRDefault="00FF3513" w:rsidP="00FF3513">
      <w:pPr>
        <w:jc w:val="both"/>
      </w:pPr>
    </w:p>
    <w:p w:rsidR="00FF3513" w:rsidRDefault="0090682E" w:rsidP="00FF3513">
      <w:pPr>
        <w:jc w:val="both"/>
      </w:pPr>
      <w:r>
        <w:t>(3)</w:t>
      </w:r>
      <w:r w:rsidR="00FF3513">
        <w:t xml:space="preserve"> </w:t>
      </w:r>
      <w:smartTag w:uri="urn:schemas-microsoft-com:office:smarttags" w:element="PersonName">
        <w:smartTagPr>
          <w:attr w:name="ProductID" w:val="la Chiesa"/>
        </w:smartTagPr>
        <w:r w:rsidR="00FF3513" w:rsidRPr="0078152F">
          <w:rPr>
            <w:i/>
          </w:rPr>
          <w:t>La Chiesa</w:t>
        </w:r>
      </w:smartTag>
      <w:r w:rsidR="00FF3513" w:rsidRPr="0078152F">
        <w:rPr>
          <w:i/>
        </w:rPr>
        <w:t xml:space="preserve"> e le religioni</w:t>
      </w:r>
      <w:r w:rsidR="00FF3513">
        <w:t xml:space="preserve">. </w:t>
      </w:r>
      <w:r w:rsidR="00FF3513" w:rsidRPr="00E044A6">
        <w:t>È</w:t>
      </w:r>
      <w:r w:rsidR="00FF3513">
        <w:t xml:space="preserve"> la parte più vicina all’attuale dibattito della </w:t>
      </w:r>
      <w:proofErr w:type="spellStart"/>
      <w:r w:rsidR="00FF3513">
        <w:t>TdR</w:t>
      </w:r>
      <w:proofErr w:type="spellEnd"/>
      <w:r w:rsidR="00FF3513">
        <w:t xml:space="preserve">. La posizione non è particolarmente originale e non si discosta dalle indicazioni del Vaticano II. Ribadisce l’assolutezza del cristianesimo, fondata sull’assolutezza dell’appello di Gesù (che è scandalo insuperabile ma reale) e realizzata nelle forme storiche della Chiesa; difende il valore salvifico delle religioni, anche nell’attuale ordine di provvidenza, sostenendo (contro </w:t>
      </w:r>
      <w:proofErr w:type="spellStart"/>
      <w:r w:rsidR="00FF3513">
        <w:t>Rahner</w:t>
      </w:r>
      <w:proofErr w:type="spellEnd"/>
      <w:r w:rsidR="00FF3513">
        <w:t xml:space="preserve"> e </w:t>
      </w:r>
      <w:proofErr w:type="spellStart"/>
      <w:r w:rsidR="00FF3513">
        <w:t>Schlette</w:t>
      </w:r>
      <w:proofErr w:type="spellEnd"/>
      <w:r w:rsidR="00FF3513">
        <w:t xml:space="preserve">) una funzione salvifica non </w:t>
      </w:r>
      <w:r w:rsidR="00FF3513">
        <w:lastRenderedPageBreak/>
        <w:t xml:space="preserve">autonoma e anonima, ma basata sul rimando a Cristo e quindi sulla capacità di tenere aperta l’attesa del compimento (dove non si tratta della «migliore esplicitazione» di ciò che è donato a-tematicamente, ma di una vita nuova che trasforma e si rende misteriosamente presente a ogni uomo, che però la deve volere e scegliere incondizionatamente; il luogo dell’incontro reale è la morte del singolo, visitata dal Risorto); si specifica poi il senso del rapporto tra </w:t>
      </w:r>
      <w:smartTag w:uri="urn:schemas-microsoft-com:office:smarttags" w:element="PersonName">
        <w:smartTagPr>
          <w:attr w:name="ProductID" w:val="la Chiesa"/>
        </w:smartTagPr>
        <w:r w:rsidR="00FF3513">
          <w:t>la Chiesa</w:t>
        </w:r>
      </w:smartTag>
      <w:r w:rsidR="00FF3513">
        <w:t xml:space="preserve"> e le altre religioni, intesa come presenza misteriosa in una logica di rappresentanza e come missione storica in vista dell’evangelizzazione e quindi del passaggio alla fede esplicita; dopo aver precisato il senso e l’importanza del dialogo con le religioni si analizza il nesso tra </w:t>
      </w:r>
      <w:smartTag w:uri="urn:schemas-microsoft-com:office:smarttags" w:element="PersonName">
        <w:smartTagPr>
          <w:attr w:name="ProductID" w:val="la Chiesa"/>
        </w:smartTagPr>
        <w:r w:rsidR="00FF3513">
          <w:t>la Chiesa</w:t>
        </w:r>
      </w:smartTag>
      <w:r w:rsidR="00FF3513">
        <w:t xml:space="preserve"> e il futuro della religione in culture sempre più secolarizzate, chiedendosi se </w:t>
      </w:r>
      <w:smartTag w:uri="urn:schemas-microsoft-com:office:smarttags" w:element="PersonName">
        <w:smartTagPr>
          <w:attr w:name="ProductID" w:val="la Chiesa"/>
        </w:smartTagPr>
        <w:r w:rsidR="00FF3513">
          <w:t>la Chiesa</w:t>
        </w:r>
      </w:smartTag>
      <w:r w:rsidR="00FF3513">
        <w:t xml:space="preserve"> può rinunciare alla mediazione religiosa della fede. L’attesa che apre a Cristo è meglio realizzata in un’esperienza religiosa.</w:t>
      </w:r>
    </w:p>
    <w:p w:rsidR="00FF3513" w:rsidRDefault="00FF3513" w:rsidP="00FF3513">
      <w:pPr>
        <w:jc w:val="both"/>
      </w:pPr>
    </w:p>
    <w:p w:rsidR="00FF3513" w:rsidRDefault="00FF3513" w:rsidP="00FF3513">
      <w:pPr>
        <w:jc w:val="both"/>
        <w:rPr>
          <w:i/>
        </w:rPr>
      </w:pPr>
      <w:r>
        <w:t xml:space="preserve">4. </w:t>
      </w:r>
      <w:r>
        <w:rPr>
          <w:i/>
        </w:rPr>
        <w:t xml:space="preserve">Schizzo del percorso proposto da </w:t>
      </w:r>
      <w:proofErr w:type="spellStart"/>
      <w:r>
        <w:rPr>
          <w:i/>
        </w:rPr>
        <w:t>Boublik</w:t>
      </w:r>
      <w:proofErr w:type="spellEnd"/>
      <w:r w:rsidR="001739E7">
        <w:rPr>
          <w:i/>
        </w:rPr>
        <w:t xml:space="preserve"> (nella prima parte del suo lavoro)</w:t>
      </w:r>
      <w:r w:rsidRPr="00472FCE">
        <w:rPr>
          <w:i/>
        </w:rPr>
        <w:t xml:space="preserve"> </w:t>
      </w:r>
    </w:p>
    <w:p w:rsidR="00FF3513" w:rsidRDefault="00FF3513" w:rsidP="00FF3513">
      <w:pPr>
        <w:jc w:val="both"/>
      </w:pPr>
    </w:p>
    <w:p w:rsidR="00FF3513" w:rsidRPr="001739E7" w:rsidRDefault="00FF3513" w:rsidP="00FF3513">
      <w:pPr>
        <w:jc w:val="both"/>
      </w:pPr>
      <w:r w:rsidRPr="001739E7">
        <w:t>(I) La teologia delle religioni e il mutamento di giudizio sulle religioni: questioni di metodo</w:t>
      </w:r>
    </w:p>
    <w:p w:rsidR="00FF3513" w:rsidRPr="001739E7" w:rsidRDefault="00FF3513" w:rsidP="00FF3513">
      <w:pPr>
        <w:ind w:left="170" w:right="113"/>
        <w:jc w:val="both"/>
      </w:pPr>
    </w:p>
    <w:p w:rsidR="00FF3513" w:rsidRPr="001739E7" w:rsidRDefault="00FF3513" w:rsidP="00FF3513">
      <w:pPr>
        <w:ind w:left="170" w:right="113"/>
        <w:jc w:val="both"/>
      </w:pPr>
      <w:r w:rsidRPr="001739E7">
        <w:t>L’epoca moderna ha offerto alla teologia molti elementi per valutare positivamente il significato salvifico delle religioni: pensiamo in particolare allo sviluppo delle missioni in tutto il mondo, e ai crescenti rapporti tra i popoli. La società moderna ha insistito sulla tolleranza che rispetta i valori di ogni tradizione religiosa. Sul piano dottrinale l’elaborazione dei concetti sulla «rivelazione naturale»… Un contributo importante è stato recato anche dalle diverse scienze storiche (p. 22).</w:t>
      </w:r>
    </w:p>
    <w:p w:rsidR="00FF3513" w:rsidRPr="001739E7" w:rsidRDefault="00FF3513" w:rsidP="00FF3513">
      <w:pPr>
        <w:ind w:left="170" w:right="113"/>
        <w:jc w:val="both"/>
      </w:pPr>
    </w:p>
    <w:p w:rsidR="00FF3513" w:rsidRPr="001739E7" w:rsidRDefault="00FF3513" w:rsidP="00FF3513">
      <w:pPr>
        <w:ind w:left="170" w:right="113"/>
        <w:jc w:val="both"/>
      </w:pPr>
      <w:r w:rsidRPr="001739E7">
        <w:t>Il mutamento nella interpretazione teologica delle religioni è stato preparato da molti fattori, alcuni dei quali sono estranei alla vita della fede. La teologia ha preparato un ambiente maggiormente adatto per una visione più profonda delle religioni, quando ha sviluppato la dottrina sul rapporto tra l’ordine della creazione e quello della grazia. La teologia della storia ha riproposto in un contesto nuovo la dottrina scontista sul primato universale di Cristo e ha messo in evidenza il cristocentrismo della storia della salvezza che comincia con la creazione e realizza la sua pienezza in Cristo risorto. La continuità storico-salvifica tra l’ordine della creazione e la storia di Cristo e della sua Chiesa permette di contemplare le religioni nella loro subordinazione a Cristo e riscopre la missione pedagogica della storia religiosa del genere umano (p. 30).</w:t>
      </w:r>
    </w:p>
    <w:p w:rsidR="00FF3513" w:rsidRPr="001739E7" w:rsidRDefault="00FF3513" w:rsidP="00FF3513">
      <w:pPr>
        <w:ind w:left="170" w:right="113"/>
        <w:jc w:val="both"/>
      </w:pPr>
    </w:p>
    <w:p w:rsidR="00FF3513" w:rsidRPr="001739E7" w:rsidRDefault="00FF3513" w:rsidP="00FF3513">
      <w:pPr>
        <w:ind w:left="170" w:right="113"/>
        <w:jc w:val="both"/>
      </w:pPr>
      <w:r w:rsidRPr="001739E7">
        <w:t xml:space="preserve">Teologia, filosofia e scienze delle religioni non si escludono, ma si distinguono e si integrano. La perfetta comprensione del fatto religioso richiede la collaborazione di tutte le discipline scientifiche che si interessano all’uomo, alla sua origine e al suo avvenire. Nel campo delle religioni vi è quindi posto per una ierografia, che studia l’aspetto storico delle religioni, una ierologia, che ne considera il contenuto psicologico, una </w:t>
      </w:r>
      <w:proofErr w:type="spellStart"/>
      <w:r w:rsidRPr="001739E7">
        <w:t>ierosofia</w:t>
      </w:r>
      <w:proofErr w:type="spellEnd"/>
      <w:r w:rsidRPr="001739E7">
        <w:t xml:space="preserve"> interessata all’aspetto filosofico e una teologia attenta all’aspetto storico-salvifico… La teologia incontra le religioni nella sua interpretazione della storia della salvezza. Con la teologia delle religioni intendiamo qui l’interpretazione delle origini, del contenuto e del significato salvifico delle religioni; interpretazione fatta alla luce della Parola di Dio e dell’esperienza della fede, e nella prospettiva della storia della salvezza centrata su Cristo (p. 41)</w:t>
      </w:r>
    </w:p>
    <w:p w:rsidR="00FF3513" w:rsidRPr="001739E7" w:rsidRDefault="00FF3513" w:rsidP="00FF3513">
      <w:pPr>
        <w:ind w:left="170" w:right="113"/>
        <w:jc w:val="both"/>
      </w:pPr>
    </w:p>
    <w:p w:rsidR="00FF3513" w:rsidRPr="001739E7" w:rsidRDefault="00FF3513" w:rsidP="00FF3513">
      <w:pPr>
        <w:jc w:val="both"/>
      </w:pPr>
      <w:r w:rsidRPr="001739E7">
        <w:t>In concreto si tratta di studiare il rapporto tra Cristo-Chiesa e religioni a partire dal legame ontologico e storico tra Cristo e le religioni, verificandone il sorgere nella storia ma anche le possibili deviazioni nella continuità storico-salvifica svelata nel compimento in Cristo.</w:t>
      </w:r>
    </w:p>
    <w:p w:rsidR="00FF3513" w:rsidRPr="001739E7" w:rsidRDefault="00FF3513" w:rsidP="00FF3513">
      <w:pPr>
        <w:ind w:left="170" w:right="113"/>
        <w:jc w:val="both"/>
      </w:pPr>
    </w:p>
    <w:p w:rsidR="00FF3513" w:rsidRPr="001739E7" w:rsidRDefault="00FF3513" w:rsidP="00FF3513">
      <w:pPr>
        <w:ind w:left="170" w:right="113"/>
        <w:jc w:val="both"/>
      </w:pPr>
      <w:r w:rsidRPr="001739E7">
        <w:t xml:space="preserve">L’interpretazione teologica non parte dal presupposto che il cristianesimo è l’unica “vera” religione… Il cristianesimo nella nostra argomentazione non è «una religione», nemmeno la religione per eccellenza, ma mistero di una «vita nuova» incarnata nell’esperienza religiosa ed espressa spesso mediante fattori formati dalla tradizione religiosa del genere umano. Parliamo </w:t>
      </w:r>
      <w:r w:rsidRPr="001739E7">
        <w:lastRenderedPageBreak/>
        <w:t>perciò di un volto religioso del cristianesimo; invece il termine religione si riferisce solo alle religioni non cristiane (p. 42).</w:t>
      </w:r>
    </w:p>
    <w:p w:rsidR="00FF3513" w:rsidRPr="001739E7" w:rsidRDefault="00FF3513" w:rsidP="00FF3513">
      <w:pPr>
        <w:jc w:val="both"/>
      </w:pPr>
    </w:p>
    <w:p w:rsidR="00FF3513" w:rsidRPr="001739E7" w:rsidRDefault="00FF3513" w:rsidP="00FF3513">
      <w:pPr>
        <w:jc w:val="both"/>
      </w:pPr>
      <w:r w:rsidRPr="001739E7">
        <w:t>(II) Una teologia dell’esperienza religiosa</w:t>
      </w:r>
    </w:p>
    <w:p w:rsidR="00FF3513" w:rsidRPr="001739E7" w:rsidRDefault="00FF3513" w:rsidP="00FF3513">
      <w:pPr>
        <w:jc w:val="both"/>
      </w:pPr>
    </w:p>
    <w:p w:rsidR="00FF3513" w:rsidRPr="001739E7" w:rsidRDefault="00FF3513" w:rsidP="00FF3513">
      <w:pPr>
        <w:ind w:left="170" w:right="113"/>
        <w:jc w:val="both"/>
      </w:pPr>
      <w:r w:rsidRPr="001739E7">
        <w:t xml:space="preserve">La nostra esposizione opera una distinzione tra «esperienza religiosa» e «religioni». L’esperienza religiosa indica l’insieme degli atteggiamenti personali nei quali si rivela la </w:t>
      </w:r>
      <w:proofErr w:type="spellStart"/>
      <w:r w:rsidRPr="001739E7">
        <w:t>creaturalità</w:t>
      </w:r>
      <w:proofErr w:type="spellEnd"/>
      <w:r w:rsidRPr="001739E7">
        <w:t xml:space="preserve"> dell’essere che implica un singolare rapporto con il Creatore… La religione è un’istituzione e una realtà comunitaria e culturale… Nella maggioranza dei popoli esiste ancora oggi una dipendenza tra esperienza religiosa e religione. L’esperienza religiosa personale nasce sotto l’influsso di una determinata religione ed è sempre modellata dalla sua tradizione… L’interpretazione teologica del valore salvifico delle religioni preferisce partire dall’esperienza religiosa, ma ha sempre presente il rapporto tra l’esperienza religiosa e le religioni. Perciò la valutazione positiva della teologia si estende a tutte le religioni in cui l’esperienza religiosa assume la sua forma storica e il giudizio negativo sulle deformazioni dell’esperienza religiosa nella storia della salvezza, interessa tutte le religioni in cui tali deformazioni sono presenti (48-49).</w:t>
      </w:r>
    </w:p>
    <w:p w:rsidR="00FF3513" w:rsidRPr="001739E7" w:rsidRDefault="00FF3513" w:rsidP="00FF3513">
      <w:pPr>
        <w:ind w:left="170" w:right="113"/>
        <w:jc w:val="both"/>
      </w:pPr>
    </w:p>
    <w:p w:rsidR="00FF3513" w:rsidRPr="001739E7" w:rsidRDefault="00FF3513" w:rsidP="00FF3513">
      <w:pPr>
        <w:ind w:left="170" w:right="113"/>
        <w:jc w:val="both"/>
      </w:pPr>
      <w:r w:rsidRPr="001739E7">
        <w:t>La valutazione positiva delle religioni si è sviluppata nella teologia sotto l’impulso dell’attuale situazione storica e con il contributo importante delle diverse scienze delle religioni; essa si fonda tuttavia sui motivi teologici che hanno sempre sostenuto la dottrina sulla salvezza universale. Tra questi motivi ne emergono oggi tre: l’unità della salvezza che comincia con la creazione, è centrata in Cristo e si conclude nella Parusia; la continuità ontologico-storica tra l’ordine della creazione</w:t>
      </w:r>
      <w:r w:rsidR="0090682E" w:rsidRPr="001739E7">
        <w:t xml:space="preserve"> e quello della grazia; l’estens</w:t>
      </w:r>
      <w:r w:rsidRPr="001739E7">
        <w:t xml:space="preserve">ione universale della salvezza realizzata in Cristo risorto… L’umanità che non è ancora stata trasformata nella Chiesa, ha un rapporto con il Dio della salvezza ed è orientata, ontologicamente e storicamente, verso Cristo e la sua Chiesa. Questo orientamento si manifesta con particolare intensità nella storia religiosa dell’umanità, perché nell’esperienza religiosa si manifesta la più perfetta epifania della </w:t>
      </w:r>
      <w:proofErr w:type="spellStart"/>
      <w:r w:rsidRPr="001739E7">
        <w:t>creaturalità</w:t>
      </w:r>
      <w:proofErr w:type="spellEnd"/>
      <w:r w:rsidRPr="001739E7">
        <w:t xml:space="preserve"> umana… La genesi, il contenuto e la finalità salvifica della storia religiosa possono spiegarsi solo alla luce del mistero della creazione, perché l’esperienza religiosa è la più perfetta epifania della </w:t>
      </w:r>
      <w:proofErr w:type="spellStart"/>
      <w:r w:rsidRPr="001739E7">
        <w:t>creaturalità</w:t>
      </w:r>
      <w:proofErr w:type="spellEnd"/>
      <w:r w:rsidRPr="001739E7">
        <w:t>… Le religioni svolgono perciò nel tempo della Chiesa una finalità salvifica che è di fatto necessaria, perché alimenta l’attesa anonima dell’avvento di Cristo e prepara l’incontro personale con Lui. Sostituiscono quasi la Chiesa, che non può essere presente nella storia di tutti i popoli (pp. 50-53).</w:t>
      </w:r>
    </w:p>
    <w:p w:rsidR="00FF3513" w:rsidRPr="001739E7" w:rsidRDefault="00FF3513" w:rsidP="00FF3513">
      <w:pPr>
        <w:jc w:val="both"/>
      </w:pPr>
    </w:p>
    <w:p w:rsidR="00FF3513" w:rsidRPr="001739E7" w:rsidRDefault="00286A00" w:rsidP="00FF3513">
      <w:pPr>
        <w:jc w:val="both"/>
      </w:pPr>
      <w:r w:rsidRPr="001739E7">
        <w:t xml:space="preserve">(III) </w:t>
      </w:r>
      <w:r w:rsidR="00FF3513" w:rsidRPr="001739E7">
        <w:t>Dimensioni e contenuto dell’esperienza religiosa</w:t>
      </w:r>
    </w:p>
    <w:p w:rsidR="00FF3513" w:rsidRPr="001739E7" w:rsidRDefault="00FF3513" w:rsidP="00FF3513">
      <w:pPr>
        <w:ind w:left="708"/>
        <w:jc w:val="both"/>
      </w:pPr>
    </w:p>
    <w:p w:rsidR="00FF3513" w:rsidRPr="001739E7" w:rsidRDefault="00FF3513" w:rsidP="00FF3513">
      <w:pPr>
        <w:ind w:left="170" w:right="113"/>
        <w:jc w:val="both"/>
      </w:pPr>
      <w:proofErr w:type="spellStart"/>
      <w:r w:rsidRPr="001739E7">
        <w:t>Boublik</w:t>
      </w:r>
      <w:proofErr w:type="spellEnd"/>
      <w:r w:rsidRPr="001739E7">
        <w:t xml:space="preserve"> è consapevole che «l’esperienza religiosa è reale solo nelle religioni, ciò che ogni volta si presenta a noi è soltanto una figura storica dell’esperienza» (p. 55). Eppure si deve cercare con la teologia d</w:t>
      </w:r>
      <w:r w:rsidR="0090682E" w:rsidRPr="001739E7">
        <w:t>i</w:t>
      </w:r>
      <w:r w:rsidRPr="001739E7">
        <w:t xml:space="preserve"> andare al di là della figura storica verso la verità originaria che c’è in gioco. La ricerca di questo livello più profondo porta a cogliere il mistero della creatura di fronte al Creatore a livello del suo essere personale unico e irripetibile. È a questo livel</w:t>
      </w:r>
      <w:r w:rsidR="0090682E" w:rsidRPr="001739E7">
        <w:t>lo che l’uomo è di fronte a Dio</w:t>
      </w:r>
      <w:r w:rsidRPr="001739E7">
        <w:t xml:space="preserve"> nell’attesa (spesso anonima) di Cristo quale compimento della sua </w:t>
      </w:r>
      <w:proofErr w:type="spellStart"/>
      <w:r w:rsidRPr="001739E7">
        <w:t>creaturalità</w:t>
      </w:r>
      <w:proofErr w:type="spellEnd"/>
      <w:r w:rsidRPr="001739E7">
        <w:t xml:space="preserve"> finita ma personale, irripetibile, unica e concreta. Si comprende come sia proprio nell’attimo della morte, quando l’uomo è solo e aperto al mistero della vita in Dio, che il Risorto lo raggiunge pienamente. </w:t>
      </w:r>
    </w:p>
    <w:p w:rsidR="00FF3513" w:rsidRPr="001739E7" w:rsidRDefault="00FF3513" w:rsidP="00FF3513">
      <w:pPr>
        <w:ind w:left="170" w:right="113"/>
        <w:jc w:val="both"/>
      </w:pPr>
    </w:p>
    <w:p w:rsidR="00FF3513" w:rsidRPr="001739E7" w:rsidRDefault="00FF3513" w:rsidP="00FF3513">
      <w:pPr>
        <w:ind w:left="170" w:right="113"/>
        <w:jc w:val="both"/>
      </w:pPr>
      <w:r w:rsidRPr="001739E7">
        <w:t xml:space="preserve">La teologia indica con il termine «esperienza religiosa» la fondamentale e originaria rivelazione del rapporto tra l’essere creato per Cristo e il Creatore. In essa si realizza l’epifania della </w:t>
      </w:r>
      <w:proofErr w:type="spellStart"/>
      <w:r w:rsidRPr="001739E7">
        <w:t>creaturalità</w:t>
      </w:r>
      <w:proofErr w:type="spellEnd"/>
      <w:r w:rsidRPr="001739E7">
        <w:t>; l’esperienza di una totale e singo</w:t>
      </w:r>
      <w:r w:rsidR="0090682E" w:rsidRPr="001739E7">
        <w:t>lare dipendenza ne costituisce l’</w:t>
      </w:r>
      <w:r w:rsidRPr="001739E7">
        <w:t xml:space="preserve">atteggiamento fondamentale. La dipendenza si traduce in una sottomissione incondizionata, quando è dominata </w:t>
      </w:r>
      <w:r w:rsidRPr="001739E7">
        <w:lastRenderedPageBreak/>
        <w:t xml:space="preserve">dal riconoscimento di una radicale differenza tra il nulla  della creatura e il tutto del Dio trascendente; si rivela nell’amore senza riserve, quando l’uomo contempla la pienezza divina alla luce della sua rassomiglianza con Dio, la quale implica una chiamata alla comunione con Dio, presente nella vita umana (p. 58). </w:t>
      </w:r>
    </w:p>
    <w:p w:rsidR="00FF3513" w:rsidRPr="001739E7" w:rsidRDefault="00FF3513" w:rsidP="00FF3513">
      <w:pPr>
        <w:ind w:left="170" w:right="113"/>
        <w:jc w:val="both"/>
      </w:pPr>
    </w:p>
    <w:p w:rsidR="00FF3513" w:rsidRPr="001739E7" w:rsidRDefault="00FF3513" w:rsidP="00FF3513">
      <w:pPr>
        <w:ind w:left="170" w:right="113"/>
        <w:jc w:val="both"/>
      </w:pPr>
      <w:r w:rsidRPr="001739E7">
        <w:t>Questa comprensione dell’esperienza religiosa aperta al compimento in Cristo esclude in partenza l’ipotesi di una teologia naturale: l’uomo è da sempre immagine di Dio chiamato al destino soprannaturale. Ma soprattutto questa visione svela una dimensione misterioso dell’esperienza, che è in essa ma al di là di essa (e mostrata dalla fede): «Il contenuto più profondo dell’esperienza religiosa è</w:t>
      </w:r>
      <w:r w:rsidR="0090682E" w:rsidRPr="001739E7">
        <w:t xml:space="preserve"> </w:t>
      </w:r>
      <w:r w:rsidRPr="001739E7">
        <w:t xml:space="preserve">al di là di ogni esperienza. Fino a un dato punto gli elementi dell’esperienza religiosa possono essere colti dalle scienze e dalla filosofia; tuttavia il contenuto più prezioso e più autentico dell’esperienza religiosa non è accessibile alla ragione… L’esperienza religiosa è un avvenimento nel quale la </w:t>
      </w:r>
      <w:proofErr w:type="spellStart"/>
      <w:r w:rsidRPr="001739E7">
        <w:t>creaturalità</w:t>
      </w:r>
      <w:proofErr w:type="spellEnd"/>
      <w:r w:rsidRPr="001739E7">
        <w:t xml:space="preserve"> dell’essere si esprime in libertà, conoscenza e amore; un avvenimento paragonabile a un’esplosione che sprigiona le più profonde e misteriose capacità dell’essere personale e che potrebbe rassomigliare anche alla scoperta di una ricchezza nascosta nel cuore dell’essere. Tale scoperta, nella quale culminano tutte le deboli e parziali rivelazioni del mistero dell’essere, può diventare la sorgente di una nuova, definitiva reinterpretazione del mistero dell’uomo. L’esperienza religiosa sorge dalle profondità dell’essere: dal cuore dove l’io personale conserva la sua originale unità. È l’atto dell’uomo nella sua totalità personale, l’epifania più autentica dell’essere creato, il frutto delle capacità misteriose dell’essere creato per Cristo. Il centro vitale… si identifica con l’essere stesso, nella sua libertà, conoscenza e amore. L’esperienza religiosa nasce quindi nella libertà e implica il momento poetico, etico e anche estetico. Quest’ultimo dipende dal fatto che l’epifania dell’essere, realizzata nell’esperienza, svela con intensità particolare il mistero dell’uomo e i misteriosi orizzonti dell’essere proiettato verso l’infinito e l’eterno… Quando abbiamo parlato delle profondità dell’essere in cui l’esperienza religiosa nasce… ci riferivamo alle profondità personali dell’essere dove si realizza la prima, fondamentale, quasi spontanea e gratuita rivelazione, che impegna la libertà, la conoscenza e l’amore… Non vediamo nell’esperienza l’attuarsi di un particolare “senso religioso” distinto dalle altre facoltà, o di un’intuizione immediata. La rivelazione della </w:t>
      </w:r>
      <w:proofErr w:type="spellStart"/>
      <w:r w:rsidRPr="001739E7">
        <w:t>creaturalità</w:t>
      </w:r>
      <w:proofErr w:type="spellEnd"/>
      <w:r w:rsidRPr="001739E7">
        <w:t xml:space="preserve">, che si compie in quell’esperienza, non sfugge alla legge ontologica dalla quale dipende ogni rivelazione dell’essere: nasce nella libertà, suppone la conoscenza e si compie nell’amore. Insistiamo ancora una volta sull’unità originaria di questi momenti» (pp. 59-60). </w:t>
      </w:r>
    </w:p>
    <w:p w:rsidR="00FF3513" w:rsidRPr="001739E7" w:rsidRDefault="00FF3513" w:rsidP="00FF3513">
      <w:pPr>
        <w:ind w:left="170" w:right="113"/>
        <w:jc w:val="both"/>
      </w:pPr>
    </w:p>
    <w:p w:rsidR="00FF3513" w:rsidRPr="001739E7" w:rsidRDefault="00FF3513" w:rsidP="00FF3513">
      <w:pPr>
        <w:ind w:left="170" w:right="113"/>
        <w:jc w:val="both"/>
      </w:pPr>
      <w:r w:rsidRPr="001739E7">
        <w:t xml:space="preserve">È evidente che non è possibile sillabare l’esperienza religiosa se non alla luce della </w:t>
      </w:r>
      <w:proofErr w:type="spellStart"/>
      <w:r w:rsidRPr="001739E7">
        <w:t>creaturalità</w:t>
      </w:r>
      <w:proofErr w:type="spellEnd"/>
      <w:r w:rsidRPr="001739E7">
        <w:t>, e precisamente nella tensione tra il riceversi incondizionato da Dio Creatore nel rapporto di dipendenza (immagine di Dio) e nell’esperienza dell’attesa anonima di Cristo quale pienezza-compimento del carattere promettente del rapporto col Creatore (somiglianza in Cristo). Non se ne comprendono le dimensioni (contenuto), l’origine, e il fine salvifico se non accedendo al livello personale della relazione al Creatore che chiama all’esistenza la creatura sua immagine nella libertà-conoscenza-amore. È alla luce di questa intuizioni che vengono analizzate il contenuto, l’origine e il fine dell’esperienza religiosa.</w:t>
      </w:r>
    </w:p>
    <w:p w:rsidR="00FF3513" w:rsidRPr="00E30E1D" w:rsidRDefault="00FF3513" w:rsidP="00FF3513">
      <w:pPr>
        <w:ind w:left="170" w:right="113"/>
        <w:jc w:val="both"/>
        <w:rPr>
          <w:sz w:val="22"/>
          <w:szCs w:val="22"/>
        </w:rPr>
      </w:pPr>
    </w:p>
    <w:p w:rsidR="00FF3513" w:rsidRPr="00286A00" w:rsidRDefault="00FF3513" w:rsidP="00FF3513">
      <w:pPr>
        <w:jc w:val="both"/>
      </w:pPr>
      <w:r w:rsidRPr="00286A00">
        <w:t xml:space="preserve">Ciò che si potrebbe rimproverare a questa poderosa ricostruzione delle dimensioni dell’esperienza religiosa è la sottovalutazione dell’aspetto culturale, sociale e storico della religione, in cui l’uomo viene a sé o si smarrisce, ma non si dà al modo di una soggettività già precostituita. È questo, almeno ci sembra, il rimprovero della più recente teologia delle religioni, che ha meno a che fare col soggetto dell’esperienza religiosa (ovvero con l’esperienza religiosa in cui il soggetto creato giunge a sé di fronte al suo Creatore-archetipo) e più con le religioni intese come forme culturali del contatto con l’Assoluto, un contatto che non va da sé, ma è sempre dato in una risposta storica e </w:t>
      </w:r>
      <w:r w:rsidRPr="00286A00">
        <w:lastRenderedPageBreak/>
        <w:t>culturale determinata e condizionata. Siamo rimandati a un’altra lettura dell’esperienza religiosa come luogo di una possibile rivelazione.</w:t>
      </w:r>
    </w:p>
    <w:p w:rsidR="00FF3513" w:rsidRDefault="00286A00" w:rsidP="00FF3513">
      <w:pPr>
        <w:jc w:val="both"/>
      </w:pPr>
      <w:r>
        <w:t>Ma a</w:t>
      </w:r>
      <w:r w:rsidR="00FF3513">
        <w:t>l di là delle possibili valutazioni di questa ricostruzione dell’esperienza religiosa e del suo significato, in dialogo con le scienze delle religioni, proviamo semplicemente a far interagire questa proposta sui due fronti: quello dell’</w:t>
      </w:r>
      <w:r w:rsidR="00FF3513" w:rsidRPr="008E6AC0">
        <w:rPr>
          <w:i/>
        </w:rPr>
        <w:t>esperienza religiosa</w:t>
      </w:r>
      <w:r w:rsidR="00FF3513">
        <w:t xml:space="preserve">, così come è letta nell’ambito della teologia pluralista delle religioni, e quello del </w:t>
      </w:r>
      <w:r w:rsidR="00FF3513" w:rsidRPr="008E6AC0">
        <w:rPr>
          <w:i/>
        </w:rPr>
        <w:t>confronto tra teologia e scienze religiose</w:t>
      </w:r>
      <w:r w:rsidR="00FF3513">
        <w:t xml:space="preserve">, che implica per la teologia una </w:t>
      </w:r>
      <w:r w:rsidR="00FF3513" w:rsidRPr="008E6AC0">
        <w:rPr>
          <w:i/>
        </w:rPr>
        <w:t>nuova auto-comprensione</w:t>
      </w:r>
      <w:r w:rsidR="00FF3513">
        <w:t>.</w:t>
      </w:r>
    </w:p>
    <w:p w:rsidR="00FF3513" w:rsidRDefault="00FF3513" w:rsidP="00FF3513">
      <w:pPr>
        <w:jc w:val="both"/>
      </w:pPr>
    </w:p>
    <w:p w:rsidR="00FF3513" w:rsidRPr="008E6AC0" w:rsidRDefault="00286A00" w:rsidP="00286A00">
      <w:pPr>
        <w:jc w:val="center"/>
        <w:rPr>
          <w:i/>
        </w:rPr>
      </w:pPr>
      <w:r>
        <w:t>II.</w:t>
      </w:r>
      <w:r w:rsidR="00FF3513">
        <w:t xml:space="preserve"> </w:t>
      </w:r>
      <w:r w:rsidR="00FF3513" w:rsidRPr="008E6AC0">
        <w:rPr>
          <w:i/>
        </w:rPr>
        <w:t>Il tema dell’esperienza religiosa in una prospettiva di teologia pluralista:</w:t>
      </w:r>
    </w:p>
    <w:p w:rsidR="00FF3513" w:rsidRDefault="00FF3513" w:rsidP="00286A00">
      <w:pPr>
        <w:jc w:val="center"/>
      </w:pPr>
      <w:r w:rsidRPr="008E6AC0">
        <w:rPr>
          <w:i/>
        </w:rPr>
        <w:t xml:space="preserve">la proposta di John </w:t>
      </w:r>
      <w:proofErr w:type="spellStart"/>
      <w:r w:rsidRPr="008E6AC0">
        <w:rPr>
          <w:i/>
        </w:rPr>
        <w:t>Hick</w:t>
      </w:r>
      <w:proofErr w:type="spellEnd"/>
      <w:r w:rsidRPr="008E6AC0">
        <w:rPr>
          <w:i/>
        </w:rPr>
        <w:t xml:space="preserve"> ripresa da P. Schmidt-</w:t>
      </w:r>
      <w:proofErr w:type="spellStart"/>
      <w:r w:rsidRPr="008E6AC0">
        <w:rPr>
          <w:i/>
        </w:rPr>
        <w:t>Leukel</w:t>
      </w:r>
      <w:proofErr w:type="spellEnd"/>
    </w:p>
    <w:p w:rsidR="00FF3513" w:rsidRDefault="00FF3513" w:rsidP="00FF3513">
      <w:pPr>
        <w:jc w:val="both"/>
      </w:pPr>
    </w:p>
    <w:p w:rsidR="00FF3513" w:rsidRDefault="00FF3513" w:rsidP="00FF3513">
      <w:pPr>
        <w:jc w:val="both"/>
      </w:pPr>
      <w:r>
        <w:t xml:space="preserve">Ciò che oggi caratterizza il modello «pluralista» di teologia delle religioni è proprio l’istanza dell’esperienza religiosa. Per fare una buona teologia delle altre religioni, infatti, occorre verificare quale comprensione si ha dell’esperienza religiosa in gioco. Non si tratta insomma di racchiudere le diverse religioni in un’unica storia della salvezza, che dall’origine creaturale termina al compimento in Cristo. Si tratta piuttosto di leggere le diverse religioni sullo sfondo di una positiva valutazione del significato rivelativi e salvifico dell’esperienza religiosa che unifica pur nella differenza le diverse forme religiose. </w:t>
      </w:r>
      <w:r w:rsidRPr="00E044A6">
        <w:t>È</w:t>
      </w:r>
      <w:r>
        <w:t xml:space="preserve"> quanto propone il denso studio di P. Schmidt-</w:t>
      </w:r>
      <w:proofErr w:type="spellStart"/>
      <w:r>
        <w:t>Lukel</w:t>
      </w:r>
      <w:proofErr w:type="spellEnd"/>
      <w:r>
        <w:rPr>
          <w:rStyle w:val="Rimandonotaapidipagina"/>
        </w:rPr>
        <w:footnoteReference w:id="17"/>
      </w:r>
      <w:r>
        <w:t xml:space="preserve">. Riprendiamo dalla parte dedicata al funzionamento dell’esperienza religiosa tre tratti salienti del discorso. Si tenga presente che, a differenza di </w:t>
      </w:r>
      <w:proofErr w:type="spellStart"/>
      <w:r>
        <w:t>Boublik</w:t>
      </w:r>
      <w:proofErr w:type="spellEnd"/>
      <w:r>
        <w:t>, l’interlocutore della ricerca è un certo tipo di filosofia della religione, più che le scienze delle religioni. Ne deriva un differente tono di valutazione dell’esperienza religiosa, che ha più la forma della lettura dell’esperienza e del suo funzionamento nella religione che non quella della ricerca sullo statuto ontologico, l’origine e il fine dell’esperienza religiosa.</w:t>
      </w:r>
    </w:p>
    <w:p w:rsidR="00FF3513" w:rsidRDefault="00FF3513" w:rsidP="00FF3513">
      <w:pPr>
        <w:jc w:val="both"/>
      </w:pPr>
    </w:p>
    <w:p w:rsidR="00FF3513" w:rsidRDefault="00286A00" w:rsidP="00FF3513">
      <w:pPr>
        <w:jc w:val="both"/>
      </w:pPr>
      <w:r w:rsidRPr="00286A00">
        <w:rPr>
          <w:i/>
        </w:rPr>
        <w:t>(a)</w:t>
      </w:r>
      <w:r w:rsidR="00FF3513">
        <w:t xml:space="preserve"> In un passaggio di ripresa sintetica del percorso che va facendo, l’autore precisa i due elementi qualificanti della sua proposta:</w:t>
      </w:r>
    </w:p>
    <w:p w:rsidR="00FF3513" w:rsidRDefault="00FF3513" w:rsidP="00FF3513">
      <w:pPr>
        <w:ind w:left="170" w:right="113"/>
        <w:jc w:val="both"/>
        <w:rPr>
          <w:sz w:val="22"/>
          <w:szCs w:val="22"/>
        </w:rPr>
      </w:pPr>
    </w:p>
    <w:p w:rsidR="00FF3513" w:rsidRDefault="00FF3513" w:rsidP="00FF3513">
      <w:pPr>
        <w:ind w:left="170" w:right="113"/>
        <w:jc w:val="both"/>
        <w:rPr>
          <w:sz w:val="22"/>
          <w:szCs w:val="22"/>
        </w:rPr>
      </w:pPr>
      <w:r>
        <w:rPr>
          <w:sz w:val="22"/>
          <w:szCs w:val="22"/>
        </w:rPr>
        <w:t xml:space="preserve">Abbiamo fin qui guadagnato due presupposti di fondo della teologia pluralista delle religioni: Primo, il riconoscimento che se la realtà trascendente che è oggetto dell’esperienza religiosa, deve essere pensata come inafferrabile e non </w:t>
      </w:r>
      <w:proofErr w:type="spellStart"/>
      <w:r>
        <w:rPr>
          <w:sz w:val="22"/>
          <w:szCs w:val="22"/>
        </w:rPr>
        <w:t>concettualizzabile</w:t>
      </w:r>
      <w:proofErr w:type="spellEnd"/>
      <w:r>
        <w:rPr>
          <w:sz w:val="22"/>
          <w:szCs w:val="22"/>
        </w:rPr>
        <w:t xml:space="preserve">, le rappresentazioni concrete, personali o impersonali, di tale realtà che troviamo nelle religioni, non possono avere lo statuto di descrizioni dirette e adeguate e che le loro differenze non possono essere lette come descrizioni contraddittorie, di cui l’una è vero e l’altra falsa. Se tali descrizioni fossero veramente adeguate e esaustive, non potrebbero essere forme espressive ugualmente valide della conoscenza della realtà trascendente e inafferrabile. Se invece si tratta di tentativi di avvicinamento, riferentesi diversamente a un’unica inafferrabile e trascendente realtà, allora diventa pensabile che tali rappresentazioni siano ugualmente valide, benché parziali. Il secondo presupposto teologico consiste nel considerare la rivelazione come auto-manifestazione di Dio. Ciò significa che si tratta della realtà trascendente infinita che si manifesta all’uomo. In tal modo si tiene al centro della comprensione della rivelazione meno l’espressione finita in testi sacri o proposizioni rivelate, </w:t>
      </w:r>
      <w:proofErr w:type="spellStart"/>
      <w:r>
        <w:rPr>
          <w:sz w:val="22"/>
          <w:szCs w:val="22"/>
        </w:rPr>
        <w:t>qanto</w:t>
      </w:r>
      <w:proofErr w:type="spellEnd"/>
      <w:r>
        <w:rPr>
          <w:sz w:val="22"/>
          <w:szCs w:val="22"/>
        </w:rPr>
        <w:t xml:space="preserve"> piuttosto la conoscenza della realtà trascendenza stessa. In questa prospettiva le diverse attestazioni della rivelazione e i dati fondamentali di una religione si presentano come reazioni umane all’universale manifestazione o apertura della Realtà trascendente</w:t>
      </w:r>
      <w:r>
        <w:rPr>
          <w:rStyle w:val="Rimandonotaapidipagina"/>
          <w:sz w:val="22"/>
          <w:szCs w:val="22"/>
        </w:rPr>
        <w:footnoteReference w:id="18"/>
      </w:r>
      <w:r>
        <w:rPr>
          <w:sz w:val="22"/>
          <w:szCs w:val="22"/>
        </w:rPr>
        <w:t>.</w:t>
      </w:r>
    </w:p>
    <w:p w:rsidR="00FF3513" w:rsidRPr="00274491" w:rsidRDefault="00FF3513" w:rsidP="00FF3513">
      <w:pPr>
        <w:ind w:left="170" w:right="113"/>
        <w:jc w:val="both"/>
        <w:rPr>
          <w:sz w:val="22"/>
          <w:szCs w:val="22"/>
        </w:rPr>
      </w:pPr>
    </w:p>
    <w:p w:rsidR="00FF3513" w:rsidRDefault="00FF3513" w:rsidP="00FF3513">
      <w:pPr>
        <w:jc w:val="both"/>
      </w:pPr>
      <w:r>
        <w:t xml:space="preserve">La rivelazione mantiene in questa prospettiva la sua natura di «concetto relazionale», in cui la reazione del destinatario della manifestazione ha ancora tutto il suo valore e la sua funzione. La «rivelazione» è sempre manifestazione destinata a qualcuno, parola rivolta e quindi esperienza non generica di un Dio che c’è, ma di una presenza vivente di Dio, che viene sperimentata e tradotta </w:t>
      </w:r>
      <w:r>
        <w:lastRenderedPageBreak/>
        <w:t>nella storia. E questo vale si dei profeti di Israele, che di Maometto che dei saggi dell’Oriente. Esperienze mistiche o profetiche o ascetiche diventano luogo di ricezione e traduzione di una comunicazione vivente ed efficace della Realtà trascendente. Ne deriva che l’«esperienza religiosa» può essere caratterizzata come «ricezione o reazione» alla manifestazione di Dio, ovvero come reazione alla rivelazione. Ogni esperienza religiosa è espressione di una rivelazione. Esperienza umana e rivelazione divina non sono alternative, ma complementari.</w:t>
      </w:r>
    </w:p>
    <w:p w:rsidR="00FF3513" w:rsidRDefault="00FF3513" w:rsidP="00FF3513">
      <w:pPr>
        <w:jc w:val="both"/>
      </w:pPr>
    </w:p>
    <w:p w:rsidR="00FF3513" w:rsidRDefault="00FF3513" w:rsidP="00FF3513">
      <w:pPr>
        <w:jc w:val="both"/>
      </w:pPr>
      <w:r w:rsidRPr="00286A00">
        <w:rPr>
          <w:i/>
        </w:rPr>
        <w:t>(b)</w:t>
      </w:r>
      <w:r>
        <w:t xml:space="preserve"> </w:t>
      </w:r>
      <w:r w:rsidRPr="00E044A6">
        <w:t>È</w:t>
      </w:r>
      <w:r>
        <w:t xml:space="preserve"> proprio per rendere ragione di questa struttura dell’esperienza religiosa che interviene la filosofia della religione di J. </w:t>
      </w:r>
      <w:proofErr w:type="spellStart"/>
      <w:r>
        <w:t>Hick</w:t>
      </w:r>
      <w:proofErr w:type="spellEnd"/>
      <w:r>
        <w:rPr>
          <w:rStyle w:val="Rimandonotaapidipagina"/>
        </w:rPr>
        <w:footnoteReference w:id="19"/>
      </w:r>
      <w:r>
        <w:t xml:space="preserve">. Sul presupposto che le religioni siano espressioni finite di un’esperienza della Realtà infinita che si rivela restando trascendente, </w:t>
      </w:r>
      <w:proofErr w:type="spellStart"/>
      <w:r>
        <w:t>Hick</w:t>
      </w:r>
      <w:proofErr w:type="spellEnd"/>
      <w:r>
        <w:t xml:space="preserve"> ricorda la struttura fondamentale dell’esperienza come «</w:t>
      </w:r>
      <w:proofErr w:type="spellStart"/>
      <w:r>
        <w:t>experiencing-as</w:t>
      </w:r>
      <w:proofErr w:type="spellEnd"/>
      <w:r>
        <w:t xml:space="preserve">». Fare esperienza di qualcosa significa sempre sperimentare tale realtà come una tal cosa o come una tal altra cosa. Il soggetto ha sempre un ruolo attivo nel percepire la realtà che lo tocca, lo raggiunge e quindi la sperimenta «come/al modo di», costruendo l’oggetto di esperienza all’interno di un determinato contesto storico e culturale. Ma ciò significa che nel caso della rivelazione </w:t>
      </w:r>
      <w:smartTag w:uri="urn:schemas-microsoft-com:office:smarttags" w:element="PersonName">
        <w:smartTagPr>
          <w:attr w:name="ProductID" w:val="la Realt￠"/>
        </w:smartTagPr>
        <w:r>
          <w:t>la Realtà</w:t>
        </w:r>
      </w:smartTag>
      <w:r>
        <w:t xml:space="preserve"> mi tocca, mi raggiunge, si manifesta lasciandosi sperimentare «come/al modo di» una certa forma rappr</w:t>
      </w:r>
      <w:r w:rsidR="00286A00">
        <w:t>e</w:t>
      </w:r>
      <w:r>
        <w:t xml:space="preserve">sentativa, condizionata dal contesto storico e culturale in cui vivo. </w:t>
      </w:r>
      <w:smartTag w:uri="urn:schemas-microsoft-com:office:smarttags" w:element="PersonName">
        <w:smartTagPr>
          <w:attr w:name="ProductID" w:val="la Realt￠"/>
        </w:smartTagPr>
        <w:r>
          <w:t>La Realtà</w:t>
        </w:r>
      </w:smartTag>
      <w:r>
        <w:t xml:space="preserve"> resta trascendente, ma si dà nella manifestazione sempre in una reazione dell’uomo finita che ha la forma dell’«</w:t>
      </w:r>
      <w:proofErr w:type="spellStart"/>
      <w:r>
        <w:t>experiencing-as</w:t>
      </w:r>
      <w:proofErr w:type="spellEnd"/>
      <w:r>
        <w:t xml:space="preserve">», della reazione che dà figura. La differenza tra le religioni non è sul versante della realtà trascendente sperimentata, ma nella risposta condizionata e parziale dell’uomo che fa esperienza. </w:t>
      </w:r>
    </w:p>
    <w:p w:rsidR="00FF3513" w:rsidRDefault="00FF3513" w:rsidP="00FF3513">
      <w:pPr>
        <w:jc w:val="both"/>
      </w:pPr>
    </w:p>
    <w:p w:rsidR="00FF3513" w:rsidRPr="00DB7EDC" w:rsidRDefault="00FF3513" w:rsidP="00FF3513">
      <w:pPr>
        <w:ind w:left="170" w:right="113"/>
        <w:jc w:val="both"/>
        <w:rPr>
          <w:sz w:val="22"/>
        </w:rPr>
      </w:pPr>
      <w:r w:rsidRPr="00DB7EDC">
        <w:rPr>
          <w:sz w:val="22"/>
        </w:rPr>
        <w:t xml:space="preserve">La realtà non è mai sperimentata in sé, ma sempre in quanto interpretata dal soggetto nell’atto del percepire. L’esperienza umana è sempre un «portare alla luce» e quindi una realtà polisemica e ambigua. L’esperienza è un’attività interpretativa del soggetto che incontra una realtà </w:t>
      </w:r>
      <w:proofErr w:type="spellStart"/>
      <w:r w:rsidRPr="00DB7EDC">
        <w:rPr>
          <w:sz w:val="22"/>
        </w:rPr>
        <w:t>plurisemica</w:t>
      </w:r>
      <w:proofErr w:type="spellEnd"/>
      <w:r w:rsidRPr="00DB7EDC">
        <w:rPr>
          <w:sz w:val="22"/>
        </w:rPr>
        <w:t xml:space="preserve"> (dai molti segni), percependola in una maniera determinata. Ne deriva che la realtà è aperta a diverse interpretazioni e ha differenti livelli. Così un dato di esperienza può essere percepito a livello estetico o morale, come realtà fisica o sociale, o anche come realtà religiosa, se il soggetto è rimandato a un mistero che lo sorpassa. Ogni esperienza intenzionale è un «</w:t>
      </w:r>
      <w:proofErr w:type="spellStart"/>
      <w:r w:rsidRPr="00DB7EDC">
        <w:rPr>
          <w:sz w:val="22"/>
        </w:rPr>
        <w:t>experiecing</w:t>
      </w:r>
      <w:proofErr w:type="spellEnd"/>
      <w:r w:rsidRPr="00DB7EDC">
        <w:rPr>
          <w:sz w:val="22"/>
        </w:rPr>
        <w:t xml:space="preserve"> </w:t>
      </w:r>
      <w:proofErr w:type="spellStart"/>
      <w:r w:rsidRPr="00DB7EDC">
        <w:rPr>
          <w:sz w:val="22"/>
        </w:rPr>
        <w:t>as</w:t>
      </w:r>
      <w:proofErr w:type="spellEnd"/>
      <w:r w:rsidRPr="00DB7EDC">
        <w:rPr>
          <w:sz w:val="22"/>
        </w:rPr>
        <w:t>», che scaturisce da un interpretare bene o male informazioni che ci raggiungono, provenendo da una fonte esterna. Una tale interpretazione fa sempre uso di concetti e schemi di pensiero. L’esperienza religiosa utilizza un certo tipo di concetti, che definiamo appunto religiosi. In essa si sperimenta qualcosa che comunica all’uomo una realtà altra dal mondo. Tale esperienza è in sostanza simile all’esperienza empirica, anche se interpretata con concetti religiosi, capaci di dischiudere il dato dell’esperienza in un orizzonte di senso religioso, ossia come rimando al trascendente. Siamo nella linea di un certo kantismo, che ha però dimenticato che Dio non può essere oggetto di esperienza, ma funziona al modo di un’idea regolativa a cui non corrisponde alcuna intuizione empirica intra</w:t>
      </w:r>
      <w:r w:rsidR="00286A00">
        <w:rPr>
          <w:sz w:val="22"/>
        </w:rPr>
        <w:t>-</w:t>
      </w:r>
      <w:r w:rsidRPr="00DB7EDC">
        <w:rPr>
          <w:sz w:val="22"/>
        </w:rPr>
        <w:t xml:space="preserve">mondana. Al concetto univoco di esperienza corrisponde un concetto univoco di fede. Per </w:t>
      </w:r>
      <w:proofErr w:type="spellStart"/>
      <w:r w:rsidRPr="00DB7EDC">
        <w:rPr>
          <w:sz w:val="22"/>
        </w:rPr>
        <w:t>Hick</w:t>
      </w:r>
      <w:proofErr w:type="spellEnd"/>
      <w:r w:rsidRPr="00DB7EDC">
        <w:rPr>
          <w:sz w:val="22"/>
        </w:rPr>
        <w:t xml:space="preserve"> noi crediamo in Dio come crediamo all’esistenza di un mondo empirico esterno a noi e che tocca la nostra sensibilità. In questa prospettiva va compreso l’atto di fede proprio dell’esperienza religiosa: «Dio pare essere dato nella nostra esperienza in un modo potente, persistente e intrusivo che richiede fede nella sua realtà»</w:t>
      </w:r>
      <w:r w:rsidRPr="00DB7EDC">
        <w:rPr>
          <w:rStyle w:val="Rimandonotaapidipagina"/>
          <w:sz w:val="22"/>
          <w:szCs w:val="20"/>
        </w:rPr>
        <w:footnoteReference w:id="20"/>
      </w:r>
      <w:r w:rsidRPr="00DB7EDC">
        <w:rPr>
          <w:sz w:val="22"/>
        </w:rPr>
        <w:t>. La fede, in quanto risposta all’auto</w:t>
      </w:r>
      <w:r w:rsidR="00286A00">
        <w:rPr>
          <w:sz w:val="22"/>
        </w:rPr>
        <w:t>-</w:t>
      </w:r>
      <w:r w:rsidRPr="00DB7EDC">
        <w:rPr>
          <w:sz w:val="22"/>
        </w:rPr>
        <w:t>manifestarsi di Dio, è concepita come un elemento interpretativo dell’esperienza religiosa. Tale atto interpretativo non è un atto di riflessione, ma di esperienza, che corrisponde al modo (storico, mistico-interiore, cosmico) di manifestarsi di Dio. La fede è dunque un modo di fare esperienza e come ogni altra esperienza umana è una percezione interpretatrice.</w:t>
      </w:r>
    </w:p>
    <w:p w:rsidR="00FF3513" w:rsidRPr="00DB7EDC" w:rsidRDefault="00FF3513" w:rsidP="00FF3513">
      <w:pPr>
        <w:ind w:left="170" w:right="113"/>
        <w:jc w:val="both"/>
        <w:rPr>
          <w:sz w:val="22"/>
        </w:rPr>
      </w:pPr>
      <w:r w:rsidRPr="00DB7EDC">
        <w:rPr>
          <w:sz w:val="22"/>
        </w:rPr>
        <w:t xml:space="preserve">A fondamento delle diverse esperienze religiose si trova la medesima realtà trascendente. </w:t>
      </w:r>
      <w:r w:rsidR="00286A00">
        <w:rPr>
          <w:sz w:val="22"/>
        </w:rPr>
        <w:t>É</w:t>
      </w:r>
      <w:r w:rsidRPr="00DB7EDC">
        <w:rPr>
          <w:sz w:val="22"/>
        </w:rPr>
        <w:t xml:space="preserve"> l’unico mistero trascendente che sperimentiamo attraverso le lenti della nostra cultura. La medesima realtà è sperimentata diversamente da alcuni come </w:t>
      </w:r>
      <w:r w:rsidRPr="00DB7EDC">
        <w:rPr>
          <w:i/>
          <w:sz w:val="22"/>
        </w:rPr>
        <w:t>(</w:t>
      </w:r>
      <w:proofErr w:type="spellStart"/>
      <w:r w:rsidRPr="00DB7EDC">
        <w:rPr>
          <w:i/>
          <w:sz w:val="22"/>
        </w:rPr>
        <w:t>experiencing</w:t>
      </w:r>
      <w:proofErr w:type="spellEnd"/>
      <w:r w:rsidRPr="00DB7EDC">
        <w:rPr>
          <w:i/>
          <w:sz w:val="22"/>
        </w:rPr>
        <w:t xml:space="preserve"> </w:t>
      </w:r>
      <w:proofErr w:type="spellStart"/>
      <w:r w:rsidRPr="00DB7EDC">
        <w:rPr>
          <w:i/>
          <w:sz w:val="22"/>
        </w:rPr>
        <w:t>as</w:t>
      </w:r>
      <w:proofErr w:type="spellEnd"/>
      <w:r w:rsidRPr="00DB7EDC">
        <w:rPr>
          <w:i/>
          <w:sz w:val="22"/>
        </w:rPr>
        <w:t>)</w:t>
      </w:r>
      <w:r w:rsidRPr="00DB7EDC">
        <w:rPr>
          <w:sz w:val="22"/>
        </w:rPr>
        <w:t xml:space="preserve"> J</w:t>
      </w:r>
      <w:r w:rsidR="00286A00">
        <w:rPr>
          <w:sz w:val="22"/>
        </w:rPr>
        <w:t>HWH</w:t>
      </w:r>
      <w:r w:rsidRPr="00DB7EDC">
        <w:rPr>
          <w:sz w:val="22"/>
        </w:rPr>
        <w:t xml:space="preserve">, da altri come </w:t>
      </w:r>
      <w:r w:rsidRPr="00286A00">
        <w:rPr>
          <w:i/>
          <w:sz w:val="22"/>
        </w:rPr>
        <w:t>Shiva</w:t>
      </w:r>
      <w:r w:rsidRPr="00DB7EDC">
        <w:rPr>
          <w:sz w:val="22"/>
        </w:rPr>
        <w:t xml:space="preserve">, da altri ancora come Assoluto. I diversi contesti offrono diverse forme di percezione, che differiscono in quanto rimandano a culture diverse e non a categorie universali e immutabili. Si deve perciò distinguere nella realtà trascendente tra l’esperienza che ne fanno gli uomini, ossia ciò che si sperimenta di essa, e ciò che </w:t>
      </w:r>
      <w:r w:rsidRPr="00DB7EDC">
        <w:rPr>
          <w:sz w:val="22"/>
        </w:rPr>
        <w:lastRenderedPageBreak/>
        <w:t xml:space="preserve">essa è in sé. </w:t>
      </w:r>
      <w:r w:rsidR="001739E7">
        <w:rPr>
          <w:sz w:val="22"/>
        </w:rPr>
        <w:t>É</w:t>
      </w:r>
      <w:r w:rsidRPr="00DB7EDC">
        <w:rPr>
          <w:sz w:val="22"/>
        </w:rPr>
        <w:t xml:space="preserve"> la stessa distinzione kantiana tra fenomeno e noumeno: «Sappiamo di dover distinguere tra il Reale in sé e il Reale come variamente sperimentato e pensato dalle differenti comunità umane». Poiché tutti sperimentano diversamente l’unico Reale, tutte le religioni hanno la medesima pretesa di verità. Ma il reale in sé resta inconoscibile. L’oggetto che determina tutte le esperienze è il medesimo e rimane inafferrabile in sé stesso, ma i modi di esperienza sono diversi a seconda dei contesti e quindi a seconda dell’interpretazione. La divinità ultima, il Dio al di là del Dio del teismo, il Reale in sé resta mistero. Dunque le religioni non conoscono Dio in sé, ma le sue manifestazioni. Noi sperimentiamo Dio come facciamo esperienza del mondo: in quanto raggiunti da impulsi informativi, provenienti dalla realtà esterna, reagiamo interpretandoli con le categorie e gli schemi della nostra mente e cultura e così giungiamo a coscienza della realtà al modo di un fenomeno plurisignificante. </w:t>
      </w:r>
      <w:r w:rsidR="00286A00">
        <w:rPr>
          <w:sz w:val="22"/>
        </w:rPr>
        <w:t>É</w:t>
      </w:r>
      <w:r w:rsidRPr="00DB7EDC">
        <w:rPr>
          <w:sz w:val="22"/>
        </w:rPr>
        <w:t xml:space="preserve"> questa l’esperienza. Ciò significa che le proprietà attribuite dalle religioni a Dio non sono proprietà della realtà in sé ma della prospettiva secondo cui percepiamo questa realtà. L’esistenza e la sperimentabilità del Reale è un presupposto dell’esperienza religiosa, che non va dimostrato o argomentato, ma esibito. Di fatto l’universalità dell’esperienza religiosa ne è la prova inconfutabile. </w:t>
      </w:r>
      <w:r w:rsidR="00286A00">
        <w:rPr>
          <w:sz w:val="22"/>
        </w:rPr>
        <w:t>É</w:t>
      </w:r>
      <w:r w:rsidRPr="00DB7EDC">
        <w:rPr>
          <w:sz w:val="22"/>
        </w:rPr>
        <w:t xml:space="preserve"> evidente che questa distinzione permette a </w:t>
      </w:r>
      <w:proofErr w:type="spellStart"/>
      <w:r w:rsidRPr="00DB7EDC">
        <w:rPr>
          <w:sz w:val="22"/>
        </w:rPr>
        <w:t>Hick</w:t>
      </w:r>
      <w:proofErr w:type="spellEnd"/>
      <w:r w:rsidRPr="00DB7EDC">
        <w:rPr>
          <w:sz w:val="22"/>
        </w:rPr>
        <w:t xml:space="preserve"> di fondare una logica pluralista nel rapporto tra le religioni: il Reale è sperimentato nelle varie religioni come «riflesso in vari modi nelle esperienze umane». </w:t>
      </w:r>
    </w:p>
    <w:p w:rsidR="00FF3513" w:rsidRDefault="00FF3513" w:rsidP="00FF3513">
      <w:pPr>
        <w:jc w:val="both"/>
      </w:pPr>
    </w:p>
    <w:p w:rsidR="00FF3513" w:rsidRDefault="00FF3513" w:rsidP="00FF3513">
      <w:pPr>
        <w:jc w:val="both"/>
      </w:pPr>
      <w:r w:rsidRPr="00286A00">
        <w:rPr>
          <w:i/>
        </w:rPr>
        <w:t>(c)</w:t>
      </w:r>
      <w:r>
        <w:t xml:space="preserve"> L’ultimo passo in questa direzione consiste nel realizzare come non sia possibile valutare le rappresentazioni religiose, le reazioni dell’esperienza del Reale in termini di «ortodossia», cioè come rappresentazione adeguata e corretta della Realtà trascendente. Se lo comprendi, non è Dio (S. Agostino). Se invece sperimenti che realmente è present</w:t>
      </w:r>
      <w:r w:rsidR="00286A00">
        <w:t>e al modo della realtà trascend</w:t>
      </w:r>
      <w:r>
        <w:t>e</w:t>
      </w:r>
      <w:r w:rsidR="00286A00">
        <w:t>n</w:t>
      </w:r>
      <w:r>
        <w:t>te e inafferrabile, allora hai a che fare col divino vero. Ne deriva che l’unica valutazione possibile è quella dell’«orto</w:t>
      </w:r>
      <w:r w:rsidR="00286A00">
        <w:t>-</w:t>
      </w:r>
      <w:r>
        <w:t>prassi»: un’esperienza religiosa è autentica perché nel reagire al manifestarsi del divino produce nello stile di vita del soggetto che fa</w:t>
      </w:r>
      <w:r w:rsidR="00286A00">
        <w:t xml:space="preserve"> esperienza de</w:t>
      </w:r>
      <w:r>
        <w:t xml:space="preserve">l passaggio dall’essere centrato su di sé (egoismo) all’essere totalmente riferito all’Altro. In termini luterani: l’«homo </w:t>
      </w:r>
      <w:proofErr w:type="spellStart"/>
      <w:r>
        <w:t>incurvatus</w:t>
      </w:r>
      <w:proofErr w:type="spellEnd"/>
      <w:r>
        <w:t>» ritrova il vero dinamismo della fede che lo affida a Dio, liberandolo dalla schiavitù di Adamo. Questo avviene nell’esperienza religiosa che reagisce alla rivelazione, qualunque sia la religione di appartenenza.</w:t>
      </w:r>
    </w:p>
    <w:p w:rsidR="00FF3513" w:rsidRDefault="00FF3513" w:rsidP="00FF3513">
      <w:pPr>
        <w:ind w:left="170" w:right="113"/>
        <w:jc w:val="both"/>
        <w:rPr>
          <w:sz w:val="22"/>
        </w:rPr>
      </w:pPr>
    </w:p>
    <w:p w:rsidR="00FF3513" w:rsidRPr="00DB7EDC" w:rsidRDefault="00FF3513" w:rsidP="00FF3513">
      <w:pPr>
        <w:ind w:left="170" w:right="113"/>
        <w:jc w:val="both"/>
        <w:rPr>
          <w:sz w:val="22"/>
        </w:rPr>
      </w:pPr>
      <w:r>
        <w:rPr>
          <w:sz w:val="22"/>
        </w:rPr>
        <w:t>Il Reale non è il fondamento della</w:t>
      </w:r>
      <w:r w:rsidRPr="00DB7EDC">
        <w:rPr>
          <w:sz w:val="22"/>
        </w:rPr>
        <w:t xml:space="preserve"> diversità di esperienze, in quanto le proprietà che queste gli attribuiscono non sono nel reale stesso ma nel modo dell’esperienza. Eppure le</w:t>
      </w:r>
      <w:r>
        <w:rPr>
          <w:sz w:val="22"/>
        </w:rPr>
        <w:t xml:space="preserve"> s</w:t>
      </w:r>
      <w:r w:rsidRPr="00DB7EDC">
        <w:rPr>
          <w:sz w:val="22"/>
        </w:rPr>
        <w:t xml:space="preserve">ue manifestazioni sono vere, in quanto in esse egli si comunica. Così l’esperienza del Reale come persona o come non-personale (impersona) sono manifestazioni fenomeniche autentiche del mistero inafferrabile, cioè il Reale al di là della distinzione. Il Dio in sé resta infinitamente al di là di tutte le religioni e nessuna di esse può pretendere di possederlo in maniera esclusiva. L’interpretazione può quindi variare a seconda dei contesti. Ciò che conta è invece il fatto che questo Reale trasformi essenzialmente l’esperienza umana, facendola passare dalla </w:t>
      </w:r>
      <w:r w:rsidRPr="00DB7EDC">
        <w:rPr>
          <w:i/>
          <w:sz w:val="22"/>
        </w:rPr>
        <w:t>self-</w:t>
      </w:r>
      <w:proofErr w:type="spellStart"/>
      <w:r w:rsidRPr="00DB7EDC">
        <w:rPr>
          <w:i/>
          <w:sz w:val="22"/>
        </w:rPr>
        <w:t>centredness</w:t>
      </w:r>
      <w:proofErr w:type="spellEnd"/>
      <w:r w:rsidRPr="00DB7EDC">
        <w:rPr>
          <w:sz w:val="22"/>
        </w:rPr>
        <w:t xml:space="preserve"> alla </w:t>
      </w:r>
      <w:r w:rsidRPr="00DB7EDC">
        <w:rPr>
          <w:i/>
          <w:sz w:val="22"/>
        </w:rPr>
        <w:t>Real-</w:t>
      </w:r>
      <w:proofErr w:type="spellStart"/>
      <w:r w:rsidRPr="00DB7EDC">
        <w:rPr>
          <w:i/>
          <w:sz w:val="22"/>
        </w:rPr>
        <w:t>centredness</w:t>
      </w:r>
      <w:proofErr w:type="spellEnd"/>
      <w:r w:rsidRPr="00DB7EDC">
        <w:rPr>
          <w:sz w:val="22"/>
        </w:rPr>
        <w:t xml:space="preserve">. </w:t>
      </w:r>
      <w:r w:rsidR="00286A00">
        <w:rPr>
          <w:sz w:val="22"/>
        </w:rPr>
        <w:t xml:space="preserve">È </w:t>
      </w:r>
      <w:r w:rsidRPr="00DB7EDC">
        <w:rPr>
          <w:sz w:val="22"/>
        </w:rPr>
        <w:t xml:space="preserve">questo l’unico dato comune a tutte le vere esperienze religiose: il contatto con Dio decentra il soggetto da sé stesso e lo </w:t>
      </w:r>
      <w:proofErr w:type="spellStart"/>
      <w:r w:rsidRPr="00DB7EDC">
        <w:rPr>
          <w:sz w:val="22"/>
        </w:rPr>
        <w:t>ri</w:t>
      </w:r>
      <w:proofErr w:type="spellEnd"/>
      <w:r w:rsidRPr="00DB7EDC">
        <w:rPr>
          <w:sz w:val="22"/>
        </w:rPr>
        <w:t>-orienta alla Realtà divina. Chiamiamo fede la riuscita esperienza di questa trasformazione. Importa meno la via e il modo con cui il soggetto realizza questa esperienza trasformante. Anzi, non posso imporre all’altro di fare questa esperienza attraverso la mia interpretazione del Reale e quindi attraverso i miei simboli religiosi. Questo processo avviene nelle diverse religioni allo stesso modo. Ciò rende impossibile stabilire un ordine di valore tra le religioni in rapporto alla verità. Ciascuna infatti ha il suo proprio accesso alla verità del “Reale” e trasforma a suo modo la vita dei suoi adepti. La pluralità di religioni è un dato e un bene da rispettare.</w:t>
      </w:r>
    </w:p>
    <w:p w:rsidR="00FF3513" w:rsidRDefault="00FF3513" w:rsidP="00FF3513">
      <w:pPr>
        <w:jc w:val="both"/>
      </w:pPr>
    </w:p>
    <w:p w:rsidR="00FF3513" w:rsidRDefault="00286A00" w:rsidP="00286A00">
      <w:pPr>
        <w:jc w:val="center"/>
      </w:pPr>
      <w:r w:rsidRPr="00286A00">
        <w:t xml:space="preserve">III. </w:t>
      </w:r>
      <w:r>
        <w:rPr>
          <w:i/>
        </w:rPr>
        <w:t>U</w:t>
      </w:r>
      <w:r w:rsidR="00FF3513" w:rsidRPr="006974E0">
        <w:rPr>
          <w:i/>
        </w:rPr>
        <w:t>n’altra articolazione del rapporto tra teologia e scienze delle religioni (P. Gisel)</w:t>
      </w:r>
    </w:p>
    <w:p w:rsidR="00FF3513" w:rsidRDefault="00FF3513" w:rsidP="00FF3513">
      <w:pPr>
        <w:jc w:val="both"/>
      </w:pPr>
    </w:p>
    <w:p w:rsidR="00FF3513" w:rsidRDefault="00FF3513" w:rsidP="00FF3513">
      <w:pPr>
        <w:jc w:val="both"/>
      </w:pPr>
      <w:r>
        <w:t xml:space="preserve">L’indicazione interessante di </w:t>
      </w:r>
      <w:proofErr w:type="spellStart"/>
      <w:r>
        <w:t>Boublik</w:t>
      </w:r>
      <w:proofErr w:type="spellEnd"/>
      <w:r>
        <w:t xml:space="preserve"> rimanda proprio al confronto con le scienze delle religioni. L’intuizione da raccogliere è quella di accedere ad un’altra percezione (più positiva) delle altre religioni, alla luce dell’</w:t>
      </w:r>
      <w:r w:rsidRPr="00186A2F">
        <w:rPr>
          <w:i/>
        </w:rPr>
        <w:t>esperienza religiosa fondamentale</w:t>
      </w:r>
      <w:r>
        <w:t>, intesa come forma storica della «</w:t>
      </w:r>
      <w:proofErr w:type="spellStart"/>
      <w:r>
        <w:t>creaturalità</w:t>
      </w:r>
      <w:proofErr w:type="spellEnd"/>
      <w:r>
        <w:t xml:space="preserve">» e quindi invocazione di Cristo, ossia attesa del Dio dell’avvenire. </w:t>
      </w:r>
      <w:r w:rsidRPr="00E044A6">
        <w:t>È</w:t>
      </w:r>
      <w:r>
        <w:t xml:space="preserve"> questo il frutto sperabile di un serrato confronto della Teologia (delle religioni) con le scienze religiose.</w:t>
      </w:r>
    </w:p>
    <w:p w:rsidR="00FF3513" w:rsidRDefault="00FF3513" w:rsidP="00FF3513">
      <w:pPr>
        <w:jc w:val="both"/>
      </w:pPr>
      <w:r>
        <w:lastRenderedPageBreak/>
        <w:t>Un altro autore che di recente, in ambito francese, si è posto in maniera sistematica la questione del ruolo della teologia nel confronto con le altre scienze delle religioni è P. Gisel</w:t>
      </w:r>
      <w:r>
        <w:rPr>
          <w:rStyle w:val="Rimandonotaapidipagina"/>
        </w:rPr>
        <w:footnoteReference w:id="21"/>
      </w:r>
      <w:r>
        <w:t>. Si tratta di un autore di area calvinista, che si lascia interrogare dal ritorno del religioso nelle società avanzate e quindi dalla sfida a pensare la fede in un contesto meno secolarizzato e più animato dal pluralismo delle religioni. Ne deriva la domanda sul ruolo della teologia in un contesto religioso rinnovato e plurale. Qui la teologia si deve misurare con altri approcci al fenomeno religioso, quelli appunto delle scienze religiose, che pretendono di cogliere meglio la portata esistenziale e sociale delle religioni. Nello stabilire alcune regole e dimensioni del confronto tra teologia e scienze religiose, P. Gisel giunge alle seguenti tesi riassuntive:</w:t>
      </w:r>
    </w:p>
    <w:p w:rsidR="00FF3513" w:rsidRDefault="00FF3513" w:rsidP="00FF3513">
      <w:pPr>
        <w:jc w:val="both"/>
      </w:pPr>
    </w:p>
    <w:p w:rsidR="00FF3513" w:rsidRDefault="00FF3513" w:rsidP="00FF3513">
      <w:pPr>
        <w:jc w:val="both"/>
      </w:pPr>
      <w:r>
        <w:t xml:space="preserve">1. L’orizzonte del lavoro e della riflessione teologica non è </w:t>
      </w:r>
      <w:smartTag w:uri="urn:schemas-microsoft-com:office:smarttags" w:element="PersonName">
        <w:smartTagPr>
          <w:attr w:name="ProductID" w:val="la Chiesa"/>
        </w:smartTagPr>
        <w:r>
          <w:t>la Chiesa</w:t>
        </w:r>
      </w:smartTag>
      <w:r>
        <w:t xml:space="preserve"> intesa come spazio proprio – reale o ideale –, ma il mondo di tutti. La questione direttrice del lavoro teologico non è più anzitutto un messaggio che si potrebbe circoscrivere come tale, né un qualche fondamento assoluto che autorizzerebbe chissà cosa: un avvenimento storico, una rivelazione, una confessione di fede… Ma deve essere la questione di Dio o dell’assoluto (o dell’ultimo, del trascendente, del sacro).</w:t>
      </w:r>
    </w:p>
    <w:p w:rsidR="00FF3513" w:rsidRDefault="00FF3513" w:rsidP="00FF3513">
      <w:pPr>
        <w:jc w:val="both"/>
      </w:pPr>
    </w:p>
    <w:p w:rsidR="00FF3513" w:rsidRPr="00D316CA" w:rsidRDefault="00FF3513" w:rsidP="00FF3513">
      <w:pPr>
        <w:jc w:val="both"/>
        <w:rPr>
          <w:caps/>
        </w:rPr>
      </w:pPr>
      <w:r>
        <w:t xml:space="preserve">2. Nel suo lavoro la teologia non è ordinata a un oggetto proprio e il cui accesso è specifico e riservato. Anzi, la teologia è di fatto ordinata a realtà antropologiche e sociali che sono quelle di tutti. Ma se è ordinata a realtà che sono di tutti, la teologia deve argomentare e offrire approcci in termini globalmente umani e secondo un’argomentazione e una razionalità che siano di pertinenza pubblica e quindi esponendosi ad altri approcci, dediti alle stesse realtà. Ma se si assegna il lavoro teologico all’ordine umano delle credenze, con le loro rappresentazioni (immagini del mondo e dell’umano) e effettività storico-positive (buone o cattive o ambivalenti), si assume la rottura della modernità con ogni forma di «soprannaturalismo» e di «eteronomia» fondatrice. In termini disciplinari, si deve per lo meno assumere in teologia la distinzione tra il dogma o la dottrina e l’impresa riflessiva, impegnata su di un orizzonte universale di argomentazione razionale. Assume uno spessore notevole la «Teologia fondamentale», rispetto alla «sistematica o dogmatica». </w:t>
      </w:r>
    </w:p>
    <w:p w:rsidR="00FF3513" w:rsidRDefault="00FF3513" w:rsidP="00FF3513">
      <w:pPr>
        <w:jc w:val="both"/>
      </w:pPr>
    </w:p>
    <w:p w:rsidR="00FF3513" w:rsidRDefault="00FF3513" w:rsidP="00FF3513">
      <w:pPr>
        <w:jc w:val="both"/>
      </w:pPr>
      <w:r>
        <w:t>3. Pensata in tal modo, la teologia non è determinata anzitutto da un interesse ecclesiale (fosse pure quello di un rinnovamento o di una nuova presenza sociale della Chiesa, sia caritativa che etica). La teologia va piuttosto determinata come lavoro e interrogazione centrata sul significato culturale e sociale della religione e sui suoi giochi all’interno di una certa tradizione. Così la teologia si lega alle discipline articolate sulle produzioni ideologiche connesse alle istituzionalizzazioni umane e sociali, alle loro organizzazioni simboliche (che assicurano così le regole normative di funzionamento) e alle loro elaborazioni di riferimenti o ideali in materia di legittimazione (passando per costruzioni e revisioni dell’immaginario).</w:t>
      </w:r>
    </w:p>
    <w:p w:rsidR="00FF3513" w:rsidRDefault="00FF3513" w:rsidP="00FF3513">
      <w:pPr>
        <w:jc w:val="both"/>
      </w:pPr>
    </w:p>
    <w:p w:rsidR="00FF3513" w:rsidRDefault="00FF3513" w:rsidP="00FF3513">
      <w:pPr>
        <w:jc w:val="both"/>
      </w:pPr>
      <w:r>
        <w:t xml:space="preserve">4. Concretamente, la teologia lavora su due piani: (a) il piano dei funzionamenti del religioso, in interazione con le scienze umane del religioso (sociologia e psicologia); (b) il piano della ripresa e del trattamento riflessivo specifico, legato alla questione della verità o perversione (nelle diverse forme), in dialogo soprattutto con la filosofia della religione. In Occidente, la filosofia e la teologia sono entrambe eredi di un gesto di </w:t>
      </w:r>
      <w:proofErr w:type="spellStart"/>
      <w:r>
        <w:t>problematizzazione</w:t>
      </w:r>
      <w:proofErr w:type="spellEnd"/>
      <w:r>
        <w:t xml:space="preserve">, legato alla critica degli idoli o della superstizione, che passa per un momento negativo (teologia apofatica, critica e dubbio che rimandano a un oltre) e si articola su di un universale (il logos, la ragione, il vero divino o in epoca recente la soggettività come luogo trascendentale di apertura all’avvenimento o come criterio di autenticità esperienziale del simbolico). </w:t>
      </w:r>
    </w:p>
    <w:p w:rsidR="00FF3513" w:rsidRDefault="00FF3513" w:rsidP="00FF3513">
      <w:pPr>
        <w:jc w:val="both"/>
      </w:pPr>
    </w:p>
    <w:p w:rsidR="00FF3513" w:rsidRDefault="00FF3513" w:rsidP="00FF3513">
      <w:pPr>
        <w:jc w:val="both"/>
      </w:pPr>
      <w:r>
        <w:t xml:space="preserve">5. Concretamente la teologia deve riflettere sempre sui fenomeni di istituzionalizzazione (con le loro produzioni ideologiche) e inserendole in una prospettiva storica. Rivolge allora la sua attenzione sulle strutturazioni interne da un lato (riti, simboli, regole, dottrine) e le cristallizzazioni dei loro rapporti esterni (acculturazione, separazione </w:t>
      </w:r>
      <w:proofErr w:type="spellStart"/>
      <w:r>
        <w:t>settarizzante</w:t>
      </w:r>
      <w:proofErr w:type="spellEnd"/>
      <w:r>
        <w:t xml:space="preserve"> o apocalittica, distinzione degli ordini, riconciliazione differita), senza trascurare le interazioni tra strutturazione interna e cristallizzazione esterna. Ad esempio, si tratta di non considerare il cristianesimo come un dato circoscritto, da riprendere con un ermeneutica, ma come un processo inscritto in fenomeni di ricomposizione e acculturazione. </w:t>
      </w:r>
    </w:p>
    <w:p w:rsidR="00FF3513" w:rsidRDefault="00FF3513" w:rsidP="00FF3513">
      <w:pPr>
        <w:jc w:val="both"/>
      </w:pPr>
    </w:p>
    <w:p w:rsidR="00FF3513" w:rsidRDefault="00FF3513" w:rsidP="00FF3513">
      <w:pPr>
        <w:jc w:val="both"/>
      </w:pPr>
      <w:r>
        <w:t xml:space="preserve">6. Questo tipo di impostazione del lavoro teologico implica l’assunzione del movimento di «storicizzazione» proprio della modernità. Tale approccio però presuppone il lavoro filologico di lettura delle tradizioni, nelle diverse forme della loro genesi e superamento, ma anche nella codificazione delle regole ermeneutiche. In un secondo momento si indagherà sui fenomeni di istituzionalizzazione della religione e sul loro funzionamento. In tal senso «non ci si chiederà più se il Gesù da mettere avanti è quello della confessione di fede o del dogma piuttosto che quello che è oggetto della ricerca storica… ma si rifletterà esplicitamente sul modo in cui un’istituzione religiosa si costruisce un referente anteriore e con quel funzionamento effettivo». </w:t>
      </w:r>
    </w:p>
    <w:p w:rsidR="00FF3513" w:rsidRDefault="00FF3513" w:rsidP="00FF3513">
      <w:pPr>
        <w:jc w:val="both"/>
      </w:pPr>
    </w:p>
    <w:p w:rsidR="00FF3513" w:rsidRDefault="00FF3513" w:rsidP="00FF3513">
      <w:pPr>
        <w:jc w:val="both"/>
      </w:pPr>
      <w:r>
        <w:t>7. Questa prospettiva di lavoro sottolinea le differenze interne alla storia cristiana. Si tratta di differenze effettive, che attraversano la costruzione del cristianesimo e la sua istituzionalizzazione. Tali differenze sono riconoscibili come forme di adattamento e di sintesi sempre nuove, emergenti da contesti sociali e culturali differenti più che da pretese «essenze» del cristianesimo o da qualche «</w:t>
      </w:r>
      <w:proofErr w:type="spellStart"/>
      <w:r>
        <w:t>kerigma</w:t>
      </w:r>
      <w:proofErr w:type="spellEnd"/>
      <w:r>
        <w:t xml:space="preserve">» da annunciare a diversi interlocutori. Il fenomeno «tradizione» inscritto nel cristianesimo vive così di una continuità al di là della discontinuità di fatto, che è da pensare e non va data per scontata, perché non è colta da un atto semplice e unitario. </w:t>
      </w:r>
      <w:r w:rsidRPr="00E044A6">
        <w:t>È</w:t>
      </w:r>
      <w:r>
        <w:t xml:space="preserve"> proprio questo il luogo di nascita della riflessione teologica (si tratta di una forma di «pensiero dell’origine» o dell’originario: da dove si parte?).</w:t>
      </w:r>
    </w:p>
    <w:p w:rsidR="00FF3513" w:rsidRDefault="00FF3513" w:rsidP="00FF3513">
      <w:pPr>
        <w:jc w:val="both"/>
      </w:pPr>
    </w:p>
    <w:p w:rsidR="00FF3513" w:rsidRDefault="00FF3513" w:rsidP="00FF3513">
      <w:pPr>
        <w:jc w:val="both"/>
      </w:pPr>
      <w:r>
        <w:t xml:space="preserve">8. La «storicizzazione» propria della modernità si ritrova anche nella necessità che ha la teologia di passare per le diverse relazioni che si sono stabilite tra </w:t>
      </w:r>
      <w:smartTag w:uri="urn:schemas-microsoft-com:office:smarttags" w:element="PersonName">
        <w:smartTagPr>
          <w:attr w:name="ProductID" w:val="la Chiesa"/>
        </w:smartTagPr>
        <w:r>
          <w:t>la Chiesa</w:t>
        </w:r>
      </w:smartTag>
      <w:r>
        <w:t xml:space="preserve">, intesa come istituzionalizzazione del religioso, e la società intesa come spazio socio-culturale, spazio che presiede alla determinazione di aree di legittimazione razionale, riconoscibili da tutti, tra credere, sapere, dovere (etica), potere (politica)… In modo specifico, tale storia si farà nella forma della genealogia della modernità e del destino del religioso in essa (secolarizzazione, surrogati ideologici, nuovi movimenti religiosi). Vanno integrate qui le strategia di adattamento o rifiuto, con le intuizioni mistiche o rigoriste o ascetiche. Tale studio delle relazioni tra l’istituzionalizzazione del religioso in occidente e lo spazio socio-culturale, dovrà permetterci di orientarsi meglio in ciò che può essere il religioso oggi e in specie il religioso cristiano. In particolare va chiarito a questo livello il rapporto tra l’istituzionalizzazione cristiana del religioso e la nascita della modernità, in modo da interpretare bene la situazione attuale e risolvere le aporie. </w:t>
      </w:r>
    </w:p>
    <w:p w:rsidR="00FF3513" w:rsidRDefault="00FF3513" w:rsidP="00FF3513">
      <w:pPr>
        <w:jc w:val="both"/>
      </w:pPr>
    </w:p>
    <w:p w:rsidR="00FF3513" w:rsidRDefault="00FF3513" w:rsidP="00FF3513">
      <w:pPr>
        <w:jc w:val="both"/>
      </w:pPr>
      <w:r>
        <w:t xml:space="preserve">9. Non si tratta però semplicemente di riconciliare cristianesimo e modernità, come fece l’idealismo tedesco, alla luce di un principio speculativo che si realizzerebbe nella storia, o la teologia liberale, mettendo in primo piano l’esempio etico/religioso di Gesù, alla luce di un’intuizione psicologica più o meno plausibile. Qui la conciliazione è cercata a partire da un punto ritenuto centrale del cristianesimo. Non si tratta di rifiutare i principio dogmatico o ecclesiale del cristianesimo, ma di articolare bene dogma e istituzionalizzazione del cristianesimo nello spazio sociale e culturale moderno, alla luce delle scienze culturali e sociali, in modo da valorizzare le differenze tra modernità e cristianesimo e articolarne sempre meglio il rapporto. </w:t>
      </w:r>
    </w:p>
    <w:p w:rsidR="00FF3513" w:rsidRDefault="00FF3513" w:rsidP="00FF3513">
      <w:pPr>
        <w:jc w:val="both"/>
      </w:pPr>
    </w:p>
    <w:p w:rsidR="00FF3513" w:rsidRDefault="00FF3513" w:rsidP="00FF3513">
      <w:pPr>
        <w:jc w:val="both"/>
      </w:pPr>
      <w:r>
        <w:lastRenderedPageBreak/>
        <w:t>10. Questo tipo di approccio si misura con la modernità occidentale (l’Illuminismo) e accetta di inscrivere la religione nel vasto ambito dell’umano e delle sue produzioni socio-culturali, considerate soprattutto in prospettiva genealogica e storica. L’oggetto della teologia si trasforma nel lavoro della «teologia naturale o razionale» (XVIII secolo) o della filosofia della religione (XIX secolo) e la fede cristiana assume la forma di un prodotto storico particolare, che non può essere considerato come la verità di tutti, ma come luogo in cui si re</w:t>
      </w:r>
      <w:r w:rsidR="00CC3507">
        <w:t>alizza un processo più o meno ve</w:t>
      </w:r>
      <w:r>
        <w:t>ritativo (o mitologico, o ideologico), da riprendere col lavoro riflessivo, nel suo vero senso, in un mutato contesto pluralista.</w:t>
      </w:r>
    </w:p>
    <w:p w:rsidR="00FF3513" w:rsidRDefault="00FF3513" w:rsidP="00FF3513">
      <w:pPr>
        <w:jc w:val="both"/>
      </w:pPr>
    </w:p>
    <w:p w:rsidR="00FF3513" w:rsidRDefault="00FF3513" w:rsidP="00FF3513">
      <w:pPr>
        <w:jc w:val="both"/>
      </w:pPr>
      <w:r>
        <w:t>11. Tutto ciò richiede uno sguardo esterno alla fede (credenza), proprio per comprendere la regolazione del religioso e delle religioni. Tale sguardo va assunto dalla teologia, pur con la consapevolezza di doverne denunciare le possibili riduzioni (del religioso al privato soggettivo, della religione a insieme di simboli emozionanti ma arbitrari) e quindi la pertinenza pubblica del religioso e della sua istituzionalizzazione culturale. In ciò la teologia si accorge che le riduzioni non sono altro che reazioni alla presenza del cristianesimo nella storia occidentale moderna e in specie nei suoi spazi sociali e culturali. Ma tale sguardo esterno sulla regolazione del religioso è oggi utile soprattutto per la società globale in cui viviamo, la quale ha bisogno con urgenza di una teoria coerente sulla presenza e la funzione del religioso e della sua regolazione istituzionale e quindi pubblica: «Sullo sfondo di un’irriducibile differenza delle istanze di legittimazione e di razionalità (il politico, il civile, il penale, il morale, il sapere, l’estetico, il credere…) e nel contesto di un religioso irriducibilmente pluralista, le nostre società dovranno dire con che cosa ha a che fare il religioso, antropologicamente e socialmente, e così decidere, formalmente più che sui singoli contenuti, su ciò che ne è del religioso legittimo e autentico e di quello deviato e perverso (illegittimo)». Il religioso autentico e legittimo è per il teologo quel rapporto che ha a che fare formalmente con l’assoluto e che è sempre all’opera, peraltro, nello spazio sociale e culturale, un rapporto che passa attraverso simbolizzazioni differenti, nei contenuti e nelle strutturazioni.</w:t>
      </w:r>
    </w:p>
    <w:p w:rsidR="00FF3513" w:rsidRDefault="00FF3513" w:rsidP="00FF3513">
      <w:pPr>
        <w:jc w:val="both"/>
      </w:pPr>
    </w:p>
    <w:p w:rsidR="00FF3513" w:rsidRDefault="00FF3513" w:rsidP="00FF3513">
      <w:pPr>
        <w:jc w:val="both"/>
      </w:pPr>
      <w:r>
        <w:t xml:space="preserve">12. Sono però richiesti anche uno </w:t>
      </w:r>
      <w:r w:rsidR="00CC3507">
        <w:t>sguardo e un lavoro interni al C</w:t>
      </w:r>
      <w:r>
        <w:t xml:space="preserve">redo, che come tali saranno problematizzanti quanto al credo e retti dalla tensione all’articolazione universale. A questo livello la teologia è chiamata a dire sempre di nuovo come e in che senso le proposizioni di fede rispondono alle domande di tutti (la questione dell’origine, dell’appartenenza, dell’identità, delle mediazioni, dell’integrazione, dell’accoglienza, della conversione, della crisi che spinge al superamento…). In questa prospettiva la teologia deve saper valutare la forza e la debolezza delle proposizioni già elaborate. La società tutta ha interesse che sia sempre di nuovo ripreso questo lavoro all’interno di una tradizione religiosa, un lavoro di </w:t>
      </w:r>
      <w:proofErr w:type="spellStart"/>
      <w:r>
        <w:t>problematizzazione</w:t>
      </w:r>
      <w:proofErr w:type="spellEnd"/>
      <w:r>
        <w:t xml:space="preserve">, approfondimento, conferma umana… un lavoro che da sempre realizza la teologia, al di là di ogni tentazione fondamentalista: «Articolata a una tradizione precisa, ripresa in modo riflessivo di fronte alle sfide attuali, abitata da un tipo di </w:t>
      </w:r>
      <w:proofErr w:type="spellStart"/>
      <w:r>
        <w:t>problematizzazione</w:t>
      </w:r>
      <w:proofErr w:type="spellEnd"/>
      <w:r>
        <w:t xml:space="preserve"> quanto alle posizioni assunte dall’uomo e alla loro messa in opera del mondo, la teologia può offrire alla società delle illuminazioni impreviste e nutrire capacità creative inattese».</w:t>
      </w:r>
    </w:p>
    <w:p w:rsidR="00FF3513" w:rsidRDefault="00FF3513" w:rsidP="00FF3513">
      <w:pPr>
        <w:jc w:val="both"/>
      </w:pPr>
    </w:p>
    <w:p w:rsidR="00FF3513" w:rsidRDefault="00FF3513" w:rsidP="00FF3513">
      <w:pPr>
        <w:jc w:val="both"/>
      </w:pPr>
      <w:r w:rsidRPr="00E044A6">
        <w:t>È</w:t>
      </w:r>
      <w:r>
        <w:t xml:space="preserve"> interessante, in questa lucida ricostruzione della funzione della teologia nel nostro contesto religioso-culturale, l’assenza della determinazione del «soggetto» dell’esperienza religiosa. Il problema non è più tanto se e in che misura l’esperienza religiosa sia un modo di fare esperienza del reale, nella sua esigenza di verità, piuttosto che semplicemente una «possibile esperienza» (della trascendenza che si rivela, restando inafferrabile). La questione decisiva diventa invece </w:t>
      </w:r>
      <w:r w:rsidR="00CC3507">
        <w:t>di cogliere la religione nella sua dinamica di</w:t>
      </w:r>
      <w:r>
        <w:t xml:space="preserve"> istituzionalizzazione interna e esterna, </w:t>
      </w:r>
      <w:r w:rsidR="00CC3507">
        <w:t>nella quale di decompone/ricompone l’esperienza umana nella sua strutturazione nello spazio sociale e in tal modo i realizza l’umano in eccesso, che c’è in gioco in ogni esperienza autentica, culturale o religiosa.</w:t>
      </w:r>
    </w:p>
    <w:p w:rsidR="00FF3513" w:rsidRDefault="00587E92" w:rsidP="00FF3513">
      <w:pPr>
        <w:jc w:val="both"/>
      </w:pPr>
      <w:r>
        <w:lastRenderedPageBreak/>
        <w:t>Riguardo alla comprensione di fondo di ciò che c’è in gioco nella religione, possiamo raccogliere alcune linee sintetiche da un paragrafo sintetico dal titolo significativo “di cosa risponde una religione”:</w:t>
      </w:r>
    </w:p>
    <w:p w:rsidR="00587E92" w:rsidRDefault="00587E92" w:rsidP="00587E92">
      <w:pPr>
        <w:ind w:left="170" w:right="170"/>
        <w:jc w:val="both"/>
        <w:rPr>
          <w:sz w:val="22"/>
          <w:szCs w:val="22"/>
        </w:rPr>
      </w:pPr>
    </w:p>
    <w:p w:rsidR="00587E92" w:rsidRDefault="00587E92" w:rsidP="00587E92">
      <w:pPr>
        <w:ind w:left="170" w:right="170"/>
        <w:jc w:val="both"/>
        <w:rPr>
          <w:sz w:val="22"/>
          <w:szCs w:val="22"/>
        </w:rPr>
      </w:pPr>
      <w:r>
        <w:rPr>
          <w:sz w:val="22"/>
          <w:szCs w:val="22"/>
        </w:rPr>
        <w:t>La religione risponde innanzitutto della propensione e della necessità che l’uomo ha di simbolizzare il proprio rapporto col mondo, con gli altri, con se stesso. Simbolizzare, perché al cuore di questi rapporti si gioca ciò che supera l’essere umano, ciò che egli non può semplicemente ricondurre a se stesso, alla sua maestria, al suo sapere, ai suoi poteri. Per l’uomo il mondo è fatto di contingenze e di incommensurabile, di sorprese e di scoperte, di gioie e di sofferenze. Lo stesso vale della relazione con l’altro, estraneo e prossimo che sia, in un modo forse più radicale, perché più investito di desiderio e quindi esposto a sciagure più dolorosamente sofferte. La religione simbolizza il mondo, marca lo spazio e scandisce il tempo, accorda dei punti di riferimento e una memoria; in tal modo essa situa. […] In occasione del rapporto col mondo e con l’altro interviene, direttamente o meno, un rapporto con sé: ogni volta si mette in campo, in effetti, un rodine in cui può nascere e dispiegarsi una singolarità. Ordine la cui rotta è segnalata, che permette che si risponda del mondo – che se ne superi il caos e il non senso, il possibile baratro – e che vi si inscriva un’esistenza assunta. La religione è specificamente innestata sul rapporto con sé in quanto la religione simbolizza l’origine</w:t>
      </w:r>
      <w:r w:rsidR="00574B5B">
        <w:rPr>
          <w:sz w:val="22"/>
          <w:szCs w:val="22"/>
        </w:rPr>
        <w:t xml:space="preserve"> (che di fatto nasconde sempre un’assenza che reclama instaurazione e cultura) il debito (debito di senso…), la risposta (il contro-dono) o la trasgressione che fa vivere (con il sacrificio che ne è al contempo la possibilità e il rovescio). Con ciò la religione si innesta sul rapporto con sé correlato a ciò che non è sé… Su questo triplice rapporto con il mondo, con l’altro e con sé, si pone del reale da simbolizzare – non soltanto un insieme di oggetti da conoscere e da usare – perché il reale supera il soggetto umano. […] La religione testimonia che l’essere umano non è tutto. Ed è d’altronde per questo che al sua diversità è necessaria e deve essere preservata. Al di là e in collegamento con questo momento di simbolizzazione, la religione risponde anche di un altro dato, ancorato nel cuore dell’uomo, per il meglio e per il peggio: una </w:t>
      </w:r>
      <w:r w:rsidR="00574B5B" w:rsidRPr="00574B5B">
        <w:rPr>
          <w:i/>
          <w:sz w:val="22"/>
          <w:szCs w:val="22"/>
        </w:rPr>
        <w:t>prospettiva di assoluto</w:t>
      </w:r>
      <w:r w:rsidR="00574B5B">
        <w:rPr>
          <w:sz w:val="22"/>
          <w:szCs w:val="22"/>
        </w:rPr>
        <w:t xml:space="preserve">. Che bisogna appunto formalizzare e prendere in carico; di cui occorre ridurre i pericoli, pur mantenendo il motivo (un compito di sublimazione, forse). Si può ritenere questo punto legato al nostro destino occidentale, in questo senso la monoteismo, che decentra la natura nel nome di realtà di un altro ordine o che intende impedire che l’uomo si invischi nella natura e nelle sue forze – potenzialmente divine – affinché vi si ponga rimarcando la differenza. […] Aggiungiamo che, se ci sono </w:t>
      </w:r>
      <w:r w:rsidR="000A0B89">
        <w:rPr>
          <w:sz w:val="22"/>
          <w:szCs w:val="22"/>
        </w:rPr>
        <w:t>numerosi modi di simbolizzare il rapporto dell’uomo con ciò che gli è esteriore… ci sono anche più modi di rapportarsi all’assoluto e anche di intendere il termine. […] Qui io ho dato la precedenza a due assi di cui mi pare risponda antropologicamente la religione – un’operazione di simbolizzazione e una prospettiva di assoluto, riconosciute o meno – in coerenza con ciò che avevo posto dapprima come “dimensione” umana irriducibile , di cui c’è sempre da modulare la comprensione, da approfondire ciò che vi si dispiega, da ascoltare ciò che vi si cristallizza, da ripensare ciò che vi è in gioco dell’uomo</w:t>
      </w:r>
      <w:r w:rsidR="001A1A42">
        <w:rPr>
          <w:rStyle w:val="Rimandonotaapidipagina"/>
          <w:sz w:val="22"/>
          <w:szCs w:val="22"/>
        </w:rPr>
        <w:footnoteReference w:id="22"/>
      </w:r>
      <w:r w:rsidR="000A0B89">
        <w:rPr>
          <w:sz w:val="22"/>
          <w:szCs w:val="22"/>
        </w:rPr>
        <w:t>.</w:t>
      </w:r>
    </w:p>
    <w:p w:rsidR="00587E92" w:rsidRPr="00587E92" w:rsidRDefault="00587E92" w:rsidP="00587E92">
      <w:pPr>
        <w:ind w:left="170" w:right="170"/>
        <w:jc w:val="both"/>
        <w:rPr>
          <w:sz w:val="22"/>
          <w:szCs w:val="22"/>
        </w:rPr>
      </w:pPr>
    </w:p>
    <w:p w:rsidR="001A1A42" w:rsidRDefault="000A0B89" w:rsidP="00FF3513">
      <w:pPr>
        <w:jc w:val="both"/>
      </w:pPr>
      <w:r>
        <w:t>Delimitato così il “campo della religione” si tratterà di regolarlo in base a un sistema di regole che si gioca su tre poli irriducibili e connessi: l’individuo come soggetto sociale e soggetto di diritto;</w:t>
      </w:r>
      <w:r w:rsidR="001A1A42">
        <w:t xml:space="preserve"> la società nei suoi rapporti col religioso (ove si tratta di ripensare la laicità verso un riconoscimento di comunità religiose compresenze di interesse pubblico); le organizzazioni religiose con le loro regolamentazioni interne (strutturazione interna di spazi, ruoli, poteri) e nei rapporti con l’esterno (società globale o altre comunità religiose). S</w:t>
      </w:r>
      <w:r w:rsidR="005B1457">
        <w:t>i intuisce ciò ch</w:t>
      </w:r>
      <w:r w:rsidR="001A1A42">
        <w:t>e c’è da pensare riguardo al religioso:</w:t>
      </w:r>
    </w:p>
    <w:p w:rsidR="001A1A42" w:rsidRDefault="001A1A42" w:rsidP="001A1A42">
      <w:pPr>
        <w:ind w:left="170" w:right="170"/>
        <w:jc w:val="both"/>
        <w:rPr>
          <w:sz w:val="22"/>
          <w:szCs w:val="22"/>
        </w:rPr>
      </w:pPr>
    </w:p>
    <w:p w:rsidR="001A1A42" w:rsidRDefault="001A1A42" w:rsidP="001A1A42">
      <w:pPr>
        <w:ind w:left="170" w:right="170"/>
        <w:jc w:val="both"/>
        <w:rPr>
          <w:sz w:val="22"/>
          <w:szCs w:val="22"/>
        </w:rPr>
      </w:pPr>
      <w:r>
        <w:rPr>
          <w:sz w:val="22"/>
          <w:szCs w:val="22"/>
        </w:rPr>
        <w:t>L’interrogativo ormai non riguarda più le realtà che potrebbero corrispondere o meno alle rappresentazioni del credere; esso si riferisce a ciò che media il nostro rapporto con il mondo e con noi stessi (sottoposti a diversità e cambiamenti), ha a che fare con l’ordine, costruito, delle simbolizzazioni e delle istituzioni. Queste mediazioni mettono fine a delle ambivalenze naturali e inscrivono l’essere umano in un tessuto relazionale, rinviando così più a un futuro (cui puntare) che non a un passato (da ritrovare)… Si sarà compreso che io considero il momento delle mediazioni e di ciò che accade loro come decisivo e istruttivo, così come mi pare ugualmente fondamentale lo scarto che l’esistenza umana può sempre di nuovo segnarvi, in tutta singolarità e responsabilità personale</w:t>
      </w:r>
      <w:r>
        <w:rPr>
          <w:rStyle w:val="Rimandonotaapidipagina"/>
          <w:sz w:val="22"/>
          <w:szCs w:val="22"/>
        </w:rPr>
        <w:footnoteReference w:id="23"/>
      </w:r>
      <w:r>
        <w:rPr>
          <w:sz w:val="22"/>
          <w:szCs w:val="22"/>
        </w:rPr>
        <w:t>.</w:t>
      </w:r>
    </w:p>
    <w:p w:rsidR="00587E92" w:rsidRDefault="001A1A42" w:rsidP="001A1A42">
      <w:pPr>
        <w:ind w:left="170" w:right="170"/>
        <w:jc w:val="both"/>
      </w:pPr>
      <w:r>
        <w:lastRenderedPageBreak/>
        <w:t xml:space="preserve"> </w:t>
      </w:r>
    </w:p>
    <w:p w:rsidR="000A0B89" w:rsidRDefault="000A0B89" w:rsidP="00FF3513">
      <w:pPr>
        <w:jc w:val="both"/>
      </w:pPr>
    </w:p>
    <w:p w:rsidR="00FF3513" w:rsidRPr="00142EB1" w:rsidRDefault="00FF3513" w:rsidP="00FF3513">
      <w:pPr>
        <w:jc w:val="center"/>
        <w:rPr>
          <w:i/>
        </w:rPr>
      </w:pPr>
      <w:r w:rsidRPr="00142EB1">
        <w:rPr>
          <w:i/>
        </w:rPr>
        <w:t>Conclusioni</w:t>
      </w:r>
    </w:p>
    <w:p w:rsidR="00CC3507" w:rsidRDefault="00CC3507" w:rsidP="00FF3513">
      <w:pPr>
        <w:jc w:val="both"/>
      </w:pPr>
    </w:p>
    <w:p w:rsidR="00FF3513" w:rsidRDefault="00FF3513" w:rsidP="00FF3513">
      <w:pPr>
        <w:jc w:val="both"/>
      </w:pPr>
      <w:r>
        <w:t xml:space="preserve">La differenza fondamentale tra le prospettive analizzate consiste nel referente dello sforzo di comprensione: si tratta dell’esperienza religiosa o del «fare esperienza» al modo religioso? L’impressione è che la teologia pluralista sia attenta al funzionamento dell’esperienza religiosa come tale, cioè intesa come fenomeno a sé, autonomo e come tale pienamente sensato e universalizzabile nel suo rimando a un oltre inafferrabile, a una Realtà indeterminata perché trascendente. Invece la proposta di </w:t>
      </w:r>
      <w:proofErr w:type="spellStart"/>
      <w:r>
        <w:t>Boublìk</w:t>
      </w:r>
      <w:proofErr w:type="spellEnd"/>
      <w:r>
        <w:t xml:space="preserve"> è più attenta all’esperienza religiosa intesa come un modo di realizza</w:t>
      </w:r>
      <w:r w:rsidR="00CC3507">
        <w:t>re</w:t>
      </w:r>
      <w:r>
        <w:t xml:space="preserve"> la dimensione creaturale dell’uomo. In tal senso va valutata con cura la vicinanza terminologica del referente dell’esperienza religiosa, cioè </w:t>
      </w:r>
      <w:smartTag w:uri="urn:schemas-microsoft-com:office:smarttags" w:element="PersonName">
        <w:smartTagPr>
          <w:attr w:name="ProductID" w:val="la Realt￠"/>
        </w:smartTagPr>
        <w:r>
          <w:t>la Realtà</w:t>
        </w:r>
      </w:smartTag>
      <w:r>
        <w:t xml:space="preserve"> o l’appello della realtà nel rimando a una verità sempre più grande, per apprezzare però la distanza concettuale e di prospettiva tra le due proposte.</w:t>
      </w:r>
    </w:p>
    <w:p w:rsidR="00FF3513" w:rsidRDefault="00FF3513" w:rsidP="00FF3513">
      <w:pPr>
        <w:jc w:val="both"/>
      </w:pPr>
      <w:proofErr w:type="spellStart"/>
      <w:r>
        <w:t>Boublik</w:t>
      </w:r>
      <w:proofErr w:type="spellEnd"/>
      <w:r>
        <w:t xml:space="preserve"> sembra voler dire che la fede cristiana è un modo vero di fare esperienza della </w:t>
      </w:r>
      <w:proofErr w:type="spellStart"/>
      <w:r>
        <w:t>creaturalità</w:t>
      </w:r>
      <w:proofErr w:type="spellEnd"/>
      <w:r>
        <w:t xml:space="preserve">, in cui l’individuo accede all’apertura/attesa della mediazione definitiva della sua relazione al Creatore. Invece per i pluralisti l’esperienza religiosa è un modo sempre deficitario del rimando a una trascendenza che resta oltre. </w:t>
      </w:r>
    </w:p>
    <w:p w:rsidR="00FF3513" w:rsidRDefault="00FF3513" w:rsidP="00FF3513">
      <w:pPr>
        <w:jc w:val="both"/>
      </w:pPr>
      <w:r>
        <w:t>Questa impostazione implica che la risposta dell’uomo vale nell’esperienza religiosa per ciò che non dice e non sa, perché si scopre affidata a un mistero più grande, invece di valere per quello che dice ed esprime. L’appello della real</w:t>
      </w:r>
      <w:r w:rsidR="00CC3507">
        <w:t>tà che si comunica come esigenza</w:t>
      </w:r>
      <w:r>
        <w:t xml:space="preserve"> di una verità sempre più grande non si dà nella risposta dell’uomo, ma al di là di essa e indipendentemente da essa. </w:t>
      </w:r>
    </w:p>
    <w:p w:rsidR="00FF3513" w:rsidRDefault="00FF3513" w:rsidP="00FF3513">
      <w:pPr>
        <w:jc w:val="both"/>
      </w:pPr>
      <w:r>
        <w:t xml:space="preserve">Ne deriva che il soggetto dell’esperienza religiosa rimane indeterminato, proprio perché non accede a un’identità di fronte a/in relazione all’oggetto che </w:t>
      </w:r>
      <w:r w:rsidR="00CC3507">
        <w:t>pure contribuisce a costituire,</w:t>
      </w:r>
      <w:r>
        <w:t xml:space="preserve"> rispondendo all’esigenza di verità che proviene dalla realtà</w:t>
      </w:r>
      <w:r w:rsidR="00CC3507">
        <w:t xml:space="preserve"> e realizza il dialogo con essa</w:t>
      </w:r>
      <w:r>
        <w:t xml:space="preserve">. </w:t>
      </w:r>
    </w:p>
    <w:p w:rsidR="00FF3513" w:rsidRDefault="00FF3513" w:rsidP="00FF3513">
      <w:pPr>
        <w:jc w:val="both"/>
      </w:pPr>
    </w:p>
    <w:p w:rsidR="00FF3513" w:rsidRDefault="00FF3513" w:rsidP="00FF3513">
      <w:pPr>
        <w:jc w:val="both"/>
      </w:pPr>
      <w:r>
        <w:t xml:space="preserve">L’istanza di P. Gisel invece ricorda che la teologia è chiamata a entrare nel dibattito pluralista rendendo ragione pubblicamente delle sue convinzioni. Non si tratta solo di una logica intra-ecclesiale e quindi di un discorso esoterico, per pochi eletti, proprio perché il teologo è in  gioco come rappresentante di uno sforzo di istituzionalizzazione dell’esperienza religiosa che vuole esibirne le ragioni universalizzabili e quindi </w:t>
      </w:r>
      <w:r w:rsidR="00CC3507">
        <w:t xml:space="preserve">dicibili/condivisibili </w:t>
      </w:r>
      <w:r>
        <w:t xml:space="preserve"> nello spazio della comunicazione pubblica. L’istanza è interessante e pertinente, soprattutto nella misura in cui cerca di spiegare come il teologo debba mostrare che la fede è un modo di </w:t>
      </w:r>
      <w:r w:rsidR="00CC3507">
        <w:t>realizzare l’umano in eccesso</w:t>
      </w:r>
      <w:r>
        <w:t>, un modo sensato, con una sua logica coerente e quindi comunicabile, non dispersa nei</w:t>
      </w:r>
      <w:r w:rsidR="00CC3507">
        <w:t xml:space="preserve"> frammenti arbitrari di senso delle</w:t>
      </w:r>
      <w:r>
        <w:t xml:space="preserve"> </w:t>
      </w:r>
      <w:r w:rsidR="00CC3507">
        <w:t>varie</w:t>
      </w:r>
      <w:r>
        <w:t xml:space="preserve"> esperienze religiose più o meno mistiche. </w:t>
      </w:r>
    </w:p>
    <w:p w:rsidR="00FF3513" w:rsidRDefault="00FF3513" w:rsidP="00FF3513">
      <w:pPr>
        <w:jc w:val="both"/>
      </w:pPr>
    </w:p>
    <w:p w:rsidR="00596C10" w:rsidRDefault="00FF3513" w:rsidP="00FF3513">
      <w:pPr>
        <w:jc w:val="both"/>
      </w:pPr>
      <w:r>
        <w:t xml:space="preserve">Ciò che persuade di meno della proposta di Gisel è invece il costituirsi del soggetto dell’esperienza religiosa. Sembra che questo sia «preso dentro» il gioco linguistico dell’istituzionalizzazione sociale del religioso in una tradizione ecclesiale che entra nel dibattito pubblico proprio nella misura in cui esce da dinamiche soggettive per aprirsi a giochi culturali più o meno chiari. Ma così non si rinuncia a ciò che c’è in gioco nella fede, ossia il venire a se stesso della coscienza soggettiva nel rimando al suo fondamento adeguato? </w:t>
      </w:r>
      <w:r w:rsidRPr="00E044A6">
        <w:t>È</w:t>
      </w:r>
      <w:r>
        <w:t xml:space="preserve"> davvero possibile risolvere la posizione del soggetto in un gioco sociale più o meno condivisibile e motivato?</w:t>
      </w:r>
    </w:p>
    <w:p w:rsidR="00FF3513" w:rsidRDefault="00FF3513" w:rsidP="00FF3513">
      <w:pPr>
        <w:jc w:val="both"/>
      </w:pPr>
    </w:p>
    <w:p w:rsidR="00BA1317" w:rsidRPr="00FF3513" w:rsidRDefault="00BA1317" w:rsidP="00FF3513">
      <w:pPr>
        <w:jc w:val="both"/>
      </w:pPr>
      <w:bookmarkStart w:id="0" w:name="_GoBack"/>
      <w:bookmarkEnd w:id="0"/>
    </w:p>
    <w:sectPr w:rsidR="00BA1317" w:rsidRPr="00FF35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B39" w:rsidRDefault="00581B39" w:rsidP="00FF3513">
      <w:r>
        <w:separator/>
      </w:r>
    </w:p>
  </w:endnote>
  <w:endnote w:type="continuationSeparator" w:id="0">
    <w:p w:rsidR="00581B39" w:rsidRDefault="00581B39" w:rsidP="00FF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B39" w:rsidRDefault="00581B39" w:rsidP="00FF3513">
      <w:r>
        <w:separator/>
      </w:r>
    </w:p>
  </w:footnote>
  <w:footnote w:type="continuationSeparator" w:id="0">
    <w:p w:rsidR="00581B39" w:rsidRDefault="00581B39" w:rsidP="00FF3513">
      <w:r>
        <w:continuationSeparator/>
      </w:r>
    </w:p>
  </w:footnote>
  <w:footnote w:id="1">
    <w:p w:rsidR="00FF3513" w:rsidRDefault="00FF3513" w:rsidP="00FF3513">
      <w:pPr>
        <w:pStyle w:val="Testonotaapidipagina"/>
        <w:jc w:val="both"/>
      </w:pPr>
      <w:r>
        <w:rPr>
          <w:rStyle w:val="Rimandonotaapidipagina"/>
        </w:rPr>
        <w:footnoteRef/>
      </w:r>
      <w:r>
        <w:t xml:space="preserve"> Ci riferiamo all’opera di </w:t>
      </w:r>
      <w:r w:rsidRPr="002055F2">
        <w:rPr>
          <w:smallCaps/>
        </w:rPr>
        <w:t xml:space="preserve">V. </w:t>
      </w:r>
      <w:proofErr w:type="spellStart"/>
      <w:r w:rsidRPr="002055F2">
        <w:rPr>
          <w:smallCaps/>
        </w:rPr>
        <w:t>Boublik</w:t>
      </w:r>
      <w:proofErr w:type="spellEnd"/>
      <w:r>
        <w:t>,</w:t>
      </w:r>
      <w:r w:rsidRPr="002055F2">
        <w:rPr>
          <w:i/>
        </w:rPr>
        <w:t xml:space="preserve"> Teologia delle religioni</w:t>
      </w:r>
      <w:r>
        <w:t xml:space="preserve">, Roma, Editrice </w:t>
      </w:r>
      <w:proofErr w:type="spellStart"/>
      <w:r>
        <w:t>Studium</w:t>
      </w:r>
      <w:proofErr w:type="spellEnd"/>
      <w:r>
        <w:t>, 1973.</w:t>
      </w:r>
    </w:p>
  </w:footnote>
  <w:footnote w:id="2">
    <w:p w:rsidR="00FF3513" w:rsidRDefault="00FF3513" w:rsidP="00FF3513">
      <w:pPr>
        <w:pStyle w:val="Testonotaapidipagina"/>
        <w:jc w:val="both"/>
      </w:pPr>
      <w:r>
        <w:rPr>
          <w:rStyle w:val="Rimandonotaapidipagina"/>
        </w:rPr>
        <w:footnoteRef/>
      </w:r>
      <w:r>
        <w:t xml:space="preserve"> </w:t>
      </w:r>
      <w:r w:rsidRPr="00FC56BF">
        <w:rPr>
          <w:smallCaps/>
        </w:rPr>
        <w:t xml:space="preserve">L. </w:t>
      </w:r>
      <w:r>
        <w:rPr>
          <w:smallCaps/>
        </w:rPr>
        <w:t>Ar</w:t>
      </w:r>
      <w:r w:rsidRPr="00FC56BF">
        <w:rPr>
          <w:smallCaps/>
        </w:rPr>
        <w:t>tigas</w:t>
      </w:r>
      <w:r>
        <w:t xml:space="preserve">, </w:t>
      </w:r>
      <w:r w:rsidRPr="00FC56BF">
        <w:rPr>
          <w:i/>
        </w:rPr>
        <w:t>Teologia della Religione</w:t>
      </w:r>
      <w:r>
        <w:t xml:space="preserve">, in </w:t>
      </w:r>
      <w:r w:rsidRPr="00FC56BF">
        <w:rPr>
          <w:smallCaps/>
        </w:rPr>
        <w:t>C. Cantone</w:t>
      </w:r>
      <w:r>
        <w:t xml:space="preserve"> (ed), </w:t>
      </w:r>
      <w:r w:rsidRPr="00FC56BF">
        <w:rPr>
          <w:i/>
        </w:rPr>
        <w:t>Le scienze della religione oggi</w:t>
      </w:r>
      <w:r>
        <w:t>, Roma, LAS, 1978, 272.</w:t>
      </w:r>
    </w:p>
  </w:footnote>
  <w:footnote w:id="3">
    <w:p w:rsidR="00FF3513" w:rsidRDefault="00FF3513" w:rsidP="00FF3513">
      <w:pPr>
        <w:pStyle w:val="Testonotaapidipagina"/>
        <w:jc w:val="both"/>
      </w:pPr>
      <w:r>
        <w:rPr>
          <w:rStyle w:val="Rimandonotaapidipagina"/>
        </w:rPr>
        <w:footnoteRef/>
      </w:r>
      <w:r>
        <w:t xml:space="preserve"> </w:t>
      </w:r>
      <w:r w:rsidRPr="00B35C98">
        <w:rPr>
          <w:smallCaps/>
        </w:rPr>
        <w:t xml:space="preserve">P. </w:t>
      </w:r>
      <w:proofErr w:type="spellStart"/>
      <w:r w:rsidRPr="00B35C98">
        <w:rPr>
          <w:smallCaps/>
        </w:rPr>
        <w:t>Selvadagi</w:t>
      </w:r>
      <w:proofErr w:type="spellEnd"/>
      <w:r>
        <w:t xml:space="preserve">, </w:t>
      </w:r>
      <w:r w:rsidRPr="00B35C98">
        <w:rPr>
          <w:i/>
        </w:rPr>
        <w:t xml:space="preserve">Il cammino della </w:t>
      </w:r>
      <w:proofErr w:type="spellStart"/>
      <w:r w:rsidRPr="00B35C98">
        <w:rPr>
          <w:i/>
        </w:rPr>
        <w:t>Telogia</w:t>
      </w:r>
      <w:proofErr w:type="spellEnd"/>
      <w:r w:rsidRPr="00B35C98">
        <w:rPr>
          <w:i/>
        </w:rPr>
        <w:t xml:space="preserve"> delle religioni in Italia</w:t>
      </w:r>
      <w:r>
        <w:t xml:space="preserve">, in </w:t>
      </w:r>
      <w:proofErr w:type="spellStart"/>
      <w:r w:rsidRPr="00B35C98">
        <w:rPr>
          <w:i/>
        </w:rPr>
        <w:t>Lateranum</w:t>
      </w:r>
      <w:proofErr w:type="spellEnd"/>
      <w:r>
        <w:t xml:space="preserve"> LXIV/2-3 (1998) 577-578.</w:t>
      </w:r>
    </w:p>
  </w:footnote>
  <w:footnote w:id="4">
    <w:p w:rsidR="00FF3513" w:rsidRDefault="00FF3513" w:rsidP="00FF3513">
      <w:pPr>
        <w:pStyle w:val="Testonotaapidipagina"/>
        <w:jc w:val="both"/>
      </w:pPr>
      <w:r>
        <w:rPr>
          <w:rStyle w:val="Rimandonotaapidipagina"/>
        </w:rPr>
        <w:footnoteRef/>
      </w:r>
      <w:r>
        <w:t xml:space="preserve"> </w:t>
      </w:r>
      <w:r>
        <w:rPr>
          <w:smallCaps/>
        </w:rPr>
        <w:t xml:space="preserve">R.E. </w:t>
      </w:r>
      <w:proofErr w:type="spellStart"/>
      <w:r>
        <w:rPr>
          <w:smallCaps/>
        </w:rPr>
        <w:t>Verastegui</w:t>
      </w:r>
      <w:proofErr w:type="spellEnd"/>
      <w:r>
        <w:t>, «</w:t>
      </w:r>
      <w:proofErr w:type="spellStart"/>
      <w:r>
        <w:t>Christianisme</w:t>
      </w:r>
      <w:proofErr w:type="spellEnd"/>
      <w:r>
        <w:t xml:space="preserve"> et </w:t>
      </w:r>
      <w:proofErr w:type="spellStart"/>
      <w:r>
        <w:t>religions</w:t>
      </w:r>
      <w:proofErr w:type="spellEnd"/>
      <w:r>
        <w:t xml:space="preserve"> non-</w:t>
      </w:r>
      <w:proofErr w:type="spellStart"/>
      <w:r>
        <w:t>chrétiennes</w:t>
      </w:r>
      <w:proofErr w:type="spellEnd"/>
      <w:r>
        <w:t xml:space="preserve">. </w:t>
      </w:r>
      <w:proofErr w:type="spellStart"/>
      <w:r>
        <w:t>Analyse</w:t>
      </w:r>
      <w:proofErr w:type="spellEnd"/>
      <w:r>
        <w:t xml:space="preserve"> de la “</w:t>
      </w:r>
      <w:proofErr w:type="spellStart"/>
      <w:r>
        <w:t>tendence</w:t>
      </w:r>
      <w:proofErr w:type="spellEnd"/>
      <w:r>
        <w:t xml:space="preserve"> </w:t>
      </w:r>
      <w:proofErr w:type="spellStart"/>
      <w:r>
        <w:t>Daniélou</w:t>
      </w:r>
      <w:proofErr w:type="spellEnd"/>
      <w:r>
        <w:t xml:space="preserve">”», in </w:t>
      </w:r>
      <w:proofErr w:type="spellStart"/>
      <w:r>
        <w:rPr>
          <w:i/>
          <w:iCs/>
        </w:rPr>
        <w:t>Euntes</w:t>
      </w:r>
      <w:proofErr w:type="spellEnd"/>
      <w:r>
        <w:rPr>
          <w:i/>
          <w:iCs/>
        </w:rPr>
        <w:t xml:space="preserve"> Docete</w:t>
      </w:r>
      <w:r>
        <w:t xml:space="preserve"> (1970) 227-279.</w:t>
      </w:r>
    </w:p>
  </w:footnote>
  <w:footnote w:id="5">
    <w:p w:rsidR="00FF3513" w:rsidRDefault="00FF3513" w:rsidP="00FF3513">
      <w:pPr>
        <w:pStyle w:val="Testonotaapidipagina"/>
        <w:jc w:val="both"/>
      </w:pPr>
      <w:r>
        <w:rPr>
          <w:rStyle w:val="Rimandonotaapidipagina"/>
        </w:rPr>
        <w:footnoteRef/>
      </w:r>
      <w:r>
        <w:t xml:space="preserve"> </w:t>
      </w:r>
      <w:r w:rsidRPr="002055F2">
        <w:rPr>
          <w:smallCaps/>
        </w:rPr>
        <w:t xml:space="preserve">V. </w:t>
      </w:r>
      <w:proofErr w:type="spellStart"/>
      <w:r w:rsidRPr="002055F2">
        <w:rPr>
          <w:smallCaps/>
        </w:rPr>
        <w:t>Boublik</w:t>
      </w:r>
      <w:proofErr w:type="spellEnd"/>
      <w:r>
        <w:t>,</w:t>
      </w:r>
      <w:r w:rsidRPr="002055F2">
        <w:rPr>
          <w:i/>
        </w:rPr>
        <w:t xml:space="preserve"> Teologia delle religioni</w:t>
      </w:r>
      <w:r>
        <w:t xml:space="preserve">, Roma, Editrice </w:t>
      </w:r>
      <w:proofErr w:type="spellStart"/>
      <w:r>
        <w:t>Studium</w:t>
      </w:r>
      <w:proofErr w:type="spellEnd"/>
      <w:r>
        <w:t>, 1973.</w:t>
      </w:r>
    </w:p>
  </w:footnote>
  <w:footnote w:id="6">
    <w:p w:rsidR="00FF3513" w:rsidRDefault="00FF3513" w:rsidP="00FF3513">
      <w:pPr>
        <w:pStyle w:val="Testonotaapidipagina"/>
        <w:jc w:val="both"/>
      </w:pPr>
      <w:r>
        <w:rPr>
          <w:rStyle w:val="Rimandonotaapidipagina"/>
        </w:rPr>
        <w:footnoteRef/>
      </w:r>
      <w:r>
        <w:t xml:space="preserve"> </w:t>
      </w:r>
      <w:r w:rsidRPr="00927545">
        <w:rPr>
          <w:i/>
        </w:rPr>
        <w:t>Ivi</w:t>
      </w:r>
      <w:r>
        <w:t>, p. 248.</w:t>
      </w:r>
    </w:p>
  </w:footnote>
  <w:footnote w:id="7">
    <w:p w:rsidR="00FF3513" w:rsidRDefault="00FF3513" w:rsidP="00FF3513">
      <w:pPr>
        <w:pStyle w:val="Testonotaapidipagina"/>
        <w:jc w:val="both"/>
      </w:pPr>
      <w:r>
        <w:rPr>
          <w:rStyle w:val="Rimandonotaapidipagina"/>
        </w:rPr>
        <w:footnoteRef/>
      </w:r>
      <w:r>
        <w:t xml:space="preserve"> </w:t>
      </w:r>
      <w:r w:rsidRPr="00927545">
        <w:rPr>
          <w:i/>
        </w:rPr>
        <w:t>Ivi</w:t>
      </w:r>
      <w:r>
        <w:t>, p. 271-272.</w:t>
      </w:r>
    </w:p>
  </w:footnote>
  <w:footnote w:id="8">
    <w:p w:rsidR="00FF3513" w:rsidRDefault="00FF3513" w:rsidP="00FF3513">
      <w:pPr>
        <w:pStyle w:val="Testonotaapidipagina"/>
        <w:jc w:val="both"/>
      </w:pPr>
      <w:r>
        <w:rPr>
          <w:rStyle w:val="Rimandonotaapidipagina"/>
        </w:rPr>
        <w:footnoteRef/>
      </w:r>
      <w:r>
        <w:t xml:space="preserve"> </w:t>
      </w:r>
      <w:r w:rsidRPr="00927545">
        <w:rPr>
          <w:i/>
        </w:rPr>
        <w:t>Ivi</w:t>
      </w:r>
      <w:r>
        <w:t>, p. 272.</w:t>
      </w:r>
    </w:p>
  </w:footnote>
  <w:footnote w:id="9">
    <w:p w:rsidR="00FF3513" w:rsidRDefault="00FF3513" w:rsidP="00FF3513">
      <w:pPr>
        <w:pStyle w:val="Testonotaapidipagina"/>
        <w:jc w:val="both"/>
      </w:pPr>
      <w:r>
        <w:rPr>
          <w:rStyle w:val="Rimandonotaapidipagina"/>
        </w:rPr>
        <w:footnoteRef/>
      </w:r>
      <w:r>
        <w:t xml:space="preserve"> Sul primo fronte il rimando è agli studi di </w:t>
      </w:r>
      <w:r w:rsidRPr="008F6DA5">
        <w:rPr>
          <w:smallCaps/>
        </w:rPr>
        <w:t xml:space="preserve">R.E. </w:t>
      </w:r>
      <w:proofErr w:type="spellStart"/>
      <w:r w:rsidRPr="008F6DA5">
        <w:rPr>
          <w:smallCaps/>
        </w:rPr>
        <w:t>Verastegui</w:t>
      </w:r>
      <w:proofErr w:type="spellEnd"/>
      <w:r>
        <w:t xml:space="preserve">, </w:t>
      </w:r>
      <w:proofErr w:type="spellStart"/>
      <w:r w:rsidRPr="008F6DA5">
        <w:rPr>
          <w:i/>
        </w:rPr>
        <w:t>Christianisme</w:t>
      </w:r>
      <w:proofErr w:type="spellEnd"/>
      <w:r w:rsidRPr="008F6DA5">
        <w:rPr>
          <w:i/>
        </w:rPr>
        <w:t xml:space="preserve"> et </w:t>
      </w:r>
      <w:proofErr w:type="spellStart"/>
      <w:r w:rsidRPr="008F6DA5">
        <w:rPr>
          <w:i/>
        </w:rPr>
        <w:t>réligions</w:t>
      </w:r>
      <w:proofErr w:type="spellEnd"/>
      <w:r w:rsidRPr="008F6DA5">
        <w:rPr>
          <w:i/>
        </w:rPr>
        <w:t xml:space="preserve"> non-</w:t>
      </w:r>
      <w:proofErr w:type="spellStart"/>
      <w:r w:rsidRPr="008F6DA5">
        <w:rPr>
          <w:i/>
        </w:rPr>
        <w:t>chrétiennes</w:t>
      </w:r>
      <w:proofErr w:type="spellEnd"/>
      <w:r w:rsidRPr="008F6DA5">
        <w:rPr>
          <w:i/>
        </w:rPr>
        <w:t xml:space="preserve">: </w:t>
      </w:r>
      <w:proofErr w:type="spellStart"/>
      <w:r w:rsidRPr="008F6DA5">
        <w:rPr>
          <w:i/>
        </w:rPr>
        <w:t>analyse</w:t>
      </w:r>
      <w:proofErr w:type="spellEnd"/>
      <w:r w:rsidRPr="008F6DA5">
        <w:rPr>
          <w:i/>
        </w:rPr>
        <w:t xml:space="preserve"> de la </w:t>
      </w:r>
      <w:proofErr w:type="spellStart"/>
      <w:r w:rsidRPr="008F6DA5">
        <w:rPr>
          <w:i/>
        </w:rPr>
        <w:t>tendance</w:t>
      </w:r>
      <w:proofErr w:type="spellEnd"/>
      <w:r w:rsidRPr="008F6DA5">
        <w:rPr>
          <w:i/>
        </w:rPr>
        <w:t xml:space="preserve"> </w:t>
      </w:r>
      <w:proofErr w:type="spellStart"/>
      <w:r w:rsidRPr="008F6DA5">
        <w:rPr>
          <w:i/>
        </w:rPr>
        <w:t>Daniélou</w:t>
      </w:r>
      <w:proofErr w:type="spellEnd"/>
      <w:r>
        <w:t xml:space="preserve">, in </w:t>
      </w:r>
      <w:proofErr w:type="spellStart"/>
      <w:r w:rsidRPr="008F6DA5">
        <w:rPr>
          <w:i/>
        </w:rPr>
        <w:t>Euntes</w:t>
      </w:r>
      <w:proofErr w:type="spellEnd"/>
      <w:r w:rsidRPr="008F6DA5">
        <w:rPr>
          <w:i/>
        </w:rPr>
        <w:t xml:space="preserve"> Docete</w:t>
      </w:r>
      <w:r>
        <w:t xml:space="preserve"> 23 (1970) 227-279; </w:t>
      </w:r>
      <w:r w:rsidRPr="008F6DA5">
        <w:rPr>
          <w:smallCaps/>
        </w:rPr>
        <w:t>Idem</w:t>
      </w:r>
      <w:r>
        <w:t>,</w:t>
      </w:r>
      <w:r w:rsidRPr="008F6DA5">
        <w:rPr>
          <w:i/>
        </w:rPr>
        <w:t xml:space="preserve"> </w:t>
      </w:r>
      <w:proofErr w:type="spellStart"/>
      <w:r w:rsidRPr="008F6DA5">
        <w:rPr>
          <w:i/>
        </w:rPr>
        <w:t>Les</w:t>
      </w:r>
      <w:proofErr w:type="spellEnd"/>
      <w:r w:rsidRPr="008F6DA5">
        <w:rPr>
          <w:i/>
        </w:rPr>
        <w:t xml:space="preserve"> </w:t>
      </w:r>
      <w:proofErr w:type="spellStart"/>
      <w:r w:rsidRPr="008F6DA5">
        <w:rPr>
          <w:i/>
        </w:rPr>
        <w:t>réligions</w:t>
      </w:r>
      <w:proofErr w:type="spellEnd"/>
      <w:r w:rsidRPr="008F6DA5">
        <w:rPr>
          <w:i/>
        </w:rPr>
        <w:t xml:space="preserve"> non-</w:t>
      </w:r>
      <w:proofErr w:type="spellStart"/>
      <w:r w:rsidRPr="008F6DA5">
        <w:rPr>
          <w:i/>
        </w:rPr>
        <w:t>chrétiennes</w:t>
      </w:r>
      <w:proofErr w:type="spellEnd"/>
      <w:r w:rsidRPr="008F6DA5">
        <w:rPr>
          <w:i/>
        </w:rPr>
        <w:t xml:space="preserve"> </w:t>
      </w:r>
      <w:proofErr w:type="spellStart"/>
      <w:r w:rsidRPr="008F6DA5">
        <w:rPr>
          <w:i/>
        </w:rPr>
        <w:t>dans</w:t>
      </w:r>
      <w:proofErr w:type="spellEnd"/>
      <w:r w:rsidRPr="008F6DA5">
        <w:rPr>
          <w:i/>
        </w:rPr>
        <w:t xml:space="preserve"> l</w:t>
      </w:r>
      <w:r>
        <w:rPr>
          <w:i/>
        </w:rPr>
        <w:t>’</w:t>
      </w:r>
      <w:r w:rsidRPr="008F6DA5">
        <w:rPr>
          <w:i/>
        </w:rPr>
        <w:t xml:space="preserve">histoire </w:t>
      </w:r>
      <w:proofErr w:type="spellStart"/>
      <w:r w:rsidRPr="008F6DA5">
        <w:rPr>
          <w:i/>
        </w:rPr>
        <w:t>du</w:t>
      </w:r>
      <w:proofErr w:type="spellEnd"/>
      <w:r w:rsidRPr="008F6DA5">
        <w:rPr>
          <w:i/>
        </w:rPr>
        <w:t xml:space="preserve"> </w:t>
      </w:r>
      <w:proofErr w:type="spellStart"/>
      <w:r w:rsidRPr="008F6DA5">
        <w:rPr>
          <w:i/>
        </w:rPr>
        <w:t>salut</w:t>
      </w:r>
      <w:proofErr w:type="spellEnd"/>
      <w:r>
        <w:t xml:space="preserve">, in </w:t>
      </w:r>
      <w:proofErr w:type="spellStart"/>
      <w:r w:rsidRPr="008F6DA5">
        <w:rPr>
          <w:i/>
        </w:rPr>
        <w:t>Euntes</w:t>
      </w:r>
      <w:proofErr w:type="spellEnd"/>
      <w:r w:rsidRPr="008F6DA5">
        <w:rPr>
          <w:i/>
        </w:rPr>
        <w:t xml:space="preserve"> Docete</w:t>
      </w:r>
      <w:r>
        <w:t xml:space="preserve"> 24 (1971) 417-26, e ad altri articoli, che riprendono il tema sviluppato in una tesi del 1968. Viene contestata questa tesi in modo convincente da </w:t>
      </w:r>
      <w:r w:rsidRPr="0000616F">
        <w:rPr>
          <w:smallCaps/>
        </w:rPr>
        <w:t>I. Morali</w:t>
      </w:r>
      <w:r>
        <w:t xml:space="preserve">, </w:t>
      </w:r>
      <w:r w:rsidRPr="0000616F">
        <w:rPr>
          <w:i/>
        </w:rPr>
        <w:t xml:space="preserve">J. </w:t>
      </w:r>
      <w:proofErr w:type="spellStart"/>
      <w:r w:rsidRPr="0000616F">
        <w:rPr>
          <w:i/>
        </w:rPr>
        <w:t>Daniélou</w:t>
      </w:r>
      <w:proofErr w:type="spellEnd"/>
      <w:r w:rsidRPr="0000616F">
        <w:rPr>
          <w:i/>
        </w:rPr>
        <w:t xml:space="preserve"> et la teologia della salvezza dei non cristiani in H. de </w:t>
      </w:r>
      <w:proofErr w:type="spellStart"/>
      <w:r w:rsidRPr="0000616F">
        <w:rPr>
          <w:i/>
        </w:rPr>
        <w:t>Lubac</w:t>
      </w:r>
      <w:proofErr w:type="spellEnd"/>
      <w:r>
        <w:t xml:space="preserve">, in </w:t>
      </w:r>
      <w:proofErr w:type="spellStart"/>
      <w:r w:rsidRPr="0000616F">
        <w:rPr>
          <w:i/>
        </w:rPr>
        <w:t>Euntes</w:t>
      </w:r>
      <w:proofErr w:type="spellEnd"/>
      <w:r w:rsidRPr="0000616F">
        <w:rPr>
          <w:i/>
        </w:rPr>
        <w:t xml:space="preserve"> Docete</w:t>
      </w:r>
      <w:r>
        <w:t xml:space="preserve"> 53 (2000), 29-51. Sul secondo versante si contesta la lettura proposta da </w:t>
      </w:r>
      <w:r w:rsidRPr="0000616F">
        <w:rPr>
          <w:smallCaps/>
        </w:rPr>
        <w:t xml:space="preserve">J. </w:t>
      </w:r>
      <w:proofErr w:type="spellStart"/>
      <w:r w:rsidRPr="0000616F">
        <w:rPr>
          <w:smallCaps/>
        </w:rPr>
        <w:t>Dupuis</w:t>
      </w:r>
      <w:proofErr w:type="spellEnd"/>
      <w:r>
        <w:t xml:space="preserve">, </w:t>
      </w:r>
      <w:r w:rsidRPr="0000616F">
        <w:rPr>
          <w:i/>
        </w:rPr>
        <w:t>Verso una teologia cristiana de</w:t>
      </w:r>
      <w:r>
        <w:rPr>
          <w:i/>
        </w:rPr>
        <w:t>l pluralismo religioso</w:t>
      </w:r>
      <w:r>
        <w:t>, Brescia, Queriniana, 1997, 183-187.</w:t>
      </w:r>
    </w:p>
  </w:footnote>
  <w:footnote w:id="10">
    <w:p w:rsidR="00FF3513" w:rsidRDefault="00FF3513" w:rsidP="00FF3513">
      <w:pPr>
        <w:pStyle w:val="Testonotaapidipagina"/>
        <w:jc w:val="both"/>
      </w:pPr>
      <w:r>
        <w:rPr>
          <w:rStyle w:val="Rimandonotaapidipagina"/>
        </w:rPr>
        <w:footnoteRef/>
      </w:r>
      <w:r>
        <w:t xml:space="preserve"> </w:t>
      </w:r>
      <w:r w:rsidRPr="006C240C">
        <w:rPr>
          <w:smallCaps/>
        </w:rPr>
        <w:t>I. Morali</w:t>
      </w:r>
      <w:r>
        <w:t xml:space="preserve">, </w:t>
      </w:r>
      <w:r w:rsidRPr="006C240C">
        <w:rPr>
          <w:i/>
        </w:rPr>
        <w:t xml:space="preserve">Le religioni non cristiane secondo H. de </w:t>
      </w:r>
      <w:proofErr w:type="spellStart"/>
      <w:r w:rsidRPr="006C240C">
        <w:rPr>
          <w:i/>
        </w:rPr>
        <w:t>Lubac</w:t>
      </w:r>
      <w:proofErr w:type="spellEnd"/>
      <w:r>
        <w:t xml:space="preserve">, pp. 536-538. Nell’intervento del </w:t>
      </w:r>
      <w:smartTag w:uri="urn:schemas-microsoft-com:office:smarttags" w:element="metricconverter">
        <w:smartTagPr>
          <w:attr w:name="ProductID" w:val="1933 a"/>
        </w:smartTagPr>
        <w:r>
          <w:t>1933 a</w:t>
        </w:r>
      </w:smartTag>
      <w:r>
        <w:t xml:space="preserve"> Strasburgo, che riprende le intuizioni di una conferenza del 1932, sposta garbatamente la problematica della necessità delle missioni dalla prospettiva </w:t>
      </w:r>
      <w:r w:rsidRPr="006C240C">
        <w:rPr>
          <w:i/>
        </w:rPr>
        <w:t xml:space="preserve">ex parte </w:t>
      </w:r>
      <w:proofErr w:type="spellStart"/>
      <w:r w:rsidRPr="006C240C">
        <w:rPr>
          <w:i/>
        </w:rPr>
        <w:t>Ecclesiae</w:t>
      </w:r>
      <w:proofErr w:type="spellEnd"/>
      <w:r>
        <w:t xml:space="preserve"> a quella </w:t>
      </w:r>
      <w:r w:rsidRPr="006C240C">
        <w:rPr>
          <w:i/>
        </w:rPr>
        <w:t xml:space="preserve">ex parte </w:t>
      </w:r>
      <w:proofErr w:type="spellStart"/>
      <w:r w:rsidRPr="006C240C">
        <w:rPr>
          <w:i/>
        </w:rPr>
        <w:t>gratiae</w:t>
      </w:r>
      <w:proofErr w:type="spellEnd"/>
      <w:r>
        <w:t>, sottolineando come per Tommaso e i Padri la grazia di Cristo sia universale e quindi tutti abbiano il mezzo concreto per salvarsi. Si tratta però di una possibilità, non di un fatto, di una chiamat</w:t>
      </w:r>
      <w:r w:rsidR="007A67E9">
        <w:t>a</w:t>
      </w:r>
      <w:r>
        <w:t xml:space="preserve"> divina, non ancora di una risposta umana. Il tema della Chiesa va letto su questo sfondo.</w:t>
      </w:r>
    </w:p>
  </w:footnote>
  <w:footnote w:id="11">
    <w:p w:rsidR="00FF3513" w:rsidRPr="00A7341E" w:rsidRDefault="00FF3513" w:rsidP="00FF3513">
      <w:pPr>
        <w:pStyle w:val="Testonotaapidipagina"/>
        <w:jc w:val="both"/>
      </w:pPr>
      <w:r>
        <w:rPr>
          <w:rStyle w:val="Rimandonotaapidipagina"/>
        </w:rPr>
        <w:footnoteRef/>
      </w:r>
      <w:r w:rsidRPr="00A7341E">
        <w:t xml:space="preserve"> </w:t>
      </w:r>
      <w:r w:rsidRPr="00A7341E">
        <w:rPr>
          <w:smallCaps/>
        </w:rPr>
        <w:t xml:space="preserve">H. de </w:t>
      </w:r>
      <w:proofErr w:type="spellStart"/>
      <w:r w:rsidRPr="00A7341E">
        <w:rPr>
          <w:smallCaps/>
        </w:rPr>
        <w:t>Lubac</w:t>
      </w:r>
      <w:proofErr w:type="spellEnd"/>
      <w:r w:rsidRPr="00A7341E">
        <w:t xml:space="preserve">, </w:t>
      </w:r>
      <w:proofErr w:type="spellStart"/>
      <w:r w:rsidRPr="00A7341E">
        <w:rPr>
          <w:i/>
        </w:rPr>
        <w:t>Salut</w:t>
      </w:r>
      <w:proofErr w:type="spellEnd"/>
      <w:r w:rsidRPr="00A7341E">
        <w:rPr>
          <w:i/>
        </w:rPr>
        <w:t xml:space="preserve"> et </w:t>
      </w:r>
      <w:proofErr w:type="spellStart"/>
      <w:r w:rsidRPr="00A7341E">
        <w:rPr>
          <w:i/>
        </w:rPr>
        <w:t>developpement</w:t>
      </w:r>
      <w:proofErr w:type="spellEnd"/>
      <w:r w:rsidRPr="00A7341E">
        <w:t xml:space="preserve">, in </w:t>
      </w:r>
      <w:proofErr w:type="spellStart"/>
      <w:r w:rsidRPr="00A7341E">
        <w:rPr>
          <w:i/>
        </w:rPr>
        <w:t>Spiritus</w:t>
      </w:r>
      <w:proofErr w:type="spellEnd"/>
      <w:r w:rsidRPr="00A7341E">
        <w:t xml:space="preserve"> 39 (1969) 497-98.</w:t>
      </w:r>
    </w:p>
  </w:footnote>
  <w:footnote w:id="12">
    <w:p w:rsidR="00FF3513" w:rsidRPr="00A7341E" w:rsidRDefault="00FF3513" w:rsidP="00FF3513">
      <w:pPr>
        <w:pStyle w:val="Testonotaapidipagina"/>
        <w:jc w:val="both"/>
      </w:pPr>
      <w:r>
        <w:rPr>
          <w:rStyle w:val="Rimandonotaapidipagina"/>
        </w:rPr>
        <w:footnoteRef/>
      </w:r>
      <w:r w:rsidRPr="00A7341E">
        <w:t xml:space="preserve"> </w:t>
      </w:r>
      <w:r w:rsidRPr="00A7341E">
        <w:rPr>
          <w:smallCaps/>
        </w:rPr>
        <w:t xml:space="preserve">H. de </w:t>
      </w:r>
      <w:proofErr w:type="spellStart"/>
      <w:r w:rsidRPr="00A7341E">
        <w:rPr>
          <w:smallCaps/>
        </w:rPr>
        <w:t>Lubac</w:t>
      </w:r>
      <w:proofErr w:type="spellEnd"/>
      <w:r w:rsidRPr="00A7341E">
        <w:t xml:space="preserve">, </w:t>
      </w:r>
      <w:proofErr w:type="spellStart"/>
      <w:r w:rsidRPr="00A7341E">
        <w:rPr>
          <w:i/>
        </w:rPr>
        <w:t>Necessité</w:t>
      </w:r>
      <w:proofErr w:type="spellEnd"/>
      <w:r w:rsidRPr="00A7341E">
        <w:rPr>
          <w:i/>
        </w:rPr>
        <w:t xml:space="preserve"> </w:t>
      </w:r>
      <w:proofErr w:type="spellStart"/>
      <w:r w:rsidRPr="00A7341E">
        <w:rPr>
          <w:i/>
        </w:rPr>
        <w:t>des</w:t>
      </w:r>
      <w:proofErr w:type="spellEnd"/>
      <w:r w:rsidRPr="00A7341E">
        <w:rPr>
          <w:i/>
        </w:rPr>
        <w:t xml:space="preserve"> </w:t>
      </w:r>
      <w:proofErr w:type="spellStart"/>
      <w:r w:rsidRPr="00A7341E">
        <w:rPr>
          <w:i/>
        </w:rPr>
        <w:t>missions</w:t>
      </w:r>
      <w:proofErr w:type="spellEnd"/>
      <w:r w:rsidRPr="00A7341E">
        <w:rPr>
          <w:i/>
        </w:rPr>
        <w:t xml:space="preserve">, </w:t>
      </w:r>
      <w:proofErr w:type="spellStart"/>
      <w:r w:rsidRPr="00A7341E">
        <w:rPr>
          <w:i/>
        </w:rPr>
        <w:t>tirée</w:t>
      </w:r>
      <w:proofErr w:type="spellEnd"/>
      <w:r w:rsidRPr="00A7341E">
        <w:rPr>
          <w:i/>
        </w:rPr>
        <w:t xml:space="preserve"> </w:t>
      </w:r>
      <w:proofErr w:type="spellStart"/>
      <w:r w:rsidRPr="00A7341E">
        <w:rPr>
          <w:i/>
        </w:rPr>
        <w:t>du</w:t>
      </w:r>
      <w:proofErr w:type="spellEnd"/>
      <w:r w:rsidRPr="00A7341E">
        <w:rPr>
          <w:i/>
        </w:rPr>
        <w:t xml:space="preserve"> </w:t>
      </w:r>
      <w:proofErr w:type="spellStart"/>
      <w:r w:rsidRPr="00A7341E">
        <w:rPr>
          <w:i/>
        </w:rPr>
        <w:t>role</w:t>
      </w:r>
      <w:proofErr w:type="spellEnd"/>
      <w:r w:rsidRPr="00A7341E">
        <w:rPr>
          <w:i/>
        </w:rPr>
        <w:t xml:space="preserve"> </w:t>
      </w:r>
      <w:proofErr w:type="spellStart"/>
      <w:r w:rsidRPr="00A7341E">
        <w:rPr>
          <w:i/>
        </w:rPr>
        <w:t>providentiel</w:t>
      </w:r>
      <w:proofErr w:type="spellEnd"/>
      <w:r w:rsidRPr="00A7341E">
        <w:rPr>
          <w:i/>
        </w:rPr>
        <w:t xml:space="preserve"> de l’</w:t>
      </w:r>
      <w:proofErr w:type="spellStart"/>
      <w:r w:rsidRPr="00A7341E">
        <w:rPr>
          <w:i/>
        </w:rPr>
        <w:t>Eglise</w:t>
      </w:r>
      <w:proofErr w:type="spellEnd"/>
      <w:r w:rsidRPr="00A7341E">
        <w:rPr>
          <w:i/>
        </w:rPr>
        <w:t xml:space="preserve"> </w:t>
      </w:r>
      <w:proofErr w:type="spellStart"/>
      <w:r w:rsidRPr="00A7341E">
        <w:rPr>
          <w:i/>
        </w:rPr>
        <w:t>visible</w:t>
      </w:r>
      <w:proofErr w:type="spellEnd"/>
      <w:r w:rsidRPr="00A7341E">
        <w:rPr>
          <w:i/>
        </w:rPr>
        <w:t xml:space="preserve">, pour le </w:t>
      </w:r>
      <w:proofErr w:type="spellStart"/>
      <w:r w:rsidRPr="00A7341E">
        <w:rPr>
          <w:i/>
        </w:rPr>
        <w:t>salut</w:t>
      </w:r>
      <w:proofErr w:type="spellEnd"/>
      <w:r w:rsidRPr="00A7341E">
        <w:rPr>
          <w:i/>
        </w:rPr>
        <w:t xml:space="preserve"> </w:t>
      </w:r>
      <w:proofErr w:type="spellStart"/>
      <w:r w:rsidRPr="00A7341E">
        <w:rPr>
          <w:i/>
        </w:rPr>
        <w:t>des</w:t>
      </w:r>
      <w:proofErr w:type="spellEnd"/>
      <w:r w:rsidRPr="00A7341E">
        <w:rPr>
          <w:i/>
        </w:rPr>
        <w:t xml:space="preserve"> </w:t>
      </w:r>
      <w:proofErr w:type="spellStart"/>
      <w:r w:rsidRPr="00A7341E">
        <w:rPr>
          <w:i/>
        </w:rPr>
        <w:t>âme</w:t>
      </w:r>
      <w:proofErr w:type="spellEnd"/>
      <w:r w:rsidRPr="00A7341E">
        <w:t xml:space="preserve">, in </w:t>
      </w:r>
      <w:proofErr w:type="spellStart"/>
      <w:r w:rsidRPr="00A7341E">
        <w:t>Supplément</w:t>
      </w:r>
      <w:proofErr w:type="spellEnd"/>
      <w:r w:rsidRPr="00A7341E">
        <w:t xml:space="preserve"> à </w:t>
      </w:r>
      <w:smartTag w:uri="urn:schemas-microsoft-com:office:smarttags" w:element="PersonName">
        <w:smartTagPr>
          <w:attr w:name="ProductID" w:val="la Revue"/>
        </w:smartTagPr>
        <w:r w:rsidRPr="00A7341E">
          <w:t xml:space="preserve">la </w:t>
        </w:r>
        <w:proofErr w:type="spellStart"/>
        <w:r w:rsidRPr="00A7341E">
          <w:t>Revue</w:t>
        </w:r>
      </w:smartTag>
      <w:proofErr w:type="spellEnd"/>
      <w:r w:rsidRPr="00A7341E">
        <w:t xml:space="preserve"> de l’U.M.C.F. (1933) 37-53, qui 49.</w:t>
      </w:r>
    </w:p>
  </w:footnote>
  <w:footnote w:id="13">
    <w:p w:rsidR="00FF3513" w:rsidRDefault="00FF3513" w:rsidP="00FF3513">
      <w:pPr>
        <w:pStyle w:val="Testonotaapidipagina"/>
        <w:jc w:val="both"/>
      </w:pPr>
      <w:r>
        <w:rPr>
          <w:rStyle w:val="Rimandonotaapidipagina"/>
        </w:rPr>
        <w:footnoteRef/>
      </w:r>
      <w:r>
        <w:t xml:space="preserve"> </w:t>
      </w:r>
      <w:r w:rsidRPr="002055F2">
        <w:rPr>
          <w:smallCaps/>
        </w:rPr>
        <w:t xml:space="preserve">V. </w:t>
      </w:r>
      <w:proofErr w:type="spellStart"/>
      <w:r w:rsidRPr="002055F2">
        <w:rPr>
          <w:smallCaps/>
        </w:rPr>
        <w:t>Boublik</w:t>
      </w:r>
      <w:proofErr w:type="spellEnd"/>
      <w:r>
        <w:t>,</w:t>
      </w:r>
      <w:r w:rsidRPr="002055F2">
        <w:rPr>
          <w:i/>
        </w:rPr>
        <w:t xml:space="preserve"> Teologia delle religioni</w:t>
      </w:r>
      <w:r>
        <w:t xml:space="preserve">, Roma, Editrice </w:t>
      </w:r>
      <w:proofErr w:type="spellStart"/>
      <w:r>
        <w:t>Studium</w:t>
      </w:r>
      <w:proofErr w:type="spellEnd"/>
      <w:r>
        <w:t>, 1973, 258-260.</w:t>
      </w:r>
    </w:p>
  </w:footnote>
  <w:footnote w:id="14">
    <w:p w:rsidR="00FF3513" w:rsidRDefault="00FF3513" w:rsidP="00FF3513">
      <w:pPr>
        <w:pStyle w:val="Testonotaapidipagina"/>
        <w:jc w:val="both"/>
      </w:pPr>
      <w:r>
        <w:rPr>
          <w:rStyle w:val="Rimandonotaapidipagina"/>
        </w:rPr>
        <w:footnoteRef/>
      </w:r>
      <w:r>
        <w:t xml:space="preserve"> </w:t>
      </w:r>
      <w:r w:rsidRPr="00037B30">
        <w:rPr>
          <w:i/>
        </w:rPr>
        <w:t>Ivi</w:t>
      </w:r>
      <w:r>
        <w:t>, 261-262.</w:t>
      </w:r>
    </w:p>
  </w:footnote>
  <w:footnote w:id="15">
    <w:p w:rsidR="00FF3513" w:rsidRDefault="00FF3513" w:rsidP="00FF3513">
      <w:pPr>
        <w:pStyle w:val="Testonotaapidipagina"/>
        <w:jc w:val="both"/>
      </w:pPr>
      <w:r>
        <w:rPr>
          <w:rStyle w:val="Rimandonotaapidipagina"/>
        </w:rPr>
        <w:footnoteRef/>
      </w:r>
      <w:r>
        <w:t xml:space="preserve"> </w:t>
      </w:r>
      <w:r w:rsidRPr="006C4F3B">
        <w:rPr>
          <w:i/>
        </w:rPr>
        <w:t>Ivi</w:t>
      </w:r>
      <w:r>
        <w:t>, p. 270.</w:t>
      </w:r>
    </w:p>
  </w:footnote>
  <w:footnote w:id="16">
    <w:p w:rsidR="00FF3513" w:rsidRDefault="00FF3513" w:rsidP="00FF3513">
      <w:pPr>
        <w:pStyle w:val="Testonotaapidipagina"/>
        <w:jc w:val="both"/>
      </w:pPr>
      <w:r>
        <w:rPr>
          <w:rStyle w:val="Rimandonotaapidipagina"/>
        </w:rPr>
        <w:footnoteRef/>
      </w:r>
      <w:r>
        <w:t xml:space="preserve"> </w:t>
      </w:r>
      <w:r w:rsidRPr="00006BBC">
        <w:rPr>
          <w:i/>
        </w:rPr>
        <w:t>Ivi</w:t>
      </w:r>
      <w:r>
        <w:t>, p. 271.</w:t>
      </w:r>
    </w:p>
  </w:footnote>
  <w:footnote w:id="17">
    <w:p w:rsidR="00FF3513" w:rsidRPr="00A521A5" w:rsidRDefault="00FF3513" w:rsidP="00FF3513">
      <w:pPr>
        <w:pStyle w:val="Testonotaapidipagina"/>
        <w:jc w:val="both"/>
      </w:pPr>
      <w:r>
        <w:rPr>
          <w:rStyle w:val="Rimandonotaapidipagina"/>
        </w:rPr>
        <w:footnoteRef/>
      </w:r>
      <w:r>
        <w:t xml:space="preserve"> Si veda per quanto segue il lavoro imponente, dedicato peraltro la maestro J. </w:t>
      </w:r>
      <w:proofErr w:type="spellStart"/>
      <w:r>
        <w:t>Hick</w:t>
      </w:r>
      <w:proofErr w:type="spellEnd"/>
      <w:r>
        <w:t xml:space="preserve">, di </w:t>
      </w:r>
      <w:r w:rsidRPr="00A521A5">
        <w:rPr>
          <w:smallCaps/>
        </w:rPr>
        <w:t>P. Schmidt-</w:t>
      </w:r>
      <w:proofErr w:type="spellStart"/>
      <w:r w:rsidRPr="00A521A5">
        <w:rPr>
          <w:smallCaps/>
        </w:rPr>
        <w:t>Leukel</w:t>
      </w:r>
      <w:proofErr w:type="spellEnd"/>
      <w:r>
        <w:t xml:space="preserve">, </w:t>
      </w:r>
      <w:proofErr w:type="spellStart"/>
      <w:r w:rsidRPr="00A521A5">
        <w:rPr>
          <w:i/>
        </w:rPr>
        <w:t>Gott</w:t>
      </w:r>
      <w:proofErr w:type="spellEnd"/>
      <w:r w:rsidRPr="00A521A5">
        <w:rPr>
          <w:i/>
        </w:rPr>
        <w:t xml:space="preserve"> </w:t>
      </w:r>
      <w:proofErr w:type="spellStart"/>
      <w:r w:rsidRPr="00A521A5">
        <w:rPr>
          <w:i/>
        </w:rPr>
        <w:t>ohne</w:t>
      </w:r>
      <w:proofErr w:type="spellEnd"/>
      <w:r w:rsidRPr="00A521A5">
        <w:rPr>
          <w:i/>
        </w:rPr>
        <w:t xml:space="preserve"> </w:t>
      </w:r>
      <w:proofErr w:type="spellStart"/>
      <w:r w:rsidRPr="00A521A5">
        <w:rPr>
          <w:i/>
        </w:rPr>
        <w:t>Grenzen</w:t>
      </w:r>
      <w:proofErr w:type="spellEnd"/>
      <w:r w:rsidRPr="00A521A5">
        <w:rPr>
          <w:i/>
        </w:rPr>
        <w:t xml:space="preserve">. </w:t>
      </w:r>
      <w:proofErr w:type="spellStart"/>
      <w:r w:rsidRPr="00A521A5">
        <w:rPr>
          <w:i/>
          <w:lang w:val="en-GB"/>
        </w:rPr>
        <w:t>Eine</w:t>
      </w:r>
      <w:proofErr w:type="spellEnd"/>
      <w:r w:rsidRPr="00A521A5">
        <w:rPr>
          <w:i/>
          <w:lang w:val="en-GB"/>
        </w:rPr>
        <w:t xml:space="preserve"> </w:t>
      </w:r>
      <w:proofErr w:type="spellStart"/>
      <w:r w:rsidRPr="00A521A5">
        <w:rPr>
          <w:i/>
          <w:lang w:val="en-GB"/>
        </w:rPr>
        <w:t>christliche</w:t>
      </w:r>
      <w:proofErr w:type="spellEnd"/>
      <w:r w:rsidRPr="00A521A5">
        <w:rPr>
          <w:i/>
          <w:lang w:val="en-GB"/>
        </w:rPr>
        <w:t xml:space="preserve"> und </w:t>
      </w:r>
      <w:proofErr w:type="spellStart"/>
      <w:r w:rsidRPr="00A521A5">
        <w:rPr>
          <w:i/>
          <w:lang w:val="en-GB"/>
        </w:rPr>
        <w:t>pluralistiche</w:t>
      </w:r>
      <w:proofErr w:type="spellEnd"/>
      <w:r w:rsidRPr="00A521A5">
        <w:rPr>
          <w:i/>
          <w:lang w:val="en-GB"/>
        </w:rPr>
        <w:t xml:space="preserve"> </w:t>
      </w:r>
      <w:proofErr w:type="spellStart"/>
      <w:r w:rsidRPr="00A521A5">
        <w:rPr>
          <w:i/>
          <w:lang w:val="en-GB"/>
        </w:rPr>
        <w:t>Teologie</w:t>
      </w:r>
      <w:proofErr w:type="spellEnd"/>
      <w:r w:rsidRPr="00A521A5">
        <w:rPr>
          <w:i/>
          <w:lang w:val="en-GB"/>
        </w:rPr>
        <w:t xml:space="preserve"> der </w:t>
      </w:r>
      <w:proofErr w:type="spellStart"/>
      <w:r w:rsidRPr="00A521A5">
        <w:rPr>
          <w:i/>
          <w:lang w:val="en-GB"/>
        </w:rPr>
        <w:t>Religionen</w:t>
      </w:r>
      <w:proofErr w:type="spellEnd"/>
      <w:r w:rsidRPr="00A521A5">
        <w:rPr>
          <w:lang w:val="en-GB"/>
        </w:rPr>
        <w:t xml:space="preserve">, </w:t>
      </w:r>
      <w:proofErr w:type="spellStart"/>
      <w:r w:rsidRPr="00A521A5">
        <w:rPr>
          <w:lang w:val="en-GB"/>
        </w:rPr>
        <w:t>Gütersloser</w:t>
      </w:r>
      <w:proofErr w:type="spellEnd"/>
      <w:r w:rsidRPr="00A521A5">
        <w:rPr>
          <w:lang w:val="en-GB"/>
        </w:rPr>
        <w:t xml:space="preserve"> </w:t>
      </w:r>
      <w:proofErr w:type="spellStart"/>
      <w:r w:rsidRPr="00A521A5">
        <w:rPr>
          <w:lang w:val="en-GB"/>
        </w:rPr>
        <w:t>Verlagshaus</w:t>
      </w:r>
      <w:proofErr w:type="spellEnd"/>
      <w:r w:rsidRPr="00A521A5">
        <w:rPr>
          <w:lang w:val="en-GB"/>
        </w:rPr>
        <w:t xml:space="preserve"> GmbH. </w:t>
      </w:r>
      <w:proofErr w:type="spellStart"/>
      <w:r w:rsidRPr="00BE2531">
        <w:rPr>
          <w:lang w:val="en-GB"/>
        </w:rPr>
        <w:t>Gütersloh</w:t>
      </w:r>
      <w:proofErr w:type="spellEnd"/>
      <w:r w:rsidRPr="00BE2531">
        <w:rPr>
          <w:lang w:val="en-GB"/>
        </w:rPr>
        <w:t xml:space="preserve"> 2005. </w:t>
      </w:r>
      <w:r w:rsidR="00286A00">
        <w:t>Ci rifacciamo alla second</w:t>
      </w:r>
      <w:r w:rsidRPr="00A521A5">
        <w:t>a</w:t>
      </w:r>
      <w:r w:rsidR="00286A00">
        <w:t xml:space="preserve"> </w:t>
      </w:r>
      <w:r w:rsidRPr="00A521A5">
        <w:t>parte dell’</w:t>
      </w:r>
      <w:r w:rsidR="00286A00">
        <w:t>o</w:t>
      </w:r>
      <w:r w:rsidRPr="00A521A5">
        <w:t xml:space="preserve">pera, dedicate al tema esplicito dell’esperienza religiosa: pp. </w:t>
      </w:r>
      <w:r>
        <w:t>193-304.</w:t>
      </w:r>
    </w:p>
  </w:footnote>
  <w:footnote w:id="18">
    <w:p w:rsidR="00FF3513" w:rsidRPr="00D87AF0" w:rsidRDefault="00FF3513" w:rsidP="00FF3513">
      <w:pPr>
        <w:pStyle w:val="Testonotaapidipagina"/>
        <w:jc w:val="both"/>
        <w:rPr>
          <w:lang w:val="en-GB"/>
        </w:rPr>
      </w:pPr>
      <w:r>
        <w:rPr>
          <w:rStyle w:val="Rimandonotaapidipagina"/>
        </w:rPr>
        <w:footnoteRef/>
      </w:r>
      <w:r w:rsidRPr="00D87AF0">
        <w:rPr>
          <w:lang w:val="en-GB"/>
        </w:rPr>
        <w:t xml:space="preserve"> </w:t>
      </w:r>
      <w:r w:rsidRPr="00D87AF0">
        <w:rPr>
          <w:smallCaps/>
          <w:lang w:val="en-GB"/>
        </w:rPr>
        <w:t>P. Schmidt-</w:t>
      </w:r>
      <w:proofErr w:type="spellStart"/>
      <w:r w:rsidRPr="00D87AF0">
        <w:rPr>
          <w:smallCaps/>
          <w:lang w:val="en-GB"/>
        </w:rPr>
        <w:t>Leukel</w:t>
      </w:r>
      <w:proofErr w:type="spellEnd"/>
      <w:r w:rsidRPr="00D87AF0">
        <w:rPr>
          <w:lang w:val="en-GB"/>
        </w:rPr>
        <w:t xml:space="preserve">, </w:t>
      </w:r>
      <w:proofErr w:type="spellStart"/>
      <w:r>
        <w:rPr>
          <w:i/>
          <w:lang w:val="en-GB"/>
        </w:rPr>
        <w:t>Gott</w:t>
      </w:r>
      <w:proofErr w:type="spellEnd"/>
      <w:r>
        <w:rPr>
          <w:i/>
          <w:lang w:val="en-GB"/>
        </w:rPr>
        <w:t xml:space="preserve"> </w:t>
      </w:r>
      <w:proofErr w:type="spellStart"/>
      <w:r>
        <w:rPr>
          <w:i/>
          <w:lang w:val="en-GB"/>
        </w:rPr>
        <w:t>ohne</w:t>
      </w:r>
      <w:proofErr w:type="spellEnd"/>
      <w:r>
        <w:rPr>
          <w:i/>
          <w:lang w:val="en-GB"/>
        </w:rPr>
        <w:t xml:space="preserve"> </w:t>
      </w:r>
      <w:proofErr w:type="spellStart"/>
      <w:r>
        <w:rPr>
          <w:i/>
          <w:lang w:val="en-GB"/>
        </w:rPr>
        <w:t>Grenzen</w:t>
      </w:r>
      <w:proofErr w:type="spellEnd"/>
      <w:r w:rsidRPr="00D87AF0">
        <w:rPr>
          <w:lang w:val="en-GB"/>
        </w:rPr>
        <w:t>, 216.</w:t>
      </w:r>
    </w:p>
  </w:footnote>
  <w:footnote w:id="19">
    <w:p w:rsidR="00FF3513" w:rsidRPr="003955A3" w:rsidRDefault="00FF3513" w:rsidP="00FF3513">
      <w:pPr>
        <w:jc w:val="both"/>
        <w:rPr>
          <w:sz w:val="20"/>
          <w:szCs w:val="20"/>
        </w:rPr>
      </w:pPr>
      <w:r>
        <w:rPr>
          <w:rStyle w:val="Rimandonotaapidipagina"/>
        </w:rPr>
        <w:footnoteRef/>
      </w:r>
      <w:r w:rsidRPr="003955A3">
        <w:rPr>
          <w:sz w:val="20"/>
          <w:szCs w:val="20"/>
        </w:rPr>
        <w:t xml:space="preserve"> In italiano si veda: </w:t>
      </w:r>
      <w:r w:rsidRPr="003955A3">
        <w:rPr>
          <w:smallCaps/>
          <w:sz w:val="20"/>
          <w:szCs w:val="20"/>
        </w:rPr>
        <w:t xml:space="preserve">A.J. </w:t>
      </w:r>
      <w:proofErr w:type="spellStart"/>
      <w:r w:rsidRPr="003955A3">
        <w:rPr>
          <w:smallCaps/>
          <w:sz w:val="20"/>
          <w:szCs w:val="20"/>
        </w:rPr>
        <w:t>Hick</w:t>
      </w:r>
      <w:proofErr w:type="spellEnd"/>
      <w:r w:rsidRPr="003955A3">
        <w:rPr>
          <w:smallCaps/>
          <w:sz w:val="20"/>
          <w:szCs w:val="20"/>
        </w:rPr>
        <w:t xml:space="preserve"> – P. </w:t>
      </w:r>
      <w:proofErr w:type="spellStart"/>
      <w:r w:rsidRPr="003955A3">
        <w:rPr>
          <w:smallCaps/>
          <w:sz w:val="20"/>
          <w:szCs w:val="20"/>
        </w:rPr>
        <w:t>Knitter</w:t>
      </w:r>
      <w:proofErr w:type="spellEnd"/>
      <w:r w:rsidRPr="003955A3">
        <w:rPr>
          <w:sz w:val="20"/>
          <w:szCs w:val="20"/>
        </w:rPr>
        <w:t xml:space="preserve"> (ed), </w:t>
      </w:r>
      <w:r w:rsidRPr="003955A3">
        <w:rPr>
          <w:i/>
          <w:iCs/>
          <w:sz w:val="20"/>
          <w:szCs w:val="20"/>
        </w:rPr>
        <w:t>L’unicità cristiana: un mito? L’unicità cristiana rivisitata</w:t>
      </w:r>
      <w:r w:rsidRPr="003955A3">
        <w:rPr>
          <w:sz w:val="20"/>
          <w:szCs w:val="20"/>
        </w:rPr>
        <w:t>, Assisi, Cittadella, 1994</w:t>
      </w:r>
      <w:r>
        <w:rPr>
          <w:sz w:val="20"/>
          <w:szCs w:val="20"/>
        </w:rPr>
        <w:t xml:space="preserve">. Una buona panoramica bibliografica si trova in </w:t>
      </w:r>
      <w:r w:rsidRPr="00966F2F">
        <w:rPr>
          <w:smallCaps/>
          <w:sz w:val="20"/>
          <w:szCs w:val="20"/>
        </w:rPr>
        <w:t xml:space="preserve">A. </w:t>
      </w:r>
      <w:proofErr w:type="spellStart"/>
      <w:r w:rsidRPr="00966F2F">
        <w:rPr>
          <w:smallCaps/>
          <w:sz w:val="20"/>
          <w:szCs w:val="20"/>
        </w:rPr>
        <w:t>Frabris</w:t>
      </w:r>
      <w:proofErr w:type="spellEnd"/>
      <w:r w:rsidRPr="00966F2F">
        <w:rPr>
          <w:smallCaps/>
          <w:sz w:val="20"/>
          <w:szCs w:val="20"/>
        </w:rPr>
        <w:t xml:space="preserve"> – M. Gronchi</w:t>
      </w:r>
      <w:r>
        <w:rPr>
          <w:sz w:val="20"/>
          <w:szCs w:val="20"/>
        </w:rPr>
        <w:t xml:space="preserve"> (ed), </w:t>
      </w:r>
      <w:r w:rsidRPr="00966F2F">
        <w:rPr>
          <w:i/>
          <w:sz w:val="20"/>
          <w:szCs w:val="20"/>
        </w:rPr>
        <w:t>Il pluralismo religioso. Una prospettiva interdisciplinare</w:t>
      </w:r>
      <w:r>
        <w:rPr>
          <w:sz w:val="20"/>
          <w:szCs w:val="20"/>
        </w:rPr>
        <w:t xml:space="preserve">, San Paolo, Cinisello B. 1998, 215. </w:t>
      </w:r>
    </w:p>
  </w:footnote>
  <w:footnote w:id="20">
    <w:p w:rsidR="00FF3513" w:rsidRDefault="00FF3513" w:rsidP="00FF3513">
      <w:pPr>
        <w:pStyle w:val="Testonotaapidipagina"/>
        <w:jc w:val="both"/>
      </w:pPr>
      <w:r>
        <w:rPr>
          <w:rStyle w:val="Rimandonotaapidipagina"/>
        </w:rPr>
        <w:footnoteRef/>
      </w:r>
      <w:r>
        <w:t xml:space="preserve"> </w:t>
      </w:r>
      <w:r w:rsidRPr="00993A56">
        <w:rPr>
          <w:i/>
        </w:rPr>
        <w:t>Ivi</w:t>
      </w:r>
      <w:r>
        <w:t>, 221.</w:t>
      </w:r>
    </w:p>
  </w:footnote>
  <w:footnote w:id="21">
    <w:p w:rsidR="00FF3513" w:rsidRDefault="00FF3513" w:rsidP="00FF3513">
      <w:pPr>
        <w:pStyle w:val="Testonotaapidipagina"/>
        <w:jc w:val="both"/>
      </w:pPr>
      <w:r>
        <w:rPr>
          <w:rStyle w:val="Rimandonotaapidipagina"/>
        </w:rPr>
        <w:footnoteRef/>
      </w:r>
      <w:r>
        <w:t xml:space="preserve"> Le sue riflessioni sull’argomento, maturate nel corso degli ultimi anni, sono ora a disposizioni nel bel volume </w:t>
      </w:r>
      <w:r w:rsidRPr="00157983">
        <w:rPr>
          <w:smallCaps/>
        </w:rPr>
        <w:t>P. Gisel</w:t>
      </w:r>
      <w:r>
        <w:t xml:space="preserve">, </w:t>
      </w:r>
      <w:r w:rsidRPr="00157983">
        <w:rPr>
          <w:i/>
        </w:rPr>
        <w:t xml:space="preserve">La </w:t>
      </w:r>
      <w:proofErr w:type="spellStart"/>
      <w:r w:rsidRPr="00157983">
        <w:rPr>
          <w:i/>
        </w:rPr>
        <w:t>théologie</w:t>
      </w:r>
      <w:proofErr w:type="spellEnd"/>
      <w:r w:rsidRPr="00157983">
        <w:rPr>
          <w:i/>
        </w:rPr>
        <w:t xml:space="preserve"> face </w:t>
      </w:r>
      <w:proofErr w:type="spellStart"/>
      <w:r w:rsidRPr="00157983">
        <w:rPr>
          <w:i/>
        </w:rPr>
        <w:t>aux</w:t>
      </w:r>
      <w:proofErr w:type="spellEnd"/>
      <w:r w:rsidRPr="00157983">
        <w:rPr>
          <w:i/>
        </w:rPr>
        <w:t xml:space="preserve"> </w:t>
      </w:r>
      <w:proofErr w:type="spellStart"/>
      <w:r w:rsidRPr="00157983">
        <w:rPr>
          <w:i/>
        </w:rPr>
        <w:t>sciences</w:t>
      </w:r>
      <w:proofErr w:type="spellEnd"/>
      <w:r w:rsidRPr="00157983">
        <w:rPr>
          <w:i/>
        </w:rPr>
        <w:t xml:space="preserve"> </w:t>
      </w:r>
      <w:proofErr w:type="spellStart"/>
      <w:r w:rsidRPr="00157983">
        <w:rPr>
          <w:i/>
        </w:rPr>
        <w:t>religieuses</w:t>
      </w:r>
      <w:proofErr w:type="spellEnd"/>
      <w:r>
        <w:t xml:space="preserve">, </w:t>
      </w:r>
      <w:proofErr w:type="spellStart"/>
      <w:r>
        <w:t>Editions</w:t>
      </w:r>
      <w:proofErr w:type="spellEnd"/>
      <w:r>
        <w:t xml:space="preserve"> </w:t>
      </w:r>
      <w:proofErr w:type="spellStart"/>
      <w:r>
        <w:t>Labor</w:t>
      </w:r>
      <w:proofErr w:type="spellEnd"/>
      <w:r>
        <w:t xml:space="preserve"> et Fides, </w:t>
      </w:r>
      <w:proofErr w:type="spellStart"/>
      <w:r>
        <w:t>Genève</w:t>
      </w:r>
      <w:proofErr w:type="spellEnd"/>
      <w:r>
        <w:t xml:space="preserve"> 1999. Si tratta di una raccolta di saggi pubblicati in diverse occasioni e di differente spessore. Seguiamo da vicino le conclusioni del lavoro, elaborate nella forma di tesi alle pp. 278-286.</w:t>
      </w:r>
      <w:r w:rsidR="001739E7">
        <w:t xml:space="preserve"> Più sinteticamente si veda </w:t>
      </w:r>
      <w:r w:rsidR="001739E7" w:rsidRPr="001739E7">
        <w:rPr>
          <w:smallCaps/>
        </w:rPr>
        <w:t>P. Gisel</w:t>
      </w:r>
      <w:r w:rsidR="001739E7">
        <w:t xml:space="preserve">, </w:t>
      </w:r>
      <w:r w:rsidR="001739E7" w:rsidRPr="001739E7">
        <w:rPr>
          <w:i/>
        </w:rPr>
        <w:t>Che cosa è una religione</w:t>
      </w:r>
      <w:r w:rsidR="001739E7">
        <w:t>, Queriniana, Brescia 2011.</w:t>
      </w:r>
    </w:p>
  </w:footnote>
  <w:footnote w:id="22">
    <w:p w:rsidR="001A1A42" w:rsidRDefault="001A1A42" w:rsidP="001A1A42">
      <w:pPr>
        <w:pStyle w:val="Testonotaapidipagina"/>
        <w:jc w:val="both"/>
      </w:pPr>
      <w:r>
        <w:rPr>
          <w:rStyle w:val="Rimandonotaapidipagina"/>
        </w:rPr>
        <w:footnoteRef/>
      </w:r>
      <w:r>
        <w:t xml:space="preserve"> </w:t>
      </w:r>
      <w:r w:rsidR="005B1457" w:rsidRPr="001739E7">
        <w:rPr>
          <w:smallCaps/>
        </w:rPr>
        <w:t>P. Gisel</w:t>
      </w:r>
      <w:r w:rsidR="005B1457">
        <w:t xml:space="preserve">, </w:t>
      </w:r>
      <w:r w:rsidR="005B1457" w:rsidRPr="001739E7">
        <w:rPr>
          <w:i/>
        </w:rPr>
        <w:t>Che cosa è una religione</w:t>
      </w:r>
      <w:r>
        <w:t>, 114-118.</w:t>
      </w:r>
    </w:p>
  </w:footnote>
  <w:footnote w:id="23">
    <w:p w:rsidR="001A1A42" w:rsidRDefault="001A1A42" w:rsidP="001A1A42">
      <w:pPr>
        <w:pStyle w:val="Testonotaapidipagina"/>
        <w:jc w:val="both"/>
      </w:pPr>
      <w:r>
        <w:rPr>
          <w:rStyle w:val="Rimandonotaapidipagina"/>
        </w:rPr>
        <w:footnoteRef/>
      </w:r>
      <w:r>
        <w:t xml:space="preserve"> </w:t>
      </w:r>
      <w:r w:rsidRPr="001A1A42">
        <w:rPr>
          <w:i/>
        </w:rPr>
        <w:t>Ivi</w:t>
      </w:r>
      <w:r>
        <w:t>, 124.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BDE"/>
    <w:multiLevelType w:val="hybridMultilevel"/>
    <w:tmpl w:val="9466AAFE"/>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3EE390A"/>
    <w:multiLevelType w:val="hybridMultilevel"/>
    <w:tmpl w:val="FAF8819C"/>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7201F74"/>
    <w:multiLevelType w:val="hybridMultilevel"/>
    <w:tmpl w:val="BA1E9212"/>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76D2F9F"/>
    <w:multiLevelType w:val="hybridMultilevel"/>
    <w:tmpl w:val="3EE8D52E"/>
    <w:lvl w:ilvl="0" w:tplc="07303374">
      <w:start w:val="1"/>
      <w:numFmt w:val="upp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3402AA"/>
    <w:multiLevelType w:val="hybridMultilevel"/>
    <w:tmpl w:val="E870C428"/>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0EF07D4"/>
    <w:multiLevelType w:val="hybridMultilevel"/>
    <w:tmpl w:val="0E705D6E"/>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4E853D6"/>
    <w:multiLevelType w:val="hybridMultilevel"/>
    <w:tmpl w:val="19263E58"/>
    <w:lvl w:ilvl="0" w:tplc="F2A8B504">
      <w:start w:val="2"/>
      <w:numFmt w:val="bullet"/>
      <w:lvlText w:val=""/>
      <w:lvlJc w:val="left"/>
      <w:pPr>
        <w:tabs>
          <w:tab w:val="num" w:pos="1776"/>
        </w:tabs>
        <w:ind w:left="1776" w:hanging="360"/>
      </w:pPr>
      <w:rPr>
        <w:rFonts w:ascii="Symbol" w:eastAsia="Times New Roman" w:hAnsi="Symbol" w:cs="Times New Roman"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nsid w:val="36B32774"/>
    <w:multiLevelType w:val="hybridMultilevel"/>
    <w:tmpl w:val="875678D6"/>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B7755DA"/>
    <w:multiLevelType w:val="hybridMultilevel"/>
    <w:tmpl w:val="AB0C7BD4"/>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45D2E36"/>
    <w:multiLevelType w:val="hybridMultilevel"/>
    <w:tmpl w:val="2648E202"/>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DE61CD2"/>
    <w:multiLevelType w:val="hybridMultilevel"/>
    <w:tmpl w:val="CE80A9DE"/>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FE16AD5"/>
    <w:multiLevelType w:val="hybridMultilevel"/>
    <w:tmpl w:val="561A86AC"/>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17A1F6E"/>
    <w:multiLevelType w:val="hybridMultilevel"/>
    <w:tmpl w:val="F94EADA6"/>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3">
    <w:nsid w:val="7F8A33A6"/>
    <w:multiLevelType w:val="hybridMultilevel"/>
    <w:tmpl w:val="48766D38"/>
    <w:lvl w:ilvl="0" w:tplc="F2A8B504">
      <w:start w:val="2"/>
      <w:numFmt w:val="bullet"/>
      <w:lvlText w:val=""/>
      <w:lvlJc w:val="left"/>
      <w:pPr>
        <w:tabs>
          <w:tab w:val="num" w:pos="1068"/>
        </w:tabs>
        <w:ind w:left="1068"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4"/>
  </w:num>
  <w:num w:numId="4">
    <w:abstractNumId w:val="8"/>
  </w:num>
  <w:num w:numId="5">
    <w:abstractNumId w:val="10"/>
  </w:num>
  <w:num w:numId="6">
    <w:abstractNumId w:val="2"/>
  </w:num>
  <w:num w:numId="7">
    <w:abstractNumId w:val="1"/>
  </w:num>
  <w:num w:numId="8">
    <w:abstractNumId w:val="0"/>
  </w:num>
  <w:num w:numId="9">
    <w:abstractNumId w:val="5"/>
  </w:num>
  <w:num w:numId="10">
    <w:abstractNumId w:val="9"/>
  </w:num>
  <w:num w:numId="11">
    <w:abstractNumId w:val="11"/>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13"/>
    <w:rsid w:val="000A0B89"/>
    <w:rsid w:val="001739E7"/>
    <w:rsid w:val="001A1A42"/>
    <w:rsid w:val="00286A00"/>
    <w:rsid w:val="00574B5B"/>
    <w:rsid w:val="00581B39"/>
    <w:rsid w:val="00587E92"/>
    <w:rsid w:val="00596C10"/>
    <w:rsid w:val="005B1457"/>
    <w:rsid w:val="007923E4"/>
    <w:rsid w:val="007A67E9"/>
    <w:rsid w:val="0090682E"/>
    <w:rsid w:val="00A65F83"/>
    <w:rsid w:val="00BA1317"/>
    <w:rsid w:val="00CC3507"/>
    <w:rsid w:val="00FF3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351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FF3513"/>
    <w:rPr>
      <w:sz w:val="20"/>
      <w:szCs w:val="20"/>
    </w:rPr>
  </w:style>
  <w:style w:type="character" w:customStyle="1" w:styleId="TestonotaapidipaginaCarattere">
    <w:name w:val="Testo nota a piè di pagina Carattere"/>
    <w:basedOn w:val="Carpredefinitoparagrafo"/>
    <w:link w:val="Testonotaapidipagina"/>
    <w:semiHidden/>
    <w:rsid w:val="00FF3513"/>
    <w:rPr>
      <w:rFonts w:ascii="Times New Roman" w:eastAsia="Times New Roman" w:hAnsi="Times New Roman" w:cs="Times New Roman"/>
      <w:sz w:val="20"/>
      <w:szCs w:val="20"/>
      <w:lang w:eastAsia="it-IT"/>
    </w:rPr>
  </w:style>
  <w:style w:type="character" w:styleId="Rimandonotaapidipagina">
    <w:name w:val="footnote reference"/>
    <w:semiHidden/>
    <w:rsid w:val="00FF3513"/>
    <w:rPr>
      <w:vertAlign w:val="superscript"/>
    </w:rPr>
  </w:style>
  <w:style w:type="paragraph" w:styleId="Paragrafoelenco">
    <w:name w:val="List Paragraph"/>
    <w:basedOn w:val="Normale"/>
    <w:uiPriority w:val="34"/>
    <w:qFormat/>
    <w:rsid w:val="00BA1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351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FF3513"/>
    <w:rPr>
      <w:sz w:val="20"/>
      <w:szCs w:val="20"/>
    </w:rPr>
  </w:style>
  <w:style w:type="character" w:customStyle="1" w:styleId="TestonotaapidipaginaCarattere">
    <w:name w:val="Testo nota a piè di pagina Carattere"/>
    <w:basedOn w:val="Carpredefinitoparagrafo"/>
    <w:link w:val="Testonotaapidipagina"/>
    <w:semiHidden/>
    <w:rsid w:val="00FF3513"/>
    <w:rPr>
      <w:rFonts w:ascii="Times New Roman" w:eastAsia="Times New Roman" w:hAnsi="Times New Roman" w:cs="Times New Roman"/>
      <w:sz w:val="20"/>
      <w:szCs w:val="20"/>
      <w:lang w:eastAsia="it-IT"/>
    </w:rPr>
  </w:style>
  <w:style w:type="character" w:styleId="Rimandonotaapidipagina">
    <w:name w:val="footnote reference"/>
    <w:semiHidden/>
    <w:rsid w:val="00FF3513"/>
    <w:rPr>
      <w:vertAlign w:val="superscript"/>
    </w:rPr>
  </w:style>
  <w:style w:type="paragraph" w:styleId="Paragrafoelenco">
    <w:name w:val="List Paragraph"/>
    <w:basedOn w:val="Normale"/>
    <w:uiPriority w:val="34"/>
    <w:qFormat/>
    <w:rsid w:val="00BA1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2AE1F-8A04-48CE-A450-49C808FF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19</Pages>
  <Words>12101</Words>
  <Characters>68977</Characters>
  <Application>Microsoft Office Word</Application>
  <DocSecurity>0</DocSecurity>
  <Lines>574</Lines>
  <Paragraphs>161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cp:revision>
  <dcterms:created xsi:type="dcterms:W3CDTF">2024-03-19T11:01:00Z</dcterms:created>
  <dcterms:modified xsi:type="dcterms:W3CDTF">2024-03-19T15:31:00Z</dcterms:modified>
</cp:coreProperties>
</file>