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5F" w:rsidRPr="00325335" w:rsidRDefault="00740923" w:rsidP="009E705F">
      <w:pPr>
        <w:jc w:val="center"/>
        <w:rPr>
          <w:i/>
        </w:rPr>
      </w:pPr>
      <w:r>
        <w:rPr>
          <w:b/>
        </w:rPr>
        <w:t>10</w:t>
      </w:r>
      <w:r w:rsidR="009E705F" w:rsidRPr="00325335">
        <w:rPr>
          <w:b/>
        </w:rPr>
        <w:t>.</w:t>
      </w:r>
      <w:r w:rsidR="009E705F" w:rsidRPr="00325335">
        <w:rPr>
          <w:i/>
        </w:rPr>
        <w:t xml:space="preserve"> Trinità e novità dell’esperienza (3)</w:t>
      </w:r>
    </w:p>
    <w:p w:rsidR="009E705F" w:rsidRPr="00325335" w:rsidRDefault="009E705F" w:rsidP="009E705F">
      <w:pPr>
        <w:jc w:val="center"/>
        <w:rPr>
          <w:i/>
        </w:rPr>
      </w:pPr>
      <w:r w:rsidRPr="00325335">
        <w:rPr>
          <w:i/>
        </w:rPr>
        <w:t>L’uomo consegnato a se stesso nell’eccesso d</w:t>
      </w:r>
      <w:r>
        <w:rPr>
          <w:i/>
        </w:rPr>
        <w:t xml:space="preserve">i un </w:t>
      </w:r>
      <w:r w:rsidRPr="00325335">
        <w:rPr>
          <w:i/>
        </w:rPr>
        <w:t xml:space="preserve">amore </w:t>
      </w:r>
      <w:r>
        <w:rPr>
          <w:i/>
        </w:rPr>
        <w:t>«</w:t>
      </w:r>
      <w:proofErr w:type="spellStart"/>
      <w:r>
        <w:rPr>
          <w:i/>
        </w:rPr>
        <w:t>semper</w:t>
      </w:r>
      <w:proofErr w:type="spellEnd"/>
      <w:r>
        <w:rPr>
          <w:i/>
        </w:rPr>
        <w:t xml:space="preserve"> </w:t>
      </w:r>
      <w:proofErr w:type="spellStart"/>
      <w:r>
        <w:rPr>
          <w:i/>
        </w:rPr>
        <w:t>maior</w:t>
      </w:r>
      <w:proofErr w:type="spellEnd"/>
      <w:r>
        <w:rPr>
          <w:i/>
        </w:rPr>
        <w:t>»</w:t>
      </w:r>
    </w:p>
    <w:p w:rsidR="009E705F" w:rsidRDefault="009E705F" w:rsidP="009E705F">
      <w:pPr>
        <w:jc w:val="both"/>
      </w:pPr>
    </w:p>
    <w:p w:rsidR="009E705F" w:rsidRDefault="009E705F" w:rsidP="009E705F">
      <w:pPr>
        <w:jc w:val="both"/>
      </w:pPr>
      <w:r>
        <w:rPr>
          <w:i/>
          <w:iCs/>
        </w:rPr>
        <w:t>Questa realtà altra, consegnata a se stessa in modo nuovo, diventa tanto più se stessa</w:t>
      </w:r>
      <w:r>
        <w:t xml:space="preserve"> nella sua singolarità irripetibile, </w:t>
      </w:r>
      <w:r>
        <w:rPr>
          <w:i/>
          <w:iCs/>
        </w:rPr>
        <w:t>quanto più corrisponde a un dono sempre più grande</w:t>
      </w:r>
      <w:r>
        <w:t xml:space="preserve"> del «Deus sempre </w:t>
      </w:r>
      <w:proofErr w:type="spellStart"/>
      <w:r>
        <w:t>maior</w:t>
      </w:r>
      <w:proofErr w:type="spellEnd"/>
      <w:r>
        <w:t xml:space="preserve">». </w:t>
      </w:r>
      <w:r w:rsidRPr="00E044A6">
        <w:t>È</w:t>
      </w:r>
      <w:r>
        <w:t xml:space="preserve"> in questa corrispondenza nella consegna a un donarsi sempre più grande del Dio Amore che l’uomo «prende forma» secondo la misura di una perfezione d’essere che lascia rilucere lo splendore della gloria di Dio, la bellezza del dono originario e quindi la verità dell’essere. Tale corrispondenza però si realizza in una dinamica di frattura, di rottura (croce) che esige di accedere allo splendore di una luce diversa da quella del mondo: è la bellezza dell’amore </w:t>
      </w:r>
      <w:r w:rsidR="009F04AF">
        <w:t>del Padre</w:t>
      </w:r>
      <w:r>
        <w:t xml:space="preserve"> manifestato sulla croce del Figlio</w:t>
      </w:r>
      <w:r w:rsidR="009F04AF">
        <w:t xml:space="preserve"> e aperto al destino della vita risorta</w:t>
      </w:r>
      <w:r>
        <w:t xml:space="preserve">. Qui l’uomo è consegnato a se stesso perché corrisponda all’amore sempre più grande che lo inserisce nella vita </w:t>
      </w:r>
      <w:r w:rsidR="009F04AF">
        <w:t xml:space="preserve">stessa </w:t>
      </w:r>
      <w:r>
        <w:t xml:space="preserve">di Dio, nello scambio trinitario del dono di sé. Corrispondendo a questo donarsi di Dio, l’uomo giunge a sé nella sua verità filiale e non solo creaturale. </w:t>
      </w:r>
    </w:p>
    <w:p w:rsidR="009E705F" w:rsidRDefault="009E705F" w:rsidP="009E705F">
      <w:pPr>
        <w:jc w:val="both"/>
      </w:pPr>
    </w:p>
    <w:p w:rsidR="009E705F" w:rsidRPr="004550EC" w:rsidRDefault="00740923" w:rsidP="009E705F">
      <w:pPr>
        <w:jc w:val="both"/>
        <w:rPr>
          <w:i/>
        </w:rPr>
      </w:pPr>
      <w:r>
        <w:rPr>
          <w:b/>
        </w:rPr>
        <w:t>10</w:t>
      </w:r>
      <w:r w:rsidR="009E705F" w:rsidRPr="00C3142E">
        <w:rPr>
          <w:b/>
        </w:rPr>
        <w:t>.1.</w:t>
      </w:r>
      <w:r w:rsidR="009E705F" w:rsidRPr="002C6A52">
        <w:t xml:space="preserve"> </w:t>
      </w:r>
      <w:r w:rsidR="009E705F">
        <w:rPr>
          <w:i/>
        </w:rPr>
        <w:t>L</w:t>
      </w:r>
      <w:r w:rsidR="009E705F" w:rsidRPr="004550EC">
        <w:rPr>
          <w:i/>
        </w:rPr>
        <w:t xml:space="preserve">a </w:t>
      </w:r>
      <w:r w:rsidR="009E705F">
        <w:rPr>
          <w:i/>
        </w:rPr>
        <w:t xml:space="preserve">novità </w:t>
      </w:r>
      <w:r w:rsidR="00E54A1F">
        <w:rPr>
          <w:i/>
        </w:rPr>
        <w:t>in Dio: suggestioni</w:t>
      </w:r>
    </w:p>
    <w:p w:rsidR="009E705F" w:rsidRDefault="009E705F" w:rsidP="009E705F">
      <w:pPr>
        <w:jc w:val="both"/>
      </w:pPr>
    </w:p>
    <w:p w:rsidR="00E54A1F" w:rsidRDefault="00E54A1F" w:rsidP="00FB46FC">
      <w:pPr>
        <w:jc w:val="both"/>
      </w:pPr>
      <w:r>
        <w:t xml:space="preserve">Si può rileggere alla luce di queste suggestioni il noto e spesso citato passo del documento della </w:t>
      </w:r>
      <w:r w:rsidRPr="006509C0">
        <w:rPr>
          <w:i/>
        </w:rPr>
        <w:t>Commissione Teologica Internazionale</w:t>
      </w:r>
      <w:r>
        <w:t>, laddove accenna timidamente all’idea di una «traduzione» della vita divina a nostro favore, che realizzerebbe a nostra vantaggio «in modo nuovo» la vita divina</w:t>
      </w:r>
      <w:r w:rsidRPr="007B17B9">
        <w:rPr>
          <w:rStyle w:val="Rimandonotaapidipagina"/>
          <w:sz w:val="22"/>
          <w:szCs w:val="22"/>
        </w:rPr>
        <w:footnoteReference w:id="1"/>
      </w:r>
      <w:r w:rsidR="00FB46FC">
        <w:rPr>
          <w:sz w:val="22"/>
          <w:szCs w:val="22"/>
        </w:rPr>
        <w:t>:</w:t>
      </w:r>
      <w:r>
        <w:rPr>
          <w:sz w:val="22"/>
          <w:szCs w:val="22"/>
        </w:rPr>
        <w:t xml:space="preserve"> </w:t>
      </w:r>
    </w:p>
    <w:p w:rsidR="00FB46FC" w:rsidRDefault="00FB46FC" w:rsidP="00FB46FC">
      <w:pPr>
        <w:pStyle w:val="Citazione"/>
        <w:spacing w:before="0" w:after="0" w:line="240" w:lineRule="auto"/>
        <w:ind w:left="170" w:right="170"/>
        <w:rPr>
          <w:sz w:val="22"/>
          <w:szCs w:val="22"/>
        </w:rPr>
      </w:pPr>
    </w:p>
    <w:p w:rsidR="00FB46FC" w:rsidRDefault="00FB46FC" w:rsidP="00FB46FC">
      <w:pPr>
        <w:pStyle w:val="Citazione"/>
        <w:spacing w:before="0" w:after="0" w:line="240" w:lineRule="auto"/>
        <w:ind w:left="170" w:right="170"/>
        <w:rPr>
          <w:sz w:val="22"/>
          <w:szCs w:val="22"/>
        </w:rPr>
      </w:pPr>
      <w:r w:rsidRPr="00E22457">
        <w:rPr>
          <w:sz w:val="22"/>
          <w:szCs w:val="22"/>
        </w:rPr>
        <w:t>Occorre quindi mantenere la distinzione, da un lato, tra la Trinità immanente, per cui la libertà è identica alla necessità nell’essenza eterna di Dio, e, dall’altro, l’economia trinitaria della salvezza, dove Dio esercita assolutamente la sua libertà, senza alcuna necessità di natura. [...] Dunque i grandi avvenimenti della vita di Gesù traducono chiaramente per noi e arricchiscono di una nuova efficacia a nostro vantaggio il dialogo della generazione eterna, nel quale il Padre dice al Figlio: «Tu sei mio Figlio, oggi ti ho generato» (</w:t>
      </w:r>
      <w:proofErr w:type="spellStart"/>
      <w:r w:rsidRPr="00E22457">
        <w:rPr>
          <w:sz w:val="22"/>
          <w:szCs w:val="22"/>
        </w:rPr>
        <w:t>Sal</w:t>
      </w:r>
      <w:proofErr w:type="spellEnd"/>
      <w:r w:rsidRPr="00E22457">
        <w:rPr>
          <w:sz w:val="22"/>
          <w:szCs w:val="22"/>
        </w:rPr>
        <w:t xml:space="preserve"> 2,7; At 13,33; </w:t>
      </w:r>
      <w:proofErr w:type="spellStart"/>
      <w:r w:rsidRPr="00E22457">
        <w:rPr>
          <w:sz w:val="22"/>
          <w:szCs w:val="22"/>
        </w:rPr>
        <w:t>Eb</w:t>
      </w:r>
      <w:proofErr w:type="spellEnd"/>
      <w:r w:rsidRPr="00E22457">
        <w:rPr>
          <w:sz w:val="22"/>
          <w:szCs w:val="22"/>
        </w:rPr>
        <w:t xml:space="preserve"> 1,5; 5,5; e anche Lc 3,22).</w:t>
      </w:r>
    </w:p>
    <w:p w:rsidR="00FB46FC" w:rsidRPr="00FB46FC" w:rsidRDefault="00FB46FC" w:rsidP="00FB46FC">
      <w:pPr>
        <w:pStyle w:val="Corpotesto"/>
        <w:spacing w:after="0"/>
      </w:pPr>
    </w:p>
    <w:p w:rsidR="00E54A1F" w:rsidRDefault="00FB46FC" w:rsidP="00FB46FC">
      <w:pPr>
        <w:jc w:val="both"/>
      </w:pPr>
      <w:r w:rsidRPr="00E22457">
        <w:t>Dio dice di sé, si esprime totalmente facendo sua quella storia, identificandosi con essa e esprimendo così in essa se stesso, per quello che è. Il testo parla di «traduzione» di una relazione eterna (di generazione). Ciò avviene proprio in quella storia e solo in essa, mai più dopo di essa, veramente e liberamente in essa.</w:t>
      </w:r>
      <w:r>
        <w:t xml:space="preserve"> </w:t>
      </w:r>
      <w:r w:rsidRPr="00E22457">
        <w:t>Si noti che la generazione eterna viene connotata come «dialogo»: non si tratta di un processo divino neutro e formale di auto-mediazione di un soggetto assoluto che si afferma nell’altro da sé. Si presuppone una relazione personale dialogica. Ora, lo spazio di questo dialogo offre l’ambito in cui ospitare l’«arricchimento» della relazione divin</w:t>
      </w:r>
      <w:r>
        <w:t>a trinitaria «a nostro favore». Resta da capire quanto riesca ad esprimere l’idea di una novità in Dio.</w:t>
      </w:r>
    </w:p>
    <w:p w:rsidR="00E54A1F" w:rsidRPr="00554507" w:rsidRDefault="00E54A1F" w:rsidP="00E54A1F">
      <w:pPr>
        <w:jc w:val="both"/>
      </w:pPr>
      <w:r>
        <w:t>Il brano, comunque, riprende intuizioni di W. Kasper: «</w:t>
      </w:r>
      <w:r w:rsidRPr="0020004F">
        <w:t>Nell’auto-comunicazione storico-salvifica</w:t>
      </w:r>
      <w:r>
        <w:t>,</w:t>
      </w:r>
      <w:r w:rsidRPr="0020004F">
        <w:t xml:space="preserve"> l’auto-comunicazione trinitaria è presente nel mondo in modo nuovo, nelle parole, nei segni e opere prodotti nella storia, in definitiva nella figura dell’uomo Gesù di </w:t>
      </w:r>
      <w:proofErr w:type="spellStart"/>
      <w:r w:rsidRPr="0020004F">
        <w:t>Nazaret</w:t>
      </w:r>
      <w:proofErr w:type="spellEnd"/>
      <w:r>
        <w:t>»</w:t>
      </w:r>
      <w:r w:rsidRPr="0020004F">
        <w:rPr>
          <w:rStyle w:val="Rimandonotaapidipagina"/>
          <w:sz w:val="22"/>
        </w:rPr>
        <w:footnoteReference w:id="2"/>
      </w:r>
      <w:r w:rsidRPr="0020004F">
        <w:t>.</w:t>
      </w:r>
      <w:r>
        <w:t xml:space="preserve"> Di sicuro, in queste pur pertinenti suggestioni, manca una seria considerazione del «medio antropologico» e della sua irriducibilità</w:t>
      </w:r>
      <w:r w:rsidRPr="00137E41">
        <w:rPr>
          <w:rStyle w:val="Rimandonotaapidipagina"/>
          <w:sz w:val="22"/>
        </w:rPr>
        <w:footnoteReference w:id="3"/>
      </w:r>
      <w:r w:rsidRPr="00137E41">
        <w:rPr>
          <w:sz w:val="22"/>
        </w:rPr>
        <w:t xml:space="preserve">. </w:t>
      </w:r>
    </w:p>
    <w:p w:rsidR="00E54A1F" w:rsidRDefault="00E54A1F" w:rsidP="00E54A1F">
      <w:pPr>
        <w:jc w:val="both"/>
      </w:pPr>
      <w:r>
        <w:t xml:space="preserve">Il passaggio da Gesù alla Trinità non può essere fatto «assorbendo» l’evento Cristo nella dialettica trinitaria del dono o della comunione, ma entrando nella libertà filiale di Gesù che determina l’essere di Dio, inserendoci nella sua relazionalità eterna. In tale direzione lo Spirito non sostituisce la nostra libertà «portandoci via, in Dio» mediante carismi straordinari, ma attualizza in noi la </w:t>
      </w:r>
      <w:r>
        <w:lastRenderedPageBreak/>
        <w:t>libertà dei figli convocati dall’eccesso dell’origine nella novità del Figlio. Lo Spirito è lo spazio della libertà della creatura «inserita» nel dialogo trinitario.</w:t>
      </w:r>
    </w:p>
    <w:p w:rsidR="00E54A1F" w:rsidRDefault="00E54A1F" w:rsidP="00E54A1F">
      <w:pPr>
        <w:jc w:val="both"/>
      </w:pPr>
      <w:r>
        <w:t>In questo modo si può evitare un certo «formalismo» che riduce la Trinità a un gioco eterno o a una astratta dialettica del dono reciproco: basta restare ancorati alla storia della salvezza. Dio non può rivelarsi se non conferendo alla creatura la capacità di determinarlo e così può inscrivere la nostra umanità nella relazione (trinitaria) che lo costituisce. Ma ciò significa che lo Spirito non «sostituisce» la risposta umana, ma la sostiene e la fonda, dischiudendole lo spazio proprio</w:t>
      </w:r>
      <w:r w:rsidR="009F04AF">
        <w:t xml:space="preserve"> e inserendola nella vita divina attraverso la porta della risurrezione</w:t>
      </w:r>
      <w:r>
        <w:t xml:space="preserve">. Anzi, deve aiutare a leggere la risposta della creatura a Dio nella sua consistenza umana ma anche nella sua risonanza divina/trinitaria. </w:t>
      </w:r>
    </w:p>
    <w:p w:rsidR="00E54A1F" w:rsidRDefault="00E54A1F" w:rsidP="00E54A1F">
      <w:pPr>
        <w:jc w:val="both"/>
      </w:pPr>
    </w:p>
    <w:p w:rsidR="00E54A1F" w:rsidRPr="002C6A52" w:rsidRDefault="00740923" w:rsidP="00E54A1F">
      <w:pPr>
        <w:jc w:val="both"/>
        <w:rPr>
          <w:i/>
        </w:rPr>
      </w:pPr>
      <w:r>
        <w:rPr>
          <w:b/>
        </w:rPr>
        <w:t>10.</w:t>
      </w:r>
      <w:r w:rsidR="00E54A1F" w:rsidRPr="00C3142E">
        <w:rPr>
          <w:b/>
        </w:rPr>
        <w:t>2.</w:t>
      </w:r>
      <w:r w:rsidR="00E54A1F">
        <w:rPr>
          <w:i/>
        </w:rPr>
        <w:t xml:space="preserve"> Il nuovo tra azione dello Spirito e evento della risurrezione</w:t>
      </w:r>
    </w:p>
    <w:p w:rsidR="00E54A1F" w:rsidRDefault="00E54A1F" w:rsidP="00E54A1F">
      <w:pPr>
        <w:jc w:val="both"/>
      </w:pPr>
    </w:p>
    <w:p w:rsidR="00E54A1F" w:rsidRDefault="004B33E9" w:rsidP="005B2AB4">
      <w:pPr>
        <w:jc w:val="both"/>
      </w:pPr>
      <w:r w:rsidRPr="004B33E9">
        <w:rPr>
          <w:i/>
        </w:rPr>
        <w:t>(a) U</w:t>
      </w:r>
      <w:r w:rsidR="00E54A1F" w:rsidRPr="004B33E9">
        <w:rPr>
          <w:i/>
        </w:rPr>
        <w:t>n possibile modo di immaginare questa novità</w:t>
      </w:r>
      <w:r w:rsidR="00E54A1F">
        <w:t xml:space="preserve"> la troviamo in alcune interessanti notazioni del teologo H.U. von </w:t>
      </w:r>
      <w:proofErr w:type="spellStart"/>
      <w:r w:rsidR="00E54A1F">
        <w:t>Balthasar</w:t>
      </w:r>
      <w:proofErr w:type="spellEnd"/>
      <w:r w:rsidR="00E54A1F">
        <w:t xml:space="preserve">, dedicate al nesso tra Spirito e futuro: </w:t>
      </w:r>
    </w:p>
    <w:p w:rsidR="00E54A1F" w:rsidRDefault="00E54A1F" w:rsidP="00E54A1F">
      <w:pPr>
        <w:ind w:left="170" w:right="170"/>
        <w:jc w:val="both"/>
        <w:rPr>
          <w:sz w:val="22"/>
          <w:szCs w:val="22"/>
        </w:rPr>
      </w:pPr>
    </w:p>
    <w:p w:rsidR="00E54A1F" w:rsidRDefault="00E54A1F" w:rsidP="00E54A1F">
      <w:pPr>
        <w:ind w:left="170" w:right="170"/>
        <w:jc w:val="both"/>
        <w:rPr>
          <w:sz w:val="22"/>
          <w:szCs w:val="22"/>
        </w:rPr>
      </w:pPr>
      <w:r w:rsidRPr="00137E41">
        <w:rPr>
          <w:sz w:val="22"/>
          <w:szCs w:val="22"/>
        </w:rPr>
        <w:t xml:space="preserve">Il nuovo è di volta in volta l’operare dello Spirito; non tanto la prima creazione è la sua opera – questa fondazione è propria del Padre – quanto invece quella trasformazione, che viene ad equivalere a una nuova creazione, che fa di quanto è morto cosa viva, di quanto è transitorio, realtà eterna, di ciò che è terreno, creatura celeste. Vi si cela ogni volta una morte e una risurrezione, un balzo al di sopra dei propri limiti, che si compie solo nella virtù dello Spirito. E nondimeno tutto questo operare creativo non avviene senza che la assecondi ciò che deve essere tramutato. Cristo ha operato per noi il nuovo; lo Spirito ce lo mette a disposizione come nuovo spazio aperto; ma noi dobbiamo credere, obbedire, rimetterci a Lui, voler essere sopraelevati... Se da un lato Egli è la nuova realtà di grazia che, senza nostro agire aggiuntivo, ci è elargita da Cristo, dall’altro è la nostra incorporazione nel nuovo regno del Figlio diletto non senza </w:t>
      </w:r>
      <w:r>
        <w:rPr>
          <w:sz w:val="22"/>
          <w:szCs w:val="22"/>
        </w:rPr>
        <w:t xml:space="preserve">la </w:t>
      </w:r>
      <w:r w:rsidRPr="00137E41">
        <w:rPr>
          <w:sz w:val="22"/>
          <w:szCs w:val="22"/>
        </w:rPr>
        <w:t>nostra cooperazione… Il discepolo di Cristo non sa. Egli scorge solo (in certa misura) la fecondità e capisce: essa è l’opera dello Spirito, che tuttavia ha bisogno della mia obbedienza e della mia dedizione</w:t>
      </w:r>
      <w:r w:rsidRPr="00137E41">
        <w:rPr>
          <w:rStyle w:val="Rimandonotaapidipagina"/>
          <w:sz w:val="22"/>
          <w:szCs w:val="22"/>
        </w:rPr>
        <w:footnoteReference w:id="4"/>
      </w:r>
      <w:r w:rsidRPr="00137E41">
        <w:rPr>
          <w:sz w:val="22"/>
          <w:szCs w:val="22"/>
        </w:rPr>
        <w:t>.</w:t>
      </w:r>
    </w:p>
    <w:p w:rsidR="00E54A1F" w:rsidRPr="00137E41" w:rsidRDefault="00E54A1F" w:rsidP="00E54A1F">
      <w:pPr>
        <w:ind w:left="170" w:right="170"/>
        <w:jc w:val="both"/>
        <w:rPr>
          <w:sz w:val="22"/>
          <w:szCs w:val="22"/>
        </w:rPr>
      </w:pPr>
    </w:p>
    <w:p w:rsidR="00E54A1F" w:rsidRDefault="00E54A1F" w:rsidP="00E54A1F">
      <w:pPr>
        <w:jc w:val="both"/>
      </w:pPr>
      <w:r w:rsidRPr="00E044A6">
        <w:t>È</w:t>
      </w:r>
      <w:r>
        <w:t xml:space="preserve"> interessante una duplice precisazione del testo. La prima riguarda lo «sporgere dello Spirito» rispetto alle condizioni attuali in cui è dato incontrare la novità di Cristo. Proprio perché è il Risorto che lo dona, lo Spirito viene dal futuro e non da un passato chiuso. Il suo dono deve aprire al di là delle condizioni date, in direzione di un futuro sempre più grande. Ma qui si inserisce subito la seconda precisazione, che riguarda il ritmo pasquale di questa esperienza, un ritmo che non toglie l’uomo dalla sua condizione finita e contingente: tale apertura al nuovo in cui lo Spirito del Risorto è comunicato ha la forma di un morire per rinascere, ha la figura spirituale di un perdere per trovare, di un donare per ricevere di nuovo. La Chiesa deve saper trovare nell’antico che custodisce la forza per morire nel dono di sé in pura perdita, così che lo Spirito possa far germogliare cose nuove. L’importante è che tale morire non abbia la forma di un «passare di moda», bensì quella più promettente di un dono di sé che rinuncia/si dona per «fare spazio». La perdita di sé che apre al nuovo assume la figura di un’ospitalità che si rinnova e così ringiovanisce continuamente la comunità. Se l’antico non innesta tale dinamica sacrificale di «rinuncia che fa spazio», si rischia di invecchiare nelle proprie certezze, senza accogliere la novità dello Spirito. </w:t>
      </w:r>
    </w:p>
    <w:p w:rsidR="00E54A1F" w:rsidRDefault="00E54A1F" w:rsidP="00E54A1F">
      <w:pPr>
        <w:jc w:val="both"/>
      </w:pPr>
      <w:r>
        <w:t xml:space="preserve">Si noti però il ruolo della libera risposta dell’uomo: dire che il discepolo riceve dall’antico la forza del sacrificio che fa spazio al nuovo significa precisamente che è richiesta sempre la libera disposizione di sé del discepolo per fare il passaggio al nuovo, anzi è proprio nella libertà del cristiano che si decide di tale relazione. Detto altrimenti: anche se è consegnato al nuovo instaurato in Cristo dallo Spirito, il discepolo sa che deve entrarci con la sua vita e la sua libertà e quindi ponendo gesti e creando attese. C’è una continuità nel mutamento, che rimanda alla libera disposizione di sé del soggetto. Lo Spirito non sostituisce la risposta dell’uomo, ma la fonda. La </w:t>
      </w:r>
      <w:r>
        <w:lastRenderedPageBreak/>
        <w:t>novità dello Spirito non supera la storia, ma si inserisce nel suo ritmo, riprendendo il ritmo pasquale della vicenda di Gesù.</w:t>
      </w:r>
    </w:p>
    <w:p w:rsidR="00E54A1F" w:rsidRDefault="00E54A1F" w:rsidP="009E705F">
      <w:pPr>
        <w:jc w:val="both"/>
      </w:pPr>
    </w:p>
    <w:p w:rsidR="004B33E9" w:rsidRDefault="004B33E9" w:rsidP="004B33E9">
      <w:pPr>
        <w:jc w:val="both"/>
      </w:pPr>
      <w:r w:rsidRPr="004B33E9">
        <w:rPr>
          <w:i/>
        </w:rPr>
        <w:t>(b) La novità della vita risorta e il “lasciar essere”</w:t>
      </w:r>
      <w:r w:rsidR="00483829">
        <w:rPr>
          <w:i/>
        </w:rPr>
        <w:t xml:space="preserve"> come sacrificio</w:t>
      </w:r>
      <w:r>
        <w:t xml:space="preserve">. </w:t>
      </w:r>
      <w:r w:rsidR="009F04AF">
        <w:t>Se i</w:t>
      </w:r>
      <w:r>
        <w:t>l luogo originario in cui si realizza un</w:t>
      </w:r>
      <w:r w:rsidR="009F04AF">
        <w:t xml:space="preserve"> “lasciar fare/lasciar essere”</w:t>
      </w:r>
      <w:r>
        <w:t xml:space="preserve"> è la generazione del Figlio da parte del </w:t>
      </w:r>
      <w:r w:rsidR="009F04AF">
        <w:t>Padre, vi è però un secondo</w:t>
      </w:r>
      <w:r>
        <w:t xml:space="preserve"> passaggio in cui si verifica </w:t>
      </w:r>
      <w:r w:rsidR="009F04AF">
        <w:t>un possibile</w:t>
      </w:r>
      <w:r>
        <w:t xml:space="preserve"> </w:t>
      </w:r>
      <w:r w:rsidR="009F04AF">
        <w:t>“</w:t>
      </w:r>
      <w:r>
        <w:t>lasciar essere</w:t>
      </w:r>
      <w:r w:rsidR="009F04AF">
        <w:t>”, ovvero il passaggio da</w:t>
      </w:r>
      <w:r>
        <w:t>l cielo alla terra, laddove si ha la «trasposizione cristologica dal divino all’umano»</w:t>
      </w:r>
      <w:r>
        <w:rPr>
          <w:rStyle w:val="Rimandonotaapidipagina"/>
        </w:rPr>
        <w:footnoteReference w:id="5"/>
      </w:r>
      <w:r>
        <w:t>. Qui Cristo ci rende partecipi essenzialmente della sua preghiera, del suo affidamento pieno di stupore al Padre, in quel «lasciar essere» che ha forma sacrificale. Vale anche qui la precisazione che «l’intenzione di Dio è non soltanto quella di dominare dall’alto il tempo creaturale, bensì di accoglierlo, nella sua realtà creata, dentro il suo tempo eterno… l’eternità è una forma di durata a cui egli deve ricevere parte»</w:t>
      </w:r>
      <w:r>
        <w:rPr>
          <w:rStyle w:val="Rimandonotaapidipagina"/>
        </w:rPr>
        <w:footnoteReference w:id="6"/>
      </w:r>
      <w:r>
        <w:t>. In questa durata si sperimenta ancora l’attesa di un adempimento, ma tale adempimento «verticalmente» super</w:t>
      </w:r>
      <w:r w:rsidR="004D071B">
        <w:t>-</w:t>
      </w:r>
      <w:r>
        <w:t>adempie ogni volta l’attesa. Il luogo di questa esperienza del tempo è il tempo di Cristo, partecipato alla Chiesa dal Risorto:</w:t>
      </w:r>
    </w:p>
    <w:p w:rsidR="004B33E9" w:rsidRDefault="004B33E9" w:rsidP="004B33E9">
      <w:pPr>
        <w:ind w:left="170" w:right="170"/>
        <w:jc w:val="both"/>
        <w:rPr>
          <w:sz w:val="22"/>
        </w:rPr>
      </w:pPr>
    </w:p>
    <w:p w:rsidR="004B33E9" w:rsidRDefault="004B33E9" w:rsidP="004B33E9">
      <w:pPr>
        <w:ind w:left="170" w:right="170"/>
        <w:jc w:val="both"/>
        <w:rPr>
          <w:sz w:val="22"/>
        </w:rPr>
      </w:pPr>
      <w:r>
        <w:rPr>
          <w:sz w:val="22"/>
        </w:rPr>
        <w:t xml:space="preserve">Esiste un tempo specificamente «cristiano», il cui frutto sfocia nel tempo eterno. Questo tempo mette il Figlio a nostra disposizione nella Chiesa, affinché noi, vivendoci, abbiamo parte al tempo di Cristo. Il tempo che Cristo si è «preso in prestito» dal tempo umano «lo restituisce agli uomini dal suo tempo, che è un tempo eterno indivisibile… così che d’ora in poi l’uomo riceve parte nel tempo alla vita eterna </w:t>
      </w:r>
      <w:r>
        <w:rPr>
          <w:rStyle w:val="Rimandonotaapidipagina"/>
          <w:sz w:val="22"/>
        </w:rPr>
        <w:footnoteReference w:id="7"/>
      </w:r>
      <w:r>
        <w:rPr>
          <w:sz w:val="22"/>
        </w:rPr>
        <w:t>.</w:t>
      </w:r>
    </w:p>
    <w:p w:rsidR="004B33E9" w:rsidRPr="009A1DD9" w:rsidRDefault="004B33E9" w:rsidP="004B33E9">
      <w:pPr>
        <w:ind w:left="170" w:right="170"/>
        <w:jc w:val="both"/>
        <w:rPr>
          <w:sz w:val="22"/>
        </w:rPr>
      </w:pPr>
    </w:p>
    <w:p w:rsidR="004B33E9" w:rsidRDefault="004B33E9" w:rsidP="004B33E9">
      <w:pPr>
        <w:jc w:val="both"/>
      </w:pPr>
      <w:r>
        <w:t>Ciò accade nei sacramenti, in specie nell’eucaristia, dove sono congiunti cielo e terra e dove Cristo, sempre di nuovo, prende possesso dell’umano per trasformarlo: «L’intima partecipazione a lui che si dona nell’eucaristia diviene visione e partecipazione alla vita trinitaria»</w:t>
      </w:r>
      <w:r>
        <w:rPr>
          <w:rStyle w:val="Rimandonotaapidipagina"/>
        </w:rPr>
        <w:footnoteReference w:id="8"/>
      </w:r>
      <w:r>
        <w:t xml:space="preserve">. </w:t>
      </w:r>
      <w:r w:rsidRPr="00E044A6">
        <w:t>È</w:t>
      </w:r>
      <w:r>
        <w:t xml:space="preserve"> in questo contesto che ricompare il sacrificio nella vita cristiana come rinuncia che lascia essere/fare. Si tratta però del sacrificio della speranza cristiana:</w:t>
      </w:r>
    </w:p>
    <w:p w:rsidR="004B33E9" w:rsidRDefault="004B33E9" w:rsidP="004B33E9">
      <w:pPr>
        <w:ind w:left="170" w:right="170"/>
        <w:jc w:val="both"/>
        <w:rPr>
          <w:sz w:val="22"/>
        </w:rPr>
      </w:pPr>
    </w:p>
    <w:p w:rsidR="004B33E9" w:rsidRDefault="004B33E9" w:rsidP="004B33E9">
      <w:pPr>
        <w:ind w:left="170" w:right="170"/>
        <w:jc w:val="both"/>
        <w:rPr>
          <w:sz w:val="22"/>
        </w:rPr>
      </w:pPr>
      <w:r>
        <w:rPr>
          <w:sz w:val="22"/>
        </w:rPr>
        <w:t xml:space="preserve">Una simile speranza, che fonda e colloca tutto sulla rivelazione della risurrezione del Signore, esige perciò dall’uomo anche il massimo sacrificio: egli deve conferire alla parola della risurrezione un peso superiore a ogni altra cosa… La richiesta della rinuncia arriva fino a quell’io che è a me noto, giacché io riceverò nella sequela del Risorto il mio io in una forma che io ora non mi potrò mai sognare. Perciò la speranza cristiana si fonda in tutto e per tutto sul Signore. «Essa non è semplicemente una vaga attesa di condizioni migliori; è qualcosa di soprannaturalmente aperto, che contiene per principio una specie di dedizione… Tutto il grande indugio del non-ancora della visione piena è come tale divinamente, </w:t>
      </w:r>
      <w:proofErr w:type="spellStart"/>
      <w:r>
        <w:rPr>
          <w:sz w:val="22"/>
        </w:rPr>
        <w:t>trinitariamente</w:t>
      </w:r>
      <w:proofErr w:type="spellEnd"/>
      <w:r>
        <w:rPr>
          <w:sz w:val="22"/>
        </w:rPr>
        <w:t xml:space="preserve"> sub-abbracciato: Lo Spirito geme di gemiti inenarrabili in coloro che sperano andando incontro al Padre, affinché la redenzione del Figlio abbia a compiersi nel mondo»</w:t>
      </w:r>
      <w:r>
        <w:rPr>
          <w:rStyle w:val="Rimandonotaapidipagina"/>
          <w:sz w:val="22"/>
        </w:rPr>
        <w:footnoteReference w:id="9"/>
      </w:r>
      <w:r>
        <w:rPr>
          <w:sz w:val="22"/>
        </w:rPr>
        <w:t>.</w:t>
      </w:r>
    </w:p>
    <w:p w:rsidR="004B33E9" w:rsidRPr="002D21B8" w:rsidRDefault="004B33E9" w:rsidP="004B33E9">
      <w:pPr>
        <w:ind w:left="170" w:right="170"/>
        <w:jc w:val="both"/>
        <w:rPr>
          <w:sz w:val="22"/>
        </w:rPr>
      </w:pPr>
    </w:p>
    <w:p w:rsidR="004B33E9" w:rsidRDefault="004B33E9" w:rsidP="004B33E9">
      <w:pPr>
        <w:jc w:val="both"/>
      </w:pPr>
      <w:r>
        <w:t xml:space="preserve">Il luogo di trasposizione della dinamica sacrificale dal cielo alla terra è dunque il Risorto, che porta il sacrificio al di là dell’orizzonte della morte come passaggio dal mondo vecchio al nuovo, dal tempo destinato a finire al tempo aperto all’eternità. Questa considerazione merita una sosta: </w:t>
      </w:r>
    </w:p>
    <w:p w:rsidR="004B33E9" w:rsidRPr="003C7F44" w:rsidRDefault="004B33E9" w:rsidP="004B33E9">
      <w:pPr>
        <w:ind w:left="170" w:right="170"/>
        <w:jc w:val="both"/>
        <w:rPr>
          <w:sz w:val="22"/>
        </w:rPr>
      </w:pPr>
    </w:p>
    <w:p w:rsidR="004B33E9" w:rsidRPr="003C7F44" w:rsidRDefault="004B33E9" w:rsidP="004B33E9">
      <w:pPr>
        <w:ind w:left="170" w:right="170"/>
        <w:jc w:val="both"/>
        <w:rPr>
          <w:sz w:val="22"/>
        </w:rPr>
      </w:pPr>
      <w:r w:rsidRPr="003C7F44">
        <w:rPr>
          <w:sz w:val="22"/>
        </w:rPr>
        <w:t>Allora tutta intera l’antropologia naturale viene centrata in modo nuovo: nell’evento della risurrezione di Cristo… l’intima problematica dell’antico Adamo, impedito ovunque dalla morte nella sua propria realizzazione, v</w:t>
      </w:r>
      <w:r>
        <w:rPr>
          <w:sz w:val="22"/>
        </w:rPr>
        <w:t>iene superata nel nuovo Adamo: «</w:t>
      </w:r>
      <w:r w:rsidRPr="003C7F44">
        <w:rPr>
          <w:sz w:val="22"/>
        </w:rPr>
        <w:t>Si semina corruttibile, e riso</w:t>
      </w:r>
      <w:r>
        <w:rPr>
          <w:sz w:val="22"/>
        </w:rPr>
        <w:t>rge incorruttibile» (1Cor 15,42)</w:t>
      </w:r>
      <w:r>
        <w:rPr>
          <w:rStyle w:val="Rimandonotaapidipagina"/>
          <w:sz w:val="22"/>
        </w:rPr>
        <w:footnoteReference w:id="10"/>
      </w:r>
      <w:r w:rsidRPr="003C7F44">
        <w:rPr>
          <w:sz w:val="22"/>
        </w:rPr>
        <w:t xml:space="preserve">. </w:t>
      </w:r>
    </w:p>
    <w:p w:rsidR="004B33E9" w:rsidRPr="003C7F44" w:rsidRDefault="004B33E9" w:rsidP="004B33E9">
      <w:pPr>
        <w:ind w:left="170" w:right="170"/>
        <w:jc w:val="both"/>
        <w:rPr>
          <w:sz w:val="22"/>
        </w:rPr>
      </w:pPr>
    </w:p>
    <w:p w:rsidR="004B33E9" w:rsidRDefault="004B33E9" w:rsidP="004B33E9">
      <w:pPr>
        <w:jc w:val="both"/>
      </w:pPr>
      <w:r>
        <w:t xml:space="preserve">Oltre alla radice trinitaria di questa esperienza del «lasciar essere/fare», la dinamica sacrificale, intesa come sacrificio dell’io, in cui è in gioco l’identità personale nella sua totalità, si gioca nel </w:t>
      </w:r>
      <w:r>
        <w:lastRenderedPageBreak/>
        <w:t>passaggio dal vecchio al nuovo Adamo: «Il primo Adamo è in sé inadempibile, deve morire a se stesso per essere assunto, alloggiato nel secondo »</w:t>
      </w:r>
      <w:r>
        <w:rPr>
          <w:rStyle w:val="Rimandonotaapidipagina"/>
        </w:rPr>
        <w:footnoteReference w:id="11"/>
      </w:r>
      <w:r>
        <w:t>. La dinamica sacrificale entra dunque, con la sua radice trinitaria, nello spazio di vita nuova dei risorti e in tal modo costituisce una sfida a passare dalla morte cattiva (dell’affermazione di sé col proprio limite in un’autonomia egoista e chiusa) alla morte buona dell’amore e quindi al rimando ad altri al di là della propria misura: «è la rottura dell’angustia dell’io»</w:t>
      </w:r>
      <w:r>
        <w:rPr>
          <w:rStyle w:val="Rimandonotaapidipagina"/>
        </w:rPr>
        <w:footnoteReference w:id="12"/>
      </w:r>
      <w:r>
        <w:t xml:space="preserve">. In questo passaggio non si fa altro che dare forma, nella propria durata innestata ormai nella vita risorta, all’avvenimento del dono dell’essere in eccesso, sia nel rimando al fondamento trinitario che agli altri esseri. Si sperimenta così la bellezza del divenire, dell’alterità, del trascendere sé verso altri fino alla fecondità del «lasciar essere». Non è possibile qui seguire questi interessanti sviluppi. Ci limitiamo a un ultimo rimando, che conferma la fecondità del «lasciar essere sacrificale» vissuto sulla croce dal Figlio come apertura dello spazio infinito dello Spirito nella Chiesa. Ciò ci permetterà di passare alla dimensione feconda e </w:t>
      </w:r>
      <w:proofErr w:type="spellStart"/>
      <w:r>
        <w:t>comunionale</w:t>
      </w:r>
      <w:proofErr w:type="spellEnd"/>
      <w:r>
        <w:t xml:space="preserve"> del sacrificio.</w:t>
      </w:r>
    </w:p>
    <w:p w:rsidR="004B33E9" w:rsidRDefault="004B33E9" w:rsidP="004B33E9">
      <w:pPr>
        <w:jc w:val="both"/>
      </w:pPr>
      <w:r>
        <w:t xml:space="preserve">Proprio in quanto resi partecipi dello spazio del Risorto nella Chiesa si è come trasposti nel «lasciar fare» del Figlio, che col suo sacrificio si affida al Padre e così inserisce nell’eccesso dello Spirito, che lavora nello spazio aperto della Chiesa. </w:t>
      </w:r>
      <w:r w:rsidRPr="00E044A6">
        <w:t>È</w:t>
      </w:r>
      <w:r>
        <w:t xml:space="preserve"> quanto emerge in forma drammatica in una pagina forte di Teologica, nella quale si stabilisce il nesso chiaro tra fallimento della missione sulla croce, affidamento al «sempre più» dell’amore del Padre ed eccesso dello Spirito nello spazio ecclesiale:</w:t>
      </w:r>
    </w:p>
    <w:p w:rsidR="004B33E9" w:rsidRDefault="004B33E9" w:rsidP="004B33E9">
      <w:pPr>
        <w:ind w:left="170" w:right="170"/>
        <w:jc w:val="both"/>
        <w:rPr>
          <w:sz w:val="22"/>
        </w:rPr>
      </w:pPr>
    </w:p>
    <w:p w:rsidR="004B33E9" w:rsidRDefault="004B33E9" w:rsidP="004B33E9">
      <w:pPr>
        <w:ind w:left="170" w:right="170"/>
        <w:jc w:val="both"/>
        <w:rPr>
          <w:sz w:val="22"/>
        </w:rPr>
      </w:pPr>
      <w:r>
        <w:rPr>
          <w:sz w:val="22"/>
        </w:rPr>
        <w:t>La volontà del Padre mediante quella del Figlio e insieme con lui va verso un amore che si diffonde nell’infinito: lo Spirito Santo… Alla luce di questo mistero si può parlare di una tale fiducia della Parola fatta carne nel Padre, la quale fiducia affida al Padre… la fallita opera terrena del Figlio, per lasciarla sviluppare e compiere al di là di se stessa in una sfera che lo Spirito amministra. Quando la redazione ecclesiale formula: «ma il terzo giorno risorgerà», non si intende con questo affatto un avvenimento puramente individuale, concernente il cadavere di Gesù, ma un evento di risurrezione con riguardo a tutta la sua missione terrena, il cui fallire fino alla vergogna della croce si dimostra alla fine la cosa più feconda pensabile… Solo se nella fiducia del Figlio al Padre che lo manda può essere insieme data la fiducia che il Padre (insieme con il Figlio) attuerà l’opera della missione al di là della Parola nella carne di Dio e delle sue possibilità, si può capire la cura per gli avvii di ciò che dopo la morte di Gesù sarà «la chiesa»</w:t>
      </w:r>
      <w:r>
        <w:rPr>
          <w:rStyle w:val="Rimandonotaapidipagina"/>
          <w:sz w:val="22"/>
        </w:rPr>
        <w:footnoteReference w:id="13"/>
      </w:r>
      <w:r>
        <w:rPr>
          <w:sz w:val="22"/>
        </w:rPr>
        <w:t>.</w:t>
      </w:r>
    </w:p>
    <w:p w:rsidR="004B33E9" w:rsidRPr="00F1015A" w:rsidRDefault="004B33E9" w:rsidP="004B33E9">
      <w:pPr>
        <w:ind w:left="170" w:right="170"/>
        <w:jc w:val="both"/>
        <w:rPr>
          <w:sz w:val="22"/>
        </w:rPr>
      </w:pPr>
    </w:p>
    <w:p w:rsidR="004B33E9" w:rsidRDefault="004B33E9" w:rsidP="004B33E9">
      <w:pPr>
        <w:jc w:val="both"/>
      </w:pPr>
      <w:r>
        <w:t xml:space="preserve">La fecondità del sacrificio del Figlio, di quel lasciar essere/fare che si realizza proprio nel fallimento della missione sulla croce e che traspone nel tempo le relazioni trinitarie, ci rimanda alla partecipazione della Chiesa al sacrificio di Gesù: «Lo Spirito si diffonde nel mondo per rendere sempre di nuovo presente, in unione con </w:t>
      </w:r>
      <w:smartTag w:uri="urn:schemas-microsoft-com:office:smarttags" w:element="PersonName">
        <w:smartTagPr>
          <w:attr w:name="ProductID" w:val="la Chiesa"/>
        </w:smartTagPr>
        <w:r>
          <w:t>la Chiesa</w:t>
        </w:r>
      </w:smartTag>
      <w:r>
        <w:t xml:space="preserve">, il sacrificio ora diventato celeste ed eterno dell’Agnello come immolato e così rendere partecipe </w:t>
      </w:r>
      <w:smartTag w:uri="urn:schemas-microsoft-com:office:smarttags" w:element="PersonName">
        <w:smartTagPr>
          <w:attr w:name="ProductID" w:val="la Chiesa"/>
        </w:smartTagPr>
        <w:r>
          <w:t>la Chiesa</w:t>
        </w:r>
      </w:smartTag>
      <w:r>
        <w:t xml:space="preserve"> della Pasqua di Cristo»</w:t>
      </w:r>
      <w:r>
        <w:rPr>
          <w:rStyle w:val="Rimandonotaapidipagina"/>
        </w:rPr>
        <w:footnoteReference w:id="14"/>
      </w:r>
      <w:r>
        <w:t>.</w:t>
      </w:r>
    </w:p>
    <w:p w:rsidR="004B33E9" w:rsidRDefault="004B33E9" w:rsidP="004B33E9">
      <w:pPr>
        <w:jc w:val="both"/>
      </w:pPr>
    </w:p>
    <w:p w:rsidR="00D231B8" w:rsidRPr="00125938" w:rsidRDefault="004B33E9" w:rsidP="00D231B8">
      <w:pPr>
        <w:pStyle w:val="Corpotesto"/>
        <w:spacing w:after="0"/>
        <w:jc w:val="both"/>
      </w:pPr>
      <w:r w:rsidRPr="00CE6817">
        <w:rPr>
          <w:i/>
        </w:rPr>
        <w:t xml:space="preserve">(c) </w:t>
      </w:r>
      <w:r w:rsidR="00CE6817">
        <w:rPr>
          <w:i/>
        </w:rPr>
        <w:t>La nov</w:t>
      </w:r>
      <w:r w:rsidR="00CE6817" w:rsidRPr="00CE6817">
        <w:rPr>
          <w:i/>
        </w:rPr>
        <w:t>ità di Cristo e la storia</w:t>
      </w:r>
      <w:r w:rsidR="00CE6817">
        <w:t xml:space="preserve">. </w:t>
      </w:r>
      <w:r w:rsidR="00D231B8">
        <w:t>N</w:t>
      </w:r>
      <w:r w:rsidR="00D231B8" w:rsidRPr="00125938">
        <w:t xml:space="preserve">el mediatore definitivo che è Gesù non si accede all’eterno in occasione del tempo, ma l’eternità si inserisce nella storia attraverso le fasi di una temporalità rigenerata, misurata sulla missione, ossia sul riceversi nell’abbandono totale del Figlio rispetto al Padre. In questo “tempo eternizzato o </w:t>
      </w:r>
      <w:proofErr w:type="spellStart"/>
      <w:r w:rsidR="00D231B8" w:rsidRPr="00CB7325">
        <w:rPr>
          <w:i/>
        </w:rPr>
        <w:t>überzeit</w:t>
      </w:r>
      <w:proofErr w:type="spellEnd"/>
      <w:r w:rsidR="00D231B8" w:rsidRPr="00125938">
        <w:t xml:space="preserve">” non si incontra un eterno al di là del tempo o un’essenza al di là della storia, bensì un tempo reale animato-fondato dall’eterno riceversi del Figlio dal Padre e misurato dalle fasi della missione. Ciò implica un </w:t>
      </w:r>
      <w:proofErr w:type="spellStart"/>
      <w:r w:rsidR="00D231B8" w:rsidRPr="00CB7325">
        <w:rPr>
          <w:i/>
        </w:rPr>
        <w:t>ordo</w:t>
      </w:r>
      <w:proofErr w:type="spellEnd"/>
      <w:r w:rsidR="00D231B8" w:rsidRPr="00125938">
        <w:t xml:space="preserve">, una scansione di fasi e tempi e </w:t>
      </w:r>
      <w:r w:rsidR="00D231B8" w:rsidRPr="00125938">
        <w:lastRenderedPageBreak/>
        <w:t>quindi una durata reale verso il compimento, in cui si concentra tutto il senso del processo storico-salvifico</w:t>
      </w:r>
      <w:r w:rsidR="00D231B8" w:rsidRPr="007F10E1">
        <w:rPr>
          <w:rStyle w:val="Rimandonotaapidipagina"/>
          <w:sz w:val="22"/>
        </w:rPr>
        <w:footnoteReference w:id="15"/>
      </w:r>
      <w:r w:rsidR="00D231B8" w:rsidRPr="00125938">
        <w:t xml:space="preserve">. </w:t>
      </w:r>
    </w:p>
    <w:p w:rsidR="00D231B8" w:rsidRPr="00684A45" w:rsidRDefault="00D231B8" w:rsidP="00D231B8">
      <w:pPr>
        <w:pStyle w:val="Corpotesto"/>
        <w:spacing w:after="0"/>
        <w:jc w:val="both"/>
      </w:pPr>
      <w:r w:rsidRPr="00125938">
        <w:t xml:space="preserve">Il punto di partenza per una seria considerazione del tempo in Gesù è la </w:t>
      </w:r>
      <w:r w:rsidRPr="007F10E1">
        <w:rPr>
          <w:i/>
        </w:rPr>
        <w:t>categoria di missione</w:t>
      </w:r>
      <w:r w:rsidRPr="00125938">
        <w:t xml:space="preserve">, che costituisce il </w:t>
      </w:r>
      <w:proofErr w:type="spellStart"/>
      <w:r w:rsidRPr="007F10E1">
        <w:rPr>
          <w:i/>
        </w:rPr>
        <w:t>proprium</w:t>
      </w:r>
      <w:proofErr w:type="spellEnd"/>
      <w:r w:rsidRPr="00125938">
        <w:t xml:space="preserve"> e il fondamento di tutta l’esistenza di Gesù: «La ricettività verso tutto ciò che proviene dal Padre diventa ora ciò che per il Figlio, nella sua forma d’esistenza creata, si chiama tempo e che fonda la stessa temporalità»</w:t>
      </w:r>
      <w:r w:rsidRPr="007F10E1">
        <w:rPr>
          <w:rStyle w:val="Rimandonotaapidipagina"/>
          <w:sz w:val="22"/>
        </w:rPr>
        <w:footnoteReference w:id="16"/>
      </w:r>
      <w:r w:rsidRPr="00125938">
        <w:t>. Il cuore della missione del Figlio è, secondo Giovanni, l’Ora del Padre, sulla quale Gesù non ha alcuna presa. Egli non l’anticipa, ma obbedisce momento per momento alla volontà del Padre e in questo modo vive il tempo totalmente a partire da questa obbedienza, lo accoglie in ogni istante come il tempo del Padre. In tal modo il Figlio si oppone al peccato, la cui essenza è identificata nella volontà di anticipare, mediante la conoscenza, la volontà di Dio per dominarla titanicamente.</w:t>
      </w:r>
    </w:p>
    <w:p w:rsidR="00D231B8" w:rsidRPr="00550C31" w:rsidRDefault="00D231B8" w:rsidP="00D231B8">
      <w:pPr>
        <w:pStyle w:val="Corpotesto"/>
        <w:spacing w:after="0"/>
        <w:jc w:val="both"/>
        <w:rPr>
          <w:sz w:val="22"/>
        </w:rPr>
      </w:pPr>
      <w:r w:rsidRPr="00684A45">
        <w:t>Rimane vero però che questo tempo non cade perpendicolarmente dal cielo, ma si inserisce nella storia dell’alleanza, da leggere in modo drammatico, ossia come una lotta tra la fedeltà di Dio e le resistenze dell’uomo. In questo contesto la vicenda di Gesù si presenta in una logica di continuità nella novità e quindi come frattura e nuovo ini</w:t>
      </w:r>
      <w:r>
        <w:t>zio</w:t>
      </w:r>
      <w:r w:rsidRPr="00684A45">
        <w:rPr>
          <w:rStyle w:val="Rimandonotaapidipagina"/>
          <w:sz w:val="22"/>
        </w:rPr>
        <w:footnoteReference w:id="17"/>
      </w:r>
      <w:r>
        <w:rPr>
          <w:sz w:val="22"/>
        </w:rPr>
        <w:t>.</w:t>
      </w:r>
    </w:p>
    <w:p w:rsidR="00D231B8" w:rsidRPr="00472BB8" w:rsidRDefault="00D231B8" w:rsidP="00D231B8">
      <w:pPr>
        <w:pStyle w:val="Corpotesto"/>
        <w:spacing w:after="0"/>
        <w:jc w:val="both"/>
      </w:pPr>
      <w:r>
        <w:t>È</w:t>
      </w:r>
      <w:r w:rsidRPr="00684A45">
        <w:t xml:space="preserve"> interessante la notazione che proprio </w:t>
      </w:r>
      <w:r>
        <w:t>in questa dinamica d</w:t>
      </w:r>
      <w:r w:rsidRPr="00684A45">
        <w:t>el Figlio la storia precedente trova la sua piena intelligibilità al modo della ripresa</w:t>
      </w:r>
      <w:r>
        <w:t>-elevazione. E tale elevazione ha</w:t>
      </w:r>
      <w:r w:rsidRPr="00684A45">
        <w:t xml:space="preserve"> la forma di un livello superiore, di un “</w:t>
      </w:r>
      <w:proofErr w:type="spellStart"/>
      <w:r w:rsidRPr="00684A45">
        <w:t>Über</w:t>
      </w:r>
      <w:proofErr w:type="spellEnd"/>
      <w:r w:rsidRPr="00684A45">
        <w:t>” che rimanda al mistero del Figlio. Detto altrimenti: la storia della salvezza è unificata nel suo compimento eccedente realizzato nell’</w:t>
      </w:r>
      <w:proofErr w:type="spellStart"/>
      <w:r w:rsidRPr="005D556E">
        <w:rPr>
          <w:i/>
        </w:rPr>
        <w:t>über</w:t>
      </w:r>
      <w:proofErr w:type="spellEnd"/>
      <w:r w:rsidRPr="00684A45">
        <w:t>-al di sopra del Figlio</w:t>
      </w:r>
      <w:r>
        <w:t xml:space="preserve"> glorificato</w:t>
      </w:r>
      <w:r w:rsidRPr="00684A45">
        <w:t xml:space="preserve">. </w:t>
      </w:r>
      <w:r w:rsidRPr="00472BB8">
        <w:t>Il dono del compimento si inserisce nella storia, la ricapitola e la eleva. Da qui la conclusione chiara sul rapporto tra Verbo incarnato e storia dell’umanità:</w:t>
      </w:r>
    </w:p>
    <w:p w:rsidR="00D231B8" w:rsidRPr="00D231B8" w:rsidRDefault="00D231B8" w:rsidP="00D231B8">
      <w:pPr>
        <w:pStyle w:val="Citazione"/>
        <w:rPr>
          <w:sz w:val="22"/>
          <w:szCs w:val="22"/>
        </w:rPr>
      </w:pPr>
      <w:r w:rsidRPr="00D231B8">
        <w:rPr>
          <w:sz w:val="22"/>
          <w:szCs w:val="22"/>
        </w:rPr>
        <w:t>L’evento della rivelazione divina, che è storico in modo originario, per eccellenza, è divenuto definitivamente una cosa sola con la realtà degli avvenimenti della storia terrena; qui ciascuno per essere comprensibile presuppone l’altro, qui dunque il Verbo si è fatto carne nel senso pieno</w:t>
      </w:r>
      <w:r w:rsidRPr="00D231B8">
        <w:rPr>
          <w:rStyle w:val="Rimandonotaapidipagina"/>
          <w:sz w:val="22"/>
          <w:szCs w:val="22"/>
        </w:rPr>
        <w:footnoteReference w:id="18"/>
      </w:r>
      <w:r w:rsidRPr="00D231B8">
        <w:rPr>
          <w:sz w:val="22"/>
          <w:szCs w:val="22"/>
        </w:rPr>
        <w:t>.</w:t>
      </w:r>
    </w:p>
    <w:p w:rsidR="00D231B8" w:rsidRDefault="00D231B8" w:rsidP="00D231B8">
      <w:pPr>
        <w:pStyle w:val="Corpotesto"/>
        <w:jc w:val="both"/>
      </w:pPr>
      <w:r w:rsidRPr="00472BB8">
        <w:t xml:space="preserve">Il Verbo fatto carne è dunque l’unità tra storia originaria che si compie per caduta verticale e storia del mondo che va svolgendosi nel tempo. </w:t>
      </w:r>
      <w:r w:rsidRPr="00826487">
        <w:t xml:space="preserve">Proprio questa tensione di verticale e orizzontale caratterizza la temporalità di Gesù Cristo quale mediatore definitivo. </w:t>
      </w:r>
    </w:p>
    <w:p w:rsidR="00D231B8" w:rsidRPr="00D231B8" w:rsidRDefault="00D231B8" w:rsidP="00D231B8">
      <w:pPr>
        <w:pStyle w:val="Citazione"/>
        <w:rPr>
          <w:sz w:val="22"/>
          <w:szCs w:val="22"/>
        </w:rPr>
      </w:pPr>
      <w:r w:rsidRPr="00D231B8">
        <w:rPr>
          <w:sz w:val="22"/>
          <w:szCs w:val="22"/>
        </w:rPr>
        <w:t xml:space="preserve">È proprio questo uno dei temi chiave della riflessione de </w:t>
      </w:r>
      <w:r w:rsidRPr="00D231B8">
        <w:rPr>
          <w:i/>
          <w:sz w:val="22"/>
          <w:szCs w:val="22"/>
        </w:rPr>
        <w:t>Il tutto nel frammento</w:t>
      </w:r>
      <w:r w:rsidRPr="00D231B8">
        <w:rPr>
          <w:sz w:val="22"/>
          <w:szCs w:val="22"/>
        </w:rPr>
        <w:t xml:space="preserve">. </w:t>
      </w:r>
      <w:proofErr w:type="spellStart"/>
      <w:r w:rsidRPr="00D231B8">
        <w:rPr>
          <w:sz w:val="22"/>
          <w:szCs w:val="22"/>
        </w:rPr>
        <w:t>Balthasar</w:t>
      </w:r>
      <w:proofErr w:type="spellEnd"/>
      <w:r w:rsidRPr="00D231B8">
        <w:rPr>
          <w:sz w:val="22"/>
          <w:szCs w:val="22"/>
        </w:rPr>
        <w:t xml:space="preserve"> rileva nelle riflessioni di Agostino sul tempo nelle Confessioni (X-XIII) la consapevolezza della tensione tra la dimensione orizzontale del tempo, che è dispersione e frammentarietà, e la dimensione verticale, che è invece una sorta di “sovratemporale” (</w:t>
      </w:r>
      <w:proofErr w:type="spellStart"/>
      <w:r w:rsidRPr="00D231B8">
        <w:rPr>
          <w:sz w:val="22"/>
          <w:szCs w:val="22"/>
        </w:rPr>
        <w:t>Überzeit</w:t>
      </w:r>
      <w:proofErr w:type="spellEnd"/>
      <w:r w:rsidRPr="00D231B8">
        <w:rPr>
          <w:sz w:val="22"/>
          <w:szCs w:val="22"/>
        </w:rPr>
        <w:t>), una forma di durata caratterizzata da un permanente dimorare nell’amore scelto una volta per sempre</w:t>
      </w:r>
      <w:r w:rsidRPr="00D231B8">
        <w:rPr>
          <w:rStyle w:val="Rimandonotaapidipagina"/>
          <w:sz w:val="22"/>
          <w:szCs w:val="22"/>
        </w:rPr>
        <w:footnoteReference w:id="19"/>
      </w:r>
      <w:r w:rsidRPr="00D231B8">
        <w:rPr>
          <w:sz w:val="22"/>
          <w:szCs w:val="22"/>
        </w:rPr>
        <w:t>. Questa tensione strutturale del tempo trova in Agostino una soluzione nell’assorbimento della dimensione orizzontale della dispersione nella dimensione verticale dell’amore che unifica in una durata piena di senso. In tal modo Agostino corregge il pensiero greco (</w:t>
      </w:r>
      <w:proofErr w:type="spellStart"/>
      <w:r w:rsidRPr="00D231B8">
        <w:rPr>
          <w:sz w:val="22"/>
          <w:szCs w:val="22"/>
        </w:rPr>
        <w:t>Plotino</w:t>
      </w:r>
      <w:proofErr w:type="spellEnd"/>
      <w:r w:rsidRPr="00D231B8">
        <w:rPr>
          <w:sz w:val="22"/>
          <w:szCs w:val="22"/>
        </w:rPr>
        <w:t xml:space="preserve">): i rapporti tra tempo ed eternità vengono pensati come </w:t>
      </w:r>
      <w:r w:rsidRPr="00D231B8">
        <w:rPr>
          <w:i/>
          <w:sz w:val="22"/>
          <w:szCs w:val="22"/>
        </w:rPr>
        <w:t>trascendenza e immanenza</w:t>
      </w:r>
      <w:r w:rsidRPr="00D231B8">
        <w:rPr>
          <w:sz w:val="22"/>
          <w:szCs w:val="22"/>
        </w:rPr>
        <w:t>, dal momento che l’eternità accompagna lo sviluppo della realtà temporale e non l</w:t>
      </w:r>
      <w:r w:rsidR="004D071B">
        <w:rPr>
          <w:sz w:val="22"/>
          <w:szCs w:val="22"/>
        </w:rPr>
        <w:t>e è semplicemente giustapposta o</w:t>
      </w:r>
      <w:r w:rsidRPr="00D231B8">
        <w:rPr>
          <w:sz w:val="22"/>
          <w:szCs w:val="22"/>
        </w:rPr>
        <w:t xml:space="preserve"> separata. Questa non estraneità del tempo all’eternità è visibile nell’esperienza della conversione, in cui avviene una nuova e più vera esperienza del tempo, nella quale il presente offerto dalla grazia si sostituisce come un presente autentico al tempo del peccato, nel quale la creatura sperimentava la sua vacuità. Si tratta di un presente che non è più quello fugace del tempo naturale: esso è come caparra e pegno offerto da Dio, cioè un presente eterno. Così, mentre il tempo del </w:t>
      </w:r>
      <w:r w:rsidRPr="00D231B8">
        <w:rPr>
          <w:sz w:val="22"/>
          <w:szCs w:val="22"/>
        </w:rPr>
        <w:lastRenderedPageBreak/>
        <w:t xml:space="preserve">peccato sprofonda nel passato, il tempo della grazia fa emergere ad un nuovo presente pieno. Questo tempo donato da Dio non distrugge ma eleva </w:t>
      </w:r>
      <w:r w:rsidRPr="00D231B8">
        <w:rPr>
          <w:i/>
          <w:sz w:val="22"/>
          <w:szCs w:val="22"/>
        </w:rPr>
        <w:t>(</w:t>
      </w:r>
      <w:proofErr w:type="spellStart"/>
      <w:r w:rsidRPr="00D231B8">
        <w:rPr>
          <w:i/>
          <w:sz w:val="22"/>
          <w:szCs w:val="22"/>
        </w:rPr>
        <w:t>Über</w:t>
      </w:r>
      <w:proofErr w:type="spellEnd"/>
      <w:r w:rsidRPr="00D231B8">
        <w:rPr>
          <w:i/>
          <w:sz w:val="22"/>
          <w:szCs w:val="22"/>
        </w:rPr>
        <w:t>)</w:t>
      </w:r>
      <w:r w:rsidRPr="00D231B8">
        <w:rPr>
          <w:sz w:val="22"/>
          <w:szCs w:val="22"/>
        </w:rPr>
        <w:t xml:space="preserve"> il tempo della creazione e quindi lo trasforma.</w:t>
      </w:r>
    </w:p>
    <w:p w:rsidR="00D231B8" w:rsidRPr="00826487" w:rsidRDefault="00D231B8" w:rsidP="00D231B8">
      <w:pPr>
        <w:pStyle w:val="Corpotesto"/>
        <w:jc w:val="both"/>
      </w:pPr>
      <w:r>
        <w:t>Si riesce a</w:t>
      </w:r>
      <w:r w:rsidRPr="00826487">
        <w:t xml:space="preserve"> cogliere il senso della pienezza del tempo realizzatasi in Gesù Cristo. Non si tratta di un assorbimento del tempo nell’eternità, ma di un </w:t>
      </w:r>
      <w:proofErr w:type="spellStart"/>
      <w:r w:rsidRPr="006D138B">
        <w:rPr>
          <w:i/>
        </w:rPr>
        <w:t>Überzeit</w:t>
      </w:r>
      <w:proofErr w:type="spellEnd"/>
      <w:r w:rsidRPr="00826487">
        <w:t xml:space="preserve">, di una nuova forma di durata in cui si realizza una nuova qualità del tempo, abitata dall’amore eterno del Padre e del Figlio. La piena manifestazione di questo “tempo pieno” era </w:t>
      </w:r>
      <w:r>
        <w:t xml:space="preserve">già </w:t>
      </w:r>
      <w:r w:rsidRPr="00826487">
        <w:t>stata indi</w:t>
      </w:r>
      <w:r>
        <w:t>viduata,</w:t>
      </w:r>
      <w:r w:rsidRPr="00826487">
        <w:t xml:space="preserve"> in </w:t>
      </w:r>
      <w:r w:rsidRPr="006D138B">
        <w:rPr>
          <w:i/>
        </w:rPr>
        <w:t>Teologia della Storia</w:t>
      </w:r>
      <w:r>
        <w:rPr>
          <w:i/>
        </w:rPr>
        <w:t>,</w:t>
      </w:r>
      <w:r w:rsidRPr="00826487">
        <w:t xml:space="preserve"> nel periodo simbolico dei Quaranta giorni</w:t>
      </w:r>
      <w:r>
        <w:t xml:space="preserve"> del Risorto tra i suoi:</w:t>
      </w:r>
      <w:r w:rsidRPr="00826487">
        <w:t xml:space="preserve"> </w:t>
      </w:r>
    </w:p>
    <w:p w:rsidR="00D231B8" w:rsidRPr="00D231B8" w:rsidRDefault="00D231B8" w:rsidP="00D231B8">
      <w:pPr>
        <w:pStyle w:val="Citazione"/>
        <w:rPr>
          <w:sz w:val="22"/>
          <w:szCs w:val="22"/>
        </w:rPr>
      </w:pPr>
      <w:r w:rsidRPr="00D231B8">
        <w:rPr>
          <w:sz w:val="22"/>
          <w:szCs w:val="22"/>
        </w:rPr>
        <w:t xml:space="preserve">Il luogo sovratemporale come luogo di Cristo </w:t>
      </w:r>
      <w:r w:rsidRPr="00D231B8">
        <w:rPr>
          <w:i/>
          <w:sz w:val="22"/>
          <w:szCs w:val="22"/>
        </w:rPr>
        <w:t>[</w:t>
      </w:r>
      <w:proofErr w:type="spellStart"/>
      <w:r w:rsidRPr="00D231B8">
        <w:rPr>
          <w:i/>
          <w:sz w:val="22"/>
          <w:szCs w:val="22"/>
        </w:rPr>
        <w:t>der</w:t>
      </w:r>
      <w:proofErr w:type="spellEnd"/>
      <w:r w:rsidRPr="00D231B8">
        <w:rPr>
          <w:i/>
          <w:sz w:val="22"/>
          <w:szCs w:val="22"/>
        </w:rPr>
        <w:t xml:space="preserve"> </w:t>
      </w:r>
      <w:proofErr w:type="spellStart"/>
      <w:r w:rsidRPr="00D231B8">
        <w:rPr>
          <w:i/>
          <w:sz w:val="22"/>
          <w:szCs w:val="22"/>
        </w:rPr>
        <w:t>überzeitliche</w:t>
      </w:r>
      <w:proofErr w:type="spellEnd"/>
      <w:r w:rsidRPr="00D231B8">
        <w:rPr>
          <w:i/>
          <w:sz w:val="22"/>
          <w:szCs w:val="22"/>
        </w:rPr>
        <w:t xml:space="preserve"> </w:t>
      </w:r>
      <w:proofErr w:type="spellStart"/>
      <w:r w:rsidRPr="00D231B8">
        <w:rPr>
          <w:i/>
          <w:sz w:val="22"/>
          <w:szCs w:val="22"/>
        </w:rPr>
        <w:t>Ort</w:t>
      </w:r>
      <w:proofErr w:type="spellEnd"/>
      <w:r w:rsidRPr="00D231B8">
        <w:rPr>
          <w:i/>
          <w:sz w:val="22"/>
          <w:szCs w:val="22"/>
        </w:rPr>
        <w:t xml:space="preserve"> </w:t>
      </w:r>
      <w:proofErr w:type="spellStart"/>
      <w:r w:rsidRPr="00D231B8">
        <w:rPr>
          <w:i/>
          <w:sz w:val="22"/>
          <w:szCs w:val="22"/>
        </w:rPr>
        <w:t>als</w:t>
      </w:r>
      <w:proofErr w:type="spellEnd"/>
      <w:r w:rsidRPr="00D231B8">
        <w:rPr>
          <w:i/>
          <w:sz w:val="22"/>
          <w:szCs w:val="22"/>
        </w:rPr>
        <w:t xml:space="preserve"> </w:t>
      </w:r>
      <w:proofErr w:type="spellStart"/>
      <w:r w:rsidRPr="00D231B8">
        <w:rPr>
          <w:i/>
          <w:sz w:val="22"/>
          <w:szCs w:val="22"/>
        </w:rPr>
        <w:t>Ort</w:t>
      </w:r>
      <w:proofErr w:type="spellEnd"/>
      <w:r w:rsidRPr="00D231B8">
        <w:rPr>
          <w:i/>
          <w:sz w:val="22"/>
          <w:szCs w:val="22"/>
        </w:rPr>
        <w:t xml:space="preserve"> </w:t>
      </w:r>
      <w:proofErr w:type="spellStart"/>
      <w:r w:rsidRPr="00D231B8">
        <w:rPr>
          <w:i/>
          <w:sz w:val="22"/>
          <w:szCs w:val="22"/>
        </w:rPr>
        <w:t>Christi</w:t>
      </w:r>
      <w:proofErr w:type="spellEnd"/>
      <w:r w:rsidRPr="00D231B8">
        <w:rPr>
          <w:i/>
          <w:sz w:val="22"/>
          <w:szCs w:val="22"/>
        </w:rPr>
        <w:t>]</w:t>
      </w:r>
      <w:r w:rsidRPr="00D231B8">
        <w:rPr>
          <w:sz w:val="22"/>
          <w:szCs w:val="22"/>
        </w:rPr>
        <w:t xml:space="preserve"> non si trova sopra, prima o dopo il tempo, ma piuttosto lo trascende in modo che la trascendenza di Dio è immanente a tutte le creature; quindi in quanto, attraverso l’evento dell’incarnazione, morte e risurrezione, lo comprende in sé proprio assumendolo come tempo</w:t>
      </w:r>
      <w:r w:rsidRPr="00D231B8">
        <w:rPr>
          <w:rStyle w:val="Rimandonotaapidipagina"/>
          <w:sz w:val="22"/>
          <w:szCs w:val="22"/>
        </w:rPr>
        <w:footnoteReference w:id="20"/>
      </w:r>
      <w:r w:rsidRPr="00D231B8">
        <w:rPr>
          <w:sz w:val="22"/>
          <w:szCs w:val="22"/>
        </w:rPr>
        <w:t>.</w:t>
      </w:r>
    </w:p>
    <w:p w:rsidR="00D231B8" w:rsidRPr="00826487" w:rsidRDefault="00D231B8" w:rsidP="00D231B8">
      <w:pPr>
        <w:pStyle w:val="Corpotesto"/>
        <w:jc w:val="both"/>
      </w:pPr>
      <w:r w:rsidRPr="00826487">
        <w:t>Assumendo il tempo creaturale Cristo non lo distrugge, ma rende realtà del passato quella vacuità che caratterizza il tempo del peccato. Questo diventa eterno passato, escluso dal tempo della redenzione. Il Figlio di Dio invece anche in quanto “è già venuto” riempie il presente, poiché, essendo l’eterno presente di Dio, non è esaustivamente contenuto nel tempo</w:t>
      </w:r>
      <w:r>
        <w:t>, ma rimane presente nella f</w:t>
      </w:r>
      <w:r w:rsidRPr="00826487">
        <w:t>o</w:t>
      </w:r>
      <w:r>
        <w:t>r</w:t>
      </w:r>
      <w:r w:rsidRPr="00826487">
        <w:t xml:space="preserve">ma temporale di “Colui che viene”, e quindi come futuro. Nella fede cristiana dunque la creatura temporale è posta di fronte a </w:t>
      </w:r>
      <w:r>
        <w:t>«</w:t>
      </w:r>
      <w:r w:rsidRPr="00826487">
        <w:t>un incommensurabile eterno essere presente e venire per i contemporanei da parte del Figlio</w:t>
      </w:r>
      <w:r>
        <w:t>»</w:t>
      </w:r>
      <w:r w:rsidRPr="00826487">
        <w:t xml:space="preserve">. </w:t>
      </w:r>
      <w:r>
        <w:t>È</w:t>
      </w:r>
      <w:r w:rsidRPr="00826487">
        <w:t xml:space="preserve"> questo il contenuto dell’idea biblica dell’oggi salvifico:</w:t>
      </w:r>
    </w:p>
    <w:p w:rsidR="00D231B8" w:rsidRPr="00D231B8" w:rsidRDefault="00D231B8" w:rsidP="00D231B8">
      <w:pPr>
        <w:pStyle w:val="Citazione"/>
        <w:rPr>
          <w:sz w:val="22"/>
          <w:szCs w:val="22"/>
        </w:rPr>
      </w:pPr>
      <w:r w:rsidRPr="00D231B8">
        <w:rPr>
          <w:sz w:val="22"/>
          <w:szCs w:val="22"/>
        </w:rPr>
        <w:t xml:space="preserve">Questo oggi verticale è sospeso in e sopra l’ora orizzontale, dal momento che non è sicuro come un futuro di cui si può disporre, ma neppure può essere considerato come qualcosa di atemporale </w:t>
      </w:r>
      <w:r w:rsidRPr="00D231B8">
        <w:rPr>
          <w:i/>
          <w:sz w:val="22"/>
          <w:szCs w:val="22"/>
        </w:rPr>
        <w:t>[</w:t>
      </w:r>
      <w:proofErr w:type="spellStart"/>
      <w:r w:rsidRPr="00D231B8">
        <w:rPr>
          <w:i/>
          <w:sz w:val="22"/>
          <w:szCs w:val="22"/>
        </w:rPr>
        <w:t>zeitlos</w:t>
      </w:r>
      <w:proofErr w:type="spellEnd"/>
      <w:r w:rsidRPr="00D231B8">
        <w:rPr>
          <w:i/>
          <w:sz w:val="22"/>
          <w:szCs w:val="22"/>
        </w:rPr>
        <w:t>]</w:t>
      </w:r>
      <w:r w:rsidRPr="00D231B8">
        <w:rPr>
          <w:sz w:val="22"/>
          <w:szCs w:val="22"/>
        </w:rPr>
        <w:t xml:space="preserve"> sospeso sopra il processo temporale</w:t>
      </w:r>
      <w:r w:rsidRPr="00D231B8">
        <w:rPr>
          <w:rStyle w:val="Rimandonotaapidipagina"/>
          <w:sz w:val="22"/>
          <w:szCs w:val="22"/>
        </w:rPr>
        <w:footnoteReference w:id="21"/>
      </w:r>
      <w:r w:rsidRPr="00D231B8">
        <w:rPr>
          <w:sz w:val="22"/>
          <w:szCs w:val="22"/>
        </w:rPr>
        <w:t>.</w:t>
      </w:r>
    </w:p>
    <w:p w:rsidR="00D231B8" w:rsidRPr="00C22D7E" w:rsidRDefault="00D231B8" w:rsidP="00D231B8">
      <w:pPr>
        <w:pStyle w:val="Corpotesto"/>
        <w:jc w:val="both"/>
      </w:pPr>
      <w:r w:rsidRPr="00C22D7E">
        <w:t>Il tempo frammentario del peccatore passa così nel tempo salvato, grazie all’assunzione del tempo nella relazione glorificante di Padre e Figl</w:t>
      </w:r>
      <w:r>
        <w:t>io:</w:t>
      </w:r>
      <w:r w:rsidRPr="00C22D7E">
        <w:t xml:space="preserve"> </w:t>
      </w:r>
    </w:p>
    <w:p w:rsidR="00D231B8" w:rsidRPr="00D231B8" w:rsidRDefault="00D231B8" w:rsidP="00D231B8">
      <w:pPr>
        <w:pStyle w:val="Citazione"/>
        <w:rPr>
          <w:sz w:val="22"/>
          <w:szCs w:val="22"/>
        </w:rPr>
      </w:pPr>
      <w:r w:rsidRPr="00D231B8">
        <w:rPr>
          <w:sz w:val="22"/>
          <w:szCs w:val="22"/>
        </w:rPr>
        <w:t>Il tempo, persino il tempo perduto del peccatore, può trapassare nell’eternità non attraverso la sua distruzione ma mediante il suo compimento; ciò che non avviene soltanto da sopra o da fuori, bensì dal di dentro, attraverso una reale partecipazione del tempo stesso al proprio eterno compimento</w:t>
      </w:r>
      <w:r w:rsidRPr="00D231B8">
        <w:rPr>
          <w:rStyle w:val="Rimandonotaapidipagina"/>
          <w:sz w:val="22"/>
          <w:szCs w:val="22"/>
        </w:rPr>
        <w:footnoteReference w:id="22"/>
      </w:r>
      <w:r w:rsidRPr="00D231B8">
        <w:rPr>
          <w:sz w:val="22"/>
          <w:szCs w:val="22"/>
        </w:rPr>
        <w:t>.</w:t>
      </w:r>
    </w:p>
    <w:p w:rsidR="00D231B8" w:rsidRPr="00C22D7E" w:rsidRDefault="00D231B8" w:rsidP="004D071B">
      <w:pPr>
        <w:pStyle w:val="Corpotesto"/>
        <w:spacing w:after="0"/>
        <w:jc w:val="both"/>
      </w:pPr>
      <w:r w:rsidRPr="00C22D7E">
        <w:t>I rapporti tra tempo ed eternità sono dunque caratterizzati da una costante auto-realizzazione di un punto di intersezione tra tempo che scorre e il tempo della salvezza. Tale oscillazione tra dimensione verticale e orizzontale è il segreto delle potenti immagini dell’Apocalisse, che non possono essere lette né come descrizione relativa alla dimensione mondana della storia (dimensione orizzontale) né come trascrizioni di un eterno sempre uguale conflitto tra cielo e terra (dimensione verticale).</w:t>
      </w:r>
    </w:p>
    <w:p w:rsidR="009E705F" w:rsidRDefault="00D231B8" w:rsidP="004D071B">
      <w:pPr>
        <w:jc w:val="both"/>
      </w:pPr>
      <w:r w:rsidRPr="00C22D7E">
        <w:t>Il punto di mediazione</w:t>
      </w:r>
      <w:r>
        <w:t xml:space="preserve"> e intersezione di orizzontale </w:t>
      </w:r>
      <w:r w:rsidRPr="00C22D7E">
        <w:t xml:space="preserve">e verticale, cioè di tempo e eternità, è la </w:t>
      </w:r>
      <w:r w:rsidRPr="00F762C1">
        <w:rPr>
          <w:i/>
        </w:rPr>
        <w:t>risurrezione di Cristo</w:t>
      </w:r>
      <w:r w:rsidRPr="00C22D7E">
        <w:t xml:space="preserve">: essa riesce a salvare la finitezza del tempo dell’uomo storico nel grembo dell’eternità divina. In tal modo la finitezza temporale inscritta nella durata diventa spazio che rivela la differenza-relazione di Padre e Figlio. Ed è proprio la pienezza del dono pasquale dello Spirito a introdurre nello scambio paterno-filiale in modo da cogliere nella durata temporale la presenza dell’eternità trinitaria di Dio. Il frammento è assunto nella totalità compiuta dell’amore trinitario. Il cristiano non deve allora fuggire dal tempo, ma accogliere nel tempo la pienezza dell’amore del Padre al modo del Figlio. </w:t>
      </w:r>
      <w:r>
        <w:t>È</w:t>
      </w:r>
      <w:r w:rsidRPr="00C22D7E">
        <w:t xml:space="preserve"> il senso del dono dello Spirito e della sua azione in noi.</w:t>
      </w:r>
    </w:p>
    <w:p w:rsidR="005A1478" w:rsidRDefault="005A1478" w:rsidP="009E705F">
      <w:pPr>
        <w:jc w:val="both"/>
        <w:rPr>
          <w:b/>
        </w:rPr>
      </w:pPr>
    </w:p>
    <w:p w:rsidR="00740923" w:rsidRDefault="00740923" w:rsidP="009E705F">
      <w:pPr>
        <w:jc w:val="both"/>
        <w:rPr>
          <w:b/>
        </w:rPr>
      </w:pPr>
    </w:p>
    <w:p w:rsidR="00740923" w:rsidRDefault="00740923" w:rsidP="009E705F">
      <w:pPr>
        <w:jc w:val="both"/>
        <w:rPr>
          <w:b/>
        </w:rPr>
      </w:pPr>
    </w:p>
    <w:p w:rsidR="00740923" w:rsidRDefault="00740923" w:rsidP="009E705F">
      <w:pPr>
        <w:jc w:val="both"/>
        <w:rPr>
          <w:b/>
        </w:rPr>
      </w:pPr>
    </w:p>
    <w:p w:rsidR="009E705F" w:rsidRPr="00EA7D5E" w:rsidRDefault="00740923" w:rsidP="009E705F">
      <w:pPr>
        <w:jc w:val="both"/>
        <w:rPr>
          <w:i/>
        </w:rPr>
      </w:pPr>
      <w:r>
        <w:rPr>
          <w:b/>
        </w:rPr>
        <w:lastRenderedPageBreak/>
        <w:t>10</w:t>
      </w:r>
      <w:r w:rsidR="009E705F" w:rsidRPr="00C3142E">
        <w:rPr>
          <w:b/>
        </w:rPr>
        <w:t>.3.</w:t>
      </w:r>
      <w:r w:rsidR="009E705F" w:rsidRPr="00EA7D5E">
        <w:rPr>
          <w:i/>
        </w:rPr>
        <w:t xml:space="preserve"> Un’istanza critica sul pensiero della novità in Dio</w:t>
      </w:r>
    </w:p>
    <w:p w:rsidR="009E705F" w:rsidRDefault="009E705F" w:rsidP="009E705F">
      <w:pPr>
        <w:jc w:val="both"/>
      </w:pPr>
    </w:p>
    <w:p w:rsidR="009E705F" w:rsidRDefault="009E705F" w:rsidP="009E705F">
      <w:pPr>
        <w:jc w:val="both"/>
      </w:pPr>
      <w:r w:rsidRPr="00251BD7">
        <w:rPr>
          <w:i/>
        </w:rPr>
        <w:t>(a)</w:t>
      </w:r>
      <w:r>
        <w:t xml:space="preserve"> Una recente indagine di E. </w:t>
      </w:r>
      <w:proofErr w:type="spellStart"/>
      <w:r>
        <w:t>Vetö</w:t>
      </w:r>
      <w:proofErr w:type="spellEnd"/>
      <w:r>
        <w:t xml:space="preserve"> sulle implicazioni per la Trinità dei «misteri della vita di Cristo» in Tommaso e H.U. von </w:t>
      </w:r>
      <w:proofErr w:type="spellStart"/>
      <w:r>
        <w:t>Balthasar</w:t>
      </w:r>
      <w:proofErr w:type="spellEnd"/>
      <w:r>
        <w:t xml:space="preserve"> offre una significativa istanza critica riguardo all’impostazione </w:t>
      </w:r>
      <w:proofErr w:type="spellStart"/>
      <w:r>
        <w:t>balthasariana</w:t>
      </w:r>
      <w:proofErr w:type="spellEnd"/>
      <w:r>
        <w:rPr>
          <w:rStyle w:val="Rimandonotaapidipagina"/>
        </w:rPr>
        <w:footnoteReference w:id="23"/>
      </w:r>
      <w:r>
        <w:t xml:space="preserve">. </w:t>
      </w:r>
      <w:r w:rsidRPr="00B01ED5">
        <w:t>L’</w:t>
      </w:r>
      <w:r>
        <w:t xml:space="preserve">autore manifesta una certa </w:t>
      </w:r>
      <w:r w:rsidRPr="00B01ED5">
        <w:t>insoddisfazione per le due proposte</w:t>
      </w:r>
      <w:r>
        <w:t>, che rimanda</w:t>
      </w:r>
      <w:r w:rsidRPr="00B01ED5">
        <w:t xml:space="preserve"> ultimamente all’impressione che non si riesca a dire </w:t>
      </w:r>
      <w:r>
        <w:t xml:space="preserve">come l’evento di Cristo, nella sua storicità effettiva, faccia conoscere e metta in contatto con la Trinità: in un caso, infatti, i misteri della vita di Cristo sono traccia e manifestazione dell’operare unico della Trinità che plasma nell’incarnazione l’umanità speciale del Figlio (Tommaso), mentre nel secondo caso si tende a riassorbire tutta la vicenda di Gesù nell’evento pasquale, luogo di piena realizzazione di quell’amore </w:t>
      </w:r>
      <w:proofErr w:type="spellStart"/>
      <w:r>
        <w:t>kenotico</w:t>
      </w:r>
      <w:proofErr w:type="spellEnd"/>
      <w:r>
        <w:t>, che presiede alla relazione paterno-filiale che lo Spirito attualizza. Riprendiamo qualche passaggio strategico della diagnosi (</w:t>
      </w:r>
      <w:proofErr w:type="spellStart"/>
      <w:r>
        <w:t>Balthasar</w:t>
      </w:r>
      <w:proofErr w:type="spellEnd"/>
      <w:r>
        <w:t>):</w:t>
      </w:r>
    </w:p>
    <w:p w:rsidR="009E705F" w:rsidRPr="00EA7D5E" w:rsidRDefault="009E705F" w:rsidP="009E705F">
      <w:pPr>
        <w:ind w:left="170" w:right="170"/>
        <w:jc w:val="both"/>
        <w:rPr>
          <w:sz w:val="22"/>
        </w:rPr>
      </w:pPr>
    </w:p>
    <w:p w:rsidR="009E705F" w:rsidRPr="00EA7D5E" w:rsidRDefault="009E705F" w:rsidP="009E705F">
      <w:pPr>
        <w:ind w:left="170" w:right="170"/>
        <w:jc w:val="both"/>
        <w:rPr>
          <w:sz w:val="22"/>
        </w:rPr>
      </w:pPr>
      <w:r w:rsidRPr="00EA7D5E">
        <w:rPr>
          <w:sz w:val="22"/>
        </w:rPr>
        <w:t xml:space="preserve">I misteri di Cristo non sono il semplice riflesso spazio-temporale dell’eternità di Dio, l’«immagine mobile dell’eternità immobile»… Si tratta del coinvolgimento di Dio nel mondo e nella storia. Si tratta dell’assunzione di un’umanità. Si tratta, dunque, dell’accettazione da parte di Dio uno e trino di una reale novità. E più un simile coinvolgimento è preso sul serio nella sua realtà, più tale novità deve essere espressa nella sua consistenza e nel suo spessore. </w:t>
      </w:r>
      <w:proofErr w:type="spellStart"/>
      <w:r w:rsidRPr="00EA7D5E">
        <w:rPr>
          <w:sz w:val="22"/>
        </w:rPr>
        <w:t>Balthasar</w:t>
      </w:r>
      <w:proofErr w:type="spellEnd"/>
      <w:r w:rsidRPr="00EA7D5E">
        <w:rPr>
          <w:sz w:val="22"/>
        </w:rPr>
        <w:t xml:space="preserve"> ha ragione di pensare l’unità </w:t>
      </w:r>
      <w:proofErr w:type="spellStart"/>
      <w:r w:rsidRPr="00EA7D5E">
        <w:rPr>
          <w:sz w:val="22"/>
        </w:rPr>
        <w:t>intratrinitaria</w:t>
      </w:r>
      <w:proofErr w:type="spellEnd"/>
      <w:r w:rsidRPr="00EA7D5E">
        <w:rPr>
          <w:sz w:val="22"/>
        </w:rPr>
        <w:t xml:space="preserve"> a partire dall’unità ad extra, poi di determinarne la differenza. D’altra parte, egli si accontenta di porre che l’unità d’amore eterno garantisce in anticipo </w:t>
      </w:r>
      <w:r w:rsidRPr="00EA7D5E">
        <w:rPr>
          <w:i/>
          <w:sz w:val="22"/>
        </w:rPr>
        <w:t>(par avance)</w:t>
      </w:r>
      <w:r w:rsidRPr="00EA7D5E">
        <w:rPr>
          <w:sz w:val="22"/>
        </w:rPr>
        <w:t xml:space="preserve"> l’unità di operazione dei Tre nei misteri, senza considerare la straordinaria forza di deflagrazione </w:t>
      </w:r>
      <w:r w:rsidRPr="00EA7D5E">
        <w:rPr>
          <w:i/>
          <w:sz w:val="22"/>
        </w:rPr>
        <w:t>(</w:t>
      </w:r>
      <w:proofErr w:type="spellStart"/>
      <w:r w:rsidRPr="00EA7D5E">
        <w:rPr>
          <w:i/>
          <w:sz w:val="22"/>
        </w:rPr>
        <w:t>éclatement</w:t>
      </w:r>
      <w:proofErr w:type="spellEnd"/>
      <w:r w:rsidRPr="00EA7D5E">
        <w:rPr>
          <w:i/>
          <w:sz w:val="22"/>
        </w:rPr>
        <w:t>)</w:t>
      </w:r>
      <w:r w:rsidRPr="00EA7D5E">
        <w:rPr>
          <w:sz w:val="22"/>
        </w:rPr>
        <w:t xml:space="preserve"> che l’economia fa subire all’attività del Padre, del Figlio e dello Spirito. L’incarnazione, l’introduzione di un’umanità nell’agire delle tre Persone inseparabili, opera una differenziazione inaudita tra le loro modalità d’agire. Si può evitare di pensare “a sé” il tipo di unità che dev’essere applica in questo ambito?</w:t>
      </w:r>
    </w:p>
    <w:p w:rsidR="009E705F" w:rsidRPr="00EA7D5E" w:rsidRDefault="009E705F" w:rsidP="009E705F">
      <w:pPr>
        <w:ind w:left="170" w:right="170"/>
        <w:jc w:val="both"/>
        <w:rPr>
          <w:sz w:val="22"/>
        </w:rPr>
      </w:pPr>
    </w:p>
    <w:p w:rsidR="009E705F" w:rsidRDefault="009E705F" w:rsidP="009E705F">
      <w:pPr>
        <w:jc w:val="both"/>
      </w:pPr>
      <w:r>
        <w:t>Ciò che è in gioco e non è adeguatamente pensato è proprio la «novità» di Dio che si realizza nella storia di Gesù:</w:t>
      </w:r>
    </w:p>
    <w:p w:rsidR="009E705F" w:rsidRPr="00EA7D5E" w:rsidRDefault="009E705F" w:rsidP="009E705F">
      <w:pPr>
        <w:ind w:left="170" w:right="170"/>
        <w:jc w:val="both"/>
        <w:rPr>
          <w:sz w:val="22"/>
        </w:rPr>
      </w:pPr>
    </w:p>
    <w:p w:rsidR="009E705F" w:rsidRPr="00EA7D5E" w:rsidRDefault="009E705F" w:rsidP="009E705F">
      <w:pPr>
        <w:ind w:left="170" w:right="170"/>
        <w:jc w:val="both"/>
        <w:rPr>
          <w:sz w:val="22"/>
        </w:rPr>
      </w:pPr>
      <w:r w:rsidRPr="00EA7D5E">
        <w:rPr>
          <w:sz w:val="22"/>
        </w:rPr>
        <w:t>Il nostro autore [</w:t>
      </w:r>
      <w:proofErr w:type="spellStart"/>
      <w:r w:rsidRPr="00EA7D5E">
        <w:rPr>
          <w:i/>
          <w:sz w:val="22"/>
        </w:rPr>
        <w:t>Balthasar</w:t>
      </w:r>
      <w:proofErr w:type="spellEnd"/>
      <w:r w:rsidRPr="00EA7D5E">
        <w:rPr>
          <w:sz w:val="22"/>
        </w:rPr>
        <w:t xml:space="preserve">] afferma che la distanza </w:t>
      </w:r>
      <w:proofErr w:type="spellStart"/>
      <w:r w:rsidRPr="00EA7D5E">
        <w:rPr>
          <w:sz w:val="22"/>
        </w:rPr>
        <w:t>intradivina</w:t>
      </w:r>
      <w:proofErr w:type="spellEnd"/>
      <w:r w:rsidRPr="00EA7D5E">
        <w:rPr>
          <w:sz w:val="22"/>
        </w:rPr>
        <w:t xml:space="preserve"> precede e supera ogni distanza possibile nell’economia. È forse vero, ma non è meno vero che la distanza economica è di un’altra natura rispetto alla differenziazione eterna. La povertà di Gesù che riceve tutto dal Padre e dallo Spirito è resa possibile e fondata dalla generazione eterna, ma essa è nuova per il Figlio di Dio. L’abbandono del </w:t>
      </w:r>
      <w:proofErr w:type="spellStart"/>
      <w:r w:rsidRPr="00EA7D5E">
        <w:rPr>
          <w:sz w:val="22"/>
        </w:rPr>
        <w:t>Getsèmani</w:t>
      </w:r>
      <w:proofErr w:type="spellEnd"/>
      <w:r w:rsidRPr="00EA7D5E">
        <w:rPr>
          <w:sz w:val="22"/>
        </w:rPr>
        <w:t xml:space="preserve">, la sofferenza del </w:t>
      </w:r>
      <w:proofErr w:type="spellStart"/>
      <w:r w:rsidRPr="00EA7D5E">
        <w:rPr>
          <w:sz w:val="22"/>
        </w:rPr>
        <w:t>Golgota</w:t>
      </w:r>
      <w:proofErr w:type="spellEnd"/>
      <w:r w:rsidRPr="00EA7D5E">
        <w:rPr>
          <w:sz w:val="22"/>
        </w:rPr>
        <w:t xml:space="preserve">, la perdita di Dio nello </w:t>
      </w:r>
      <w:proofErr w:type="spellStart"/>
      <w:r w:rsidRPr="00EA7D5E">
        <w:rPr>
          <w:sz w:val="22"/>
        </w:rPr>
        <w:t>Scheol</w:t>
      </w:r>
      <w:proofErr w:type="spellEnd"/>
      <w:r w:rsidRPr="00EA7D5E">
        <w:rPr>
          <w:sz w:val="22"/>
        </w:rPr>
        <w:t xml:space="preserve"> sono forse sempre già superate nell’ampiezza e profondità del dono di sé eterno delle Persone… ma esse sono di certo di un’altra natura, di un’altra tessitura </w:t>
      </w:r>
      <w:r w:rsidRPr="00EA7D5E">
        <w:rPr>
          <w:i/>
          <w:sz w:val="22"/>
        </w:rPr>
        <w:t>(</w:t>
      </w:r>
      <w:proofErr w:type="spellStart"/>
      <w:r w:rsidRPr="00EA7D5E">
        <w:rPr>
          <w:i/>
          <w:sz w:val="22"/>
        </w:rPr>
        <w:t>texture</w:t>
      </w:r>
      <w:proofErr w:type="spellEnd"/>
      <w:r w:rsidRPr="00EA7D5E">
        <w:rPr>
          <w:i/>
          <w:sz w:val="22"/>
        </w:rPr>
        <w:t>)</w:t>
      </w:r>
      <w:r w:rsidRPr="00EA7D5E">
        <w:rPr>
          <w:sz w:val="22"/>
        </w:rPr>
        <w:t xml:space="preserve">. […] Ora, </w:t>
      </w:r>
      <w:proofErr w:type="spellStart"/>
      <w:r w:rsidRPr="00EA7D5E">
        <w:rPr>
          <w:sz w:val="22"/>
        </w:rPr>
        <w:t>Balthasar</w:t>
      </w:r>
      <w:proofErr w:type="spellEnd"/>
      <w:r w:rsidRPr="00EA7D5E">
        <w:rPr>
          <w:sz w:val="22"/>
        </w:rPr>
        <w:t xml:space="preserve"> fa fatica ad elaborare la novità dell’economia. Il suo modello principale è quello della «diffrazione». In Dio, noi lo sappiamo, amore e obbedienza, comunione e «lasciar posto» si identificano; nell’economia dei misteri, questi «hanno una diffrazione», si dissociano, e Gesù è lasciato alla pura obbedienza. Occorrerà attendere il ristabilimento operato dalla risurrezione per ritrovare la realtà divina nella sua pienezza non dissociata… Ma un simile modello è insufficiente: significa che la risurrezione opera semplicemente una </w:t>
      </w:r>
      <w:proofErr w:type="spellStart"/>
      <w:r w:rsidRPr="00EA7D5E">
        <w:rPr>
          <w:i/>
          <w:sz w:val="22"/>
        </w:rPr>
        <w:t>reintegratio</w:t>
      </w:r>
      <w:proofErr w:type="spellEnd"/>
      <w:r w:rsidRPr="00EA7D5E">
        <w:rPr>
          <w:i/>
          <w:sz w:val="22"/>
        </w:rPr>
        <w:t xml:space="preserve"> ad </w:t>
      </w:r>
      <w:proofErr w:type="spellStart"/>
      <w:r w:rsidRPr="00EA7D5E">
        <w:rPr>
          <w:i/>
          <w:sz w:val="22"/>
        </w:rPr>
        <w:t>originem</w:t>
      </w:r>
      <w:proofErr w:type="spellEnd"/>
      <w:r w:rsidRPr="00EA7D5E">
        <w:rPr>
          <w:sz w:val="22"/>
        </w:rPr>
        <w:t xml:space="preserve">, come se il percorso del Verbo nella carne, la traversata dei trent’anni nell’esistenza da parte dell’uomo-Dio non fosse che una semplice parentesi. Una «diffrazione» non stabilisce una differenza fondamentale né una reale novità. Troviamo una conferma di tale diagnosi nella concezione della storia della salvezza e dell’escatologia di </w:t>
      </w:r>
      <w:proofErr w:type="spellStart"/>
      <w:r w:rsidRPr="00EA7D5E">
        <w:rPr>
          <w:sz w:val="22"/>
        </w:rPr>
        <w:t>Balthasar</w:t>
      </w:r>
      <w:proofErr w:type="spellEnd"/>
      <w:r w:rsidRPr="00EA7D5E">
        <w:rPr>
          <w:sz w:val="22"/>
        </w:rPr>
        <w:t>. Di fatto, costui afferma non solamente che le relazioni eterne delle Persone sono il punto di partenza… dell’economia ma anche che esse “inglobano” o “avvolgono” il temporale… La storia della salvezza è per così dire “preformata” in Dio, “contenuta” in Lui da subito… Se l’economia può essere così assorbita nella vita divina, non è solo la novità dell’umanità di Cristo che è sottovalutata ma anche il peso dell’umanità intera… In fondo si sta rimproverando un’esagerata sottolineatura della continuità della vita trinitaria con l’economia dei misteri</w:t>
      </w:r>
      <w:r w:rsidRPr="00EA7D5E">
        <w:rPr>
          <w:rStyle w:val="Rimandonotaapidipagina"/>
          <w:sz w:val="22"/>
        </w:rPr>
        <w:footnoteReference w:id="24"/>
      </w:r>
      <w:r w:rsidRPr="00EA7D5E">
        <w:rPr>
          <w:sz w:val="22"/>
        </w:rPr>
        <w:t>.</w:t>
      </w:r>
    </w:p>
    <w:p w:rsidR="009E705F" w:rsidRPr="00EA7D5E" w:rsidRDefault="009E705F" w:rsidP="009E705F">
      <w:pPr>
        <w:ind w:left="170" w:right="170"/>
        <w:jc w:val="both"/>
        <w:rPr>
          <w:sz w:val="22"/>
        </w:rPr>
      </w:pPr>
    </w:p>
    <w:p w:rsidR="009E705F" w:rsidRDefault="00483829" w:rsidP="009E705F">
      <w:pPr>
        <w:jc w:val="both"/>
      </w:pPr>
      <w:r>
        <w:t>L</w:t>
      </w:r>
      <w:r w:rsidR="009E705F">
        <w:t xml:space="preserve">a questione decisiva non andrebbe collocata tanto nel pensiero dell’identità tra Trinità ed evento cristologico, basata sull’auto-comunicarsi di Dio, quanto piuttosto in un </w:t>
      </w:r>
      <w:r w:rsidR="009E705F" w:rsidRPr="00052602">
        <w:rPr>
          <w:i/>
        </w:rPr>
        <w:t>pensiero della novità</w:t>
      </w:r>
      <w:r w:rsidR="009E705F">
        <w:t xml:space="preserve">. La </w:t>
      </w:r>
      <w:r w:rsidR="009E705F">
        <w:lastRenderedPageBreak/>
        <w:t xml:space="preserve">vera sfida oggi consiste nel non assorbire la differenza creaturale nell’auto-differenziazione divina (nemmeno in Gesù), smarrendo così l’alterità in Dio e la serietà della sua comunicazione nell’umanità di Gesù. </w:t>
      </w:r>
      <w:r w:rsidR="009E705F" w:rsidRPr="00E044A6">
        <w:t>È</w:t>
      </w:r>
      <w:r w:rsidR="009E705F">
        <w:t xml:space="preserve"> in Cristo, nel suo avvenimento, che la qualità teologica della prima creazione accede alla sua evidenza. L’economia è il processo che conduce al riconoscimento dell’identità di Gesù col Verbo eterno e all’identità dello Spirito. Ma questa economia non è una «ripetizione della teologia», bensì un evento nuovo.</w:t>
      </w:r>
    </w:p>
    <w:p w:rsidR="009E705F" w:rsidRDefault="009E705F" w:rsidP="009E705F">
      <w:pPr>
        <w:jc w:val="both"/>
      </w:pPr>
    </w:p>
    <w:p w:rsidR="009E705F" w:rsidRDefault="00740923" w:rsidP="009E705F">
      <w:pPr>
        <w:jc w:val="both"/>
      </w:pPr>
      <w:r>
        <w:rPr>
          <w:b/>
        </w:rPr>
        <w:t>10</w:t>
      </w:r>
      <w:r w:rsidR="009E705F" w:rsidRPr="00C3142E">
        <w:rPr>
          <w:b/>
        </w:rPr>
        <w:t>.4.</w:t>
      </w:r>
      <w:r w:rsidR="009E705F">
        <w:t xml:space="preserve"> </w:t>
      </w:r>
      <w:r w:rsidR="009E705F" w:rsidRPr="002C1476">
        <w:rPr>
          <w:i/>
        </w:rPr>
        <w:t>Dalla fenomenologia del finito a</w:t>
      </w:r>
      <w:r w:rsidR="009E705F">
        <w:rPr>
          <w:i/>
        </w:rPr>
        <w:t>lla trasfigurazione nel Risorto</w:t>
      </w:r>
      <w:r w:rsidR="009E705F" w:rsidRPr="002C1476">
        <w:rPr>
          <w:i/>
        </w:rPr>
        <w:t xml:space="preserve"> </w:t>
      </w:r>
      <w:r w:rsidR="009E705F">
        <w:rPr>
          <w:i/>
        </w:rPr>
        <w:t>(</w:t>
      </w:r>
      <w:r w:rsidR="009E705F" w:rsidRPr="002C1476">
        <w:rPr>
          <w:i/>
        </w:rPr>
        <w:t xml:space="preserve">la </w:t>
      </w:r>
      <w:r w:rsidR="009E705F">
        <w:rPr>
          <w:i/>
        </w:rPr>
        <w:t>«</w:t>
      </w:r>
      <w:r w:rsidR="009E705F" w:rsidRPr="002C1476">
        <w:rPr>
          <w:i/>
        </w:rPr>
        <w:t>metamorfosi del finito</w:t>
      </w:r>
      <w:r w:rsidR="009E705F">
        <w:rPr>
          <w:i/>
        </w:rPr>
        <w:t>»</w:t>
      </w:r>
      <w:r w:rsidR="009E705F" w:rsidRPr="002C1476">
        <w:rPr>
          <w:i/>
        </w:rPr>
        <w:t xml:space="preserve"> di E. </w:t>
      </w:r>
      <w:proofErr w:type="spellStart"/>
      <w:r w:rsidR="009E705F" w:rsidRPr="002C1476">
        <w:rPr>
          <w:i/>
        </w:rPr>
        <w:t>Falque</w:t>
      </w:r>
      <w:proofErr w:type="spellEnd"/>
      <w:r w:rsidR="009E705F">
        <w:rPr>
          <w:i/>
        </w:rPr>
        <w:t>)</w:t>
      </w:r>
      <w:r w:rsidR="009E705F">
        <w:t xml:space="preserve">. </w:t>
      </w:r>
    </w:p>
    <w:p w:rsidR="009E705F" w:rsidRDefault="009E705F" w:rsidP="009E705F">
      <w:pPr>
        <w:jc w:val="both"/>
      </w:pPr>
    </w:p>
    <w:p w:rsidR="009E705F" w:rsidRDefault="009E705F" w:rsidP="009E705F">
      <w:pPr>
        <w:jc w:val="both"/>
      </w:pPr>
      <w:r>
        <w:t xml:space="preserve">Pensare la novità dell’esperienza che la Trinità dischiude significa misurarsi col finito e quindi col limite. Ma la novità da pensare non passa attraverso una veloce negazione o relativizzazione del finito alla luce dell’eterno. Bisogna anzi restare presso il finito nella percezione del suo essere finito, limitato, senza fughe verso l’eternità o l’infinito. Pensare il finito in quanto finito e nella prospettiva del finito e quindi del limite, non a partire dall’eterno o dall’Assoluto. </w:t>
      </w:r>
      <w:r w:rsidRPr="00E044A6">
        <w:t>È</w:t>
      </w:r>
      <w:r>
        <w:t xml:space="preserve"> la sfida per chi intende andare al di là della proposta di </w:t>
      </w:r>
      <w:proofErr w:type="spellStart"/>
      <w:r>
        <w:t>Hegel</w:t>
      </w:r>
      <w:proofErr w:type="spellEnd"/>
      <w:r>
        <w:t xml:space="preserve"> e dell’idealismo tedesco. Ma per quale via? </w:t>
      </w:r>
    </w:p>
    <w:p w:rsidR="009E705F" w:rsidRPr="00105DCD" w:rsidRDefault="009E705F" w:rsidP="009E705F">
      <w:pPr>
        <w:jc w:val="both"/>
      </w:pPr>
      <w:r>
        <w:t>Un percorso originale è stato di recente offerto da un giovane fenomenologo francese. La sua proposta è degna di essere recensita perché rimanda all’annuncio della risurrezione e stimola dunque a ripensare la novità cristiana alla luce del Risorto. Ne riprendiamo alcuni passaggi di fondo a partire dal</w:t>
      </w:r>
      <w:r w:rsidRPr="00105DCD">
        <w:t xml:space="preserve"> secondo saggio d</w:t>
      </w:r>
      <w:r>
        <w:t>i</w:t>
      </w:r>
      <w:r w:rsidRPr="00105DCD">
        <w:t xml:space="preserve"> </w:t>
      </w:r>
      <w:r>
        <w:t xml:space="preserve">un </w:t>
      </w:r>
      <w:r w:rsidRPr="00105DCD">
        <w:t>trittico</w:t>
      </w:r>
      <w:r>
        <w:t>,</w:t>
      </w:r>
      <w:r w:rsidRPr="00105DCD">
        <w:t xml:space="preserve"> pubblicato da </w:t>
      </w:r>
      <w:r>
        <w:t xml:space="preserve">E. </w:t>
      </w:r>
      <w:proofErr w:type="spellStart"/>
      <w:r w:rsidRPr="00105DCD">
        <w:t>Falque</w:t>
      </w:r>
      <w:proofErr w:type="spellEnd"/>
      <w:r w:rsidRPr="00105DCD">
        <w:t xml:space="preserve"> nel 2004. L</w:t>
      </w:r>
      <w:r>
        <w:t>’</w:t>
      </w:r>
      <w:r w:rsidRPr="00105DCD">
        <w:t xml:space="preserve">argomento </w:t>
      </w:r>
      <w:r>
        <w:t>è chiarito nel sottotitolo: «</w:t>
      </w:r>
      <w:r w:rsidRPr="00105DCD">
        <w:t>Saggio filosofico sulla nascita e la risurrezione</w:t>
      </w:r>
      <w:r>
        <w:t>»</w:t>
      </w:r>
      <w:r w:rsidRPr="00105DCD">
        <w:rPr>
          <w:rStyle w:val="Rimandonotaapidipagina"/>
        </w:rPr>
        <w:footnoteReference w:id="25"/>
      </w:r>
      <w:r w:rsidRPr="00105DCD">
        <w:t>.</w:t>
      </w:r>
      <w:r>
        <w:t xml:space="preserve"> I</w:t>
      </w:r>
      <w:r w:rsidRPr="00105DCD">
        <w:t xml:space="preserve">l punto di partenza è sempre il dato che per </w:t>
      </w:r>
      <w:proofErr w:type="spellStart"/>
      <w:r w:rsidRPr="00105DCD">
        <w:t>Falque</w:t>
      </w:r>
      <w:proofErr w:type="spellEnd"/>
      <w:r w:rsidRPr="00105DCD">
        <w:t xml:space="preserve"> car</w:t>
      </w:r>
      <w:r>
        <w:t>atterizza la fenomenologia dell’</w:t>
      </w:r>
      <w:r w:rsidRPr="00105DCD">
        <w:t xml:space="preserve">umano, cioè la finitezza. </w:t>
      </w:r>
      <w:r>
        <w:t>I</w:t>
      </w:r>
      <w:r w:rsidRPr="00105DCD">
        <w:t xml:space="preserve">l dato della finitezza </w:t>
      </w:r>
      <w:r>
        <w:t>più radicale è la nascita, un’</w:t>
      </w:r>
      <w:r w:rsidRPr="00105DCD">
        <w:t xml:space="preserve">esperienza di passività più originaria di quella della morte. Nella </w:t>
      </w:r>
      <w:r>
        <w:t>nascita, l’</w:t>
      </w:r>
      <w:r w:rsidRPr="00105DCD">
        <w:t xml:space="preserve">autore ricerca quei tratti di possibile apertura sui quali si possa innestare teologicamente </w:t>
      </w:r>
      <w:r>
        <w:t>la novità della</w:t>
      </w:r>
      <w:r w:rsidRPr="00105DCD">
        <w:t xml:space="preserve"> risurrezione.</w:t>
      </w:r>
    </w:p>
    <w:p w:rsidR="009E705F" w:rsidRPr="00C47338" w:rsidRDefault="009E705F" w:rsidP="009E705F">
      <w:pPr>
        <w:ind w:left="170" w:right="170"/>
        <w:jc w:val="both"/>
        <w:rPr>
          <w:sz w:val="22"/>
        </w:rPr>
      </w:pPr>
    </w:p>
    <w:p w:rsidR="009E705F" w:rsidRDefault="009E705F" w:rsidP="009E705F">
      <w:pPr>
        <w:ind w:left="170" w:right="170"/>
        <w:jc w:val="both"/>
        <w:rPr>
          <w:sz w:val="22"/>
        </w:rPr>
      </w:pPr>
      <w:r w:rsidRPr="00C47338">
        <w:rPr>
          <w:sz w:val="22"/>
        </w:rPr>
        <w:t xml:space="preserve">Né </w:t>
      </w:r>
      <w:r w:rsidRPr="00C47338">
        <w:rPr>
          <w:i/>
          <w:sz w:val="22"/>
        </w:rPr>
        <w:t>altro</w:t>
      </w:r>
      <w:r w:rsidRPr="00C47338">
        <w:rPr>
          <w:sz w:val="22"/>
        </w:rPr>
        <w:t xml:space="preserve"> mondo, né evento </w:t>
      </w:r>
      <w:r w:rsidRPr="00C47338">
        <w:rPr>
          <w:i/>
          <w:sz w:val="22"/>
        </w:rPr>
        <w:t>nel</w:t>
      </w:r>
      <w:r w:rsidRPr="00C47338">
        <w:rPr>
          <w:sz w:val="22"/>
        </w:rPr>
        <w:t xml:space="preserve"> mondo, la Risurrezione si mostra qui nel suo vero aspetto - come trasformazione </w:t>
      </w:r>
      <w:r w:rsidRPr="00C47338">
        <w:rPr>
          <w:i/>
          <w:sz w:val="22"/>
        </w:rPr>
        <w:t>del</w:t>
      </w:r>
      <w:r w:rsidRPr="00C47338">
        <w:rPr>
          <w:sz w:val="22"/>
        </w:rPr>
        <w:t xml:space="preserve"> mondo e </w:t>
      </w:r>
      <w:r w:rsidRPr="00C47338">
        <w:rPr>
          <w:i/>
          <w:sz w:val="22"/>
        </w:rPr>
        <w:t>dell</w:t>
      </w:r>
      <w:r>
        <w:rPr>
          <w:sz w:val="22"/>
        </w:rPr>
        <w:t>’</w:t>
      </w:r>
      <w:r w:rsidRPr="00C47338">
        <w:rPr>
          <w:sz w:val="22"/>
        </w:rPr>
        <w:t xml:space="preserve">uomo in esso: evento ontologico, e non ontico. [...] Forse la nostra risurrezione non è nient'altro che il risollevarsi e il trasfigurarsi del </w:t>
      </w:r>
      <w:r w:rsidRPr="00C47338">
        <w:rPr>
          <w:i/>
          <w:sz w:val="22"/>
        </w:rPr>
        <w:t>modo di essere al mondo</w:t>
      </w:r>
      <w:r w:rsidRPr="00C47338">
        <w:rPr>
          <w:sz w:val="22"/>
        </w:rPr>
        <w:t xml:space="preserve"> che ci è proprio quaggiù, ossia </w:t>
      </w:r>
      <w:r w:rsidRPr="00C47338">
        <w:rPr>
          <w:i/>
          <w:sz w:val="22"/>
        </w:rPr>
        <w:t>mediante il nostro corpo</w:t>
      </w:r>
      <w:r w:rsidRPr="00C47338">
        <w:rPr>
          <w:rStyle w:val="Rimandonotaapidipagina"/>
          <w:sz w:val="22"/>
        </w:rPr>
        <w:footnoteReference w:id="26"/>
      </w:r>
      <w:r w:rsidRPr="00C47338">
        <w:rPr>
          <w:sz w:val="22"/>
        </w:rPr>
        <w:t>.</w:t>
      </w:r>
    </w:p>
    <w:p w:rsidR="009E705F" w:rsidRPr="00C47338" w:rsidRDefault="009E705F" w:rsidP="009E705F">
      <w:pPr>
        <w:ind w:left="170" w:right="170"/>
        <w:jc w:val="both"/>
        <w:rPr>
          <w:sz w:val="22"/>
        </w:rPr>
      </w:pPr>
    </w:p>
    <w:p w:rsidR="009E705F" w:rsidRPr="00105DCD" w:rsidRDefault="009E705F" w:rsidP="009E705F">
      <w:pPr>
        <w:jc w:val="both"/>
      </w:pPr>
      <w:r>
        <w:t xml:space="preserve">La </w:t>
      </w:r>
      <w:r w:rsidRPr="00105DCD">
        <w:t xml:space="preserve">resurrezione </w:t>
      </w:r>
      <w:r>
        <w:t>è intesa come “metamorfosi”</w:t>
      </w:r>
      <w:r w:rsidRPr="00105DCD">
        <w:t xml:space="preserve">: il riferimento biblico è </w:t>
      </w:r>
      <w:r>
        <w:t>alla Prima Lettera ai Corinzi: «</w:t>
      </w:r>
      <w:r w:rsidRPr="00105DCD">
        <w:t xml:space="preserve">Non tutti moriremo, ma </w:t>
      </w:r>
      <w:r w:rsidRPr="00105DCD">
        <w:rPr>
          <w:i/>
        </w:rPr>
        <w:t>tutti saremo trasformati</w:t>
      </w:r>
      <w:r>
        <w:t>» (1</w:t>
      </w:r>
      <w:r w:rsidRPr="00105DCD">
        <w:t>Cor 15,51). Anticipata già nella trasfigurazione sul monte, la risurrezione per Cristo e, alla fine dei tempi, per gli uom</w:t>
      </w:r>
      <w:r>
        <w:t>ini, sarà da intendere come un «</w:t>
      </w:r>
      <w:r w:rsidRPr="00105DCD">
        <w:rPr>
          <w:i/>
        </w:rPr>
        <w:t>passaggio</w:t>
      </w:r>
      <w:r w:rsidRPr="00105DCD">
        <w:t xml:space="preserve">... che </w:t>
      </w:r>
      <w:r w:rsidRPr="00105DCD">
        <w:rPr>
          <w:i/>
        </w:rPr>
        <w:t>trasforma</w:t>
      </w:r>
      <w:r w:rsidRPr="00105DCD">
        <w:t xml:space="preserve"> la struttura ontologica di </w:t>
      </w:r>
      <w:r w:rsidRPr="00105DCD">
        <w:rPr>
          <w:i/>
        </w:rPr>
        <w:t>questo</w:t>
      </w:r>
      <w:r w:rsidRPr="00105DCD">
        <w:t xml:space="preserve"> mondo</w:t>
      </w:r>
      <w:r>
        <w:t>»</w:t>
      </w:r>
      <w:r w:rsidRPr="00105DCD">
        <w:rPr>
          <w:rStyle w:val="Rimandonotaapidipagina"/>
        </w:rPr>
        <w:footnoteReference w:id="27"/>
      </w:r>
      <w:r w:rsidRPr="00105DCD">
        <w:t>.</w:t>
      </w:r>
    </w:p>
    <w:p w:rsidR="009E705F" w:rsidRPr="00105DCD" w:rsidRDefault="009E705F" w:rsidP="009E705F">
      <w:pPr>
        <w:jc w:val="both"/>
      </w:pPr>
      <w:r w:rsidRPr="00105DCD">
        <w:t xml:space="preserve">Un elemento caratterizzante la presente opera è il nesso tra nascita e risurrezione: </w:t>
      </w:r>
      <w:r>
        <w:t>i</w:t>
      </w:r>
      <w:r w:rsidRPr="00105DCD">
        <w:t>l nesso tra analitica della nascita e analitica della risurrezione (della quale come uomini non possiamo avere esperienza) è ritrovato nelle parole stesse di Gesù, e in particolare nel suo colloquio notturno con Nicodemo (</w:t>
      </w:r>
      <w:proofErr w:type="spellStart"/>
      <w:r w:rsidRPr="00105DCD">
        <w:t>Gv</w:t>
      </w:r>
      <w:proofErr w:type="spellEnd"/>
      <w:r w:rsidRPr="00105DCD">
        <w:t xml:space="preserve"> 3,1-8):</w:t>
      </w:r>
      <w:r>
        <w:t xml:space="preserve"> parlando di nascita «dall’acqua e dallo Spirito»</w:t>
      </w:r>
      <w:r w:rsidRPr="00105DCD">
        <w:t xml:space="preserve"> non si tratta solo di un riferimento alla rinascita spirituale operata dal Battesimo, bensì anche (e forse soprattutto) della risurrezione come nuova nascita carnale. Nicodemo, e con lui anche tutti noi, siamo invitati a pensare alla risurrezione in analogia a quanto accade ad ogni uomo nel suo nascere. </w:t>
      </w:r>
      <w:r w:rsidRPr="00E044A6">
        <w:t>È</w:t>
      </w:r>
      <w:r w:rsidRPr="00105DCD">
        <w:t xml:space="preserve"> pertanto necessario che la filosofia indaghi dal </w:t>
      </w:r>
      <w:r>
        <w:t>punto di vista fenomenologico l’</w:t>
      </w:r>
      <w:r w:rsidRPr="00105DCD">
        <w:t>esperienza della nascita, affinché la teologia possa ritrovarvi il modello per descrivere quanto accadrà nella risurrezione come nuova nascita.</w:t>
      </w:r>
    </w:p>
    <w:p w:rsidR="009E705F" w:rsidRPr="00105DCD" w:rsidRDefault="009E705F" w:rsidP="009E705F">
      <w:pPr>
        <w:jc w:val="both"/>
      </w:pPr>
    </w:p>
    <w:p w:rsidR="009E705F" w:rsidRDefault="009E705F" w:rsidP="009E705F">
      <w:pPr>
        <w:jc w:val="both"/>
      </w:pPr>
      <w:r w:rsidRPr="00097E73">
        <w:t>1.</w:t>
      </w:r>
      <w:r w:rsidRPr="00105DCD">
        <w:rPr>
          <w:i/>
        </w:rPr>
        <w:t xml:space="preserve"> La prova del Padre</w:t>
      </w:r>
      <w:r>
        <w:rPr>
          <w:i/>
        </w:rPr>
        <w:t xml:space="preserve">. </w:t>
      </w:r>
      <w:r>
        <w:t>L’</w:t>
      </w:r>
      <w:r w:rsidRPr="00105DCD">
        <w:t xml:space="preserve">ipotesi </w:t>
      </w:r>
      <w:r>
        <w:t xml:space="preserve">di </w:t>
      </w:r>
      <w:proofErr w:type="spellStart"/>
      <w:r>
        <w:t>Falque</w:t>
      </w:r>
      <w:proofErr w:type="spellEnd"/>
      <w:r w:rsidRPr="00105DCD">
        <w:t xml:space="preserve"> è che la metamorfosi della finitezza vada pensata</w:t>
      </w:r>
      <w:r>
        <w:t xml:space="preserve"> innanzitutto come evento </w:t>
      </w:r>
      <w:proofErr w:type="spellStart"/>
      <w:r>
        <w:t>intradivino</w:t>
      </w:r>
      <w:proofErr w:type="spellEnd"/>
      <w:r>
        <w:t>, nel quale l’</w:t>
      </w:r>
      <w:r w:rsidRPr="00105DCD">
        <w:t xml:space="preserve">uomo </w:t>
      </w:r>
      <w:r>
        <w:t>è coinvolto</w:t>
      </w:r>
      <w:r w:rsidRPr="00105DCD">
        <w:t xml:space="preserve">. Si ispira perciò a J. </w:t>
      </w:r>
      <w:proofErr w:type="spellStart"/>
      <w:r w:rsidRPr="00105DCD">
        <w:lastRenderedPageBreak/>
        <w:t>Moltmann</w:t>
      </w:r>
      <w:proofErr w:type="spellEnd"/>
      <w:r w:rsidRPr="00105DCD">
        <w:rPr>
          <w:rStyle w:val="Rimandonotaapidipagina"/>
        </w:rPr>
        <w:footnoteReference w:id="28"/>
      </w:r>
      <w:r w:rsidRPr="00105DCD">
        <w:t>, secondo cui la morte di Dio andrebbe intesa come morte del Padre</w:t>
      </w:r>
      <w:r>
        <w:t xml:space="preserve"> prima che del Figlio: «</w:t>
      </w:r>
      <w:r w:rsidRPr="00105DCD">
        <w:t xml:space="preserve">il Figlio </w:t>
      </w:r>
      <w:r w:rsidRPr="00105DCD">
        <w:rPr>
          <w:i/>
        </w:rPr>
        <w:t>soffre la morte</w:t>
      </w:r>
      <w:r w:rsidRPr="00105DCD">
        <w:t xml:space="preserve">, il Padre </w:t>
      </w:r>
      <w:r w:rsidRPr="00105DCD">
        <w:rPr>
          <w:i/>
        </w:rPr>
        <w:t>soffre la morte del Figlio</w:t>
      </w:r>
      <w:r>
        <w:t>»</w:t>
      </w:r>
      <w:r w:rsidRPr="00105DCD">
        <w:t>. Ciò avviene senza sminuire la dimensione propriamente umana della morte, ma la</w:t>
      </w:r>
      <w:r>
        <w:t xml:space="preserve"> «prova dell’uomo» diventa «prova di Dio»,</w:t>
      </w:r>
      <w:r w:rsidRPr="00105DCD">
        <w:t xml:space="preserve"> in virtù della fede del Figlio, che anche nella passione non perde mai la sua relazione con il Padre. </w:t>
      </w:r>
    </w:p>
    <w:p w:rsidR="009E705F" w:rsidRPr="00673F5D" w:rsidRDefault="009E705F" w:rsidP="009E705F">
      <w:pPr>
        <w:ind w:left="170" w:right="170"/>
        <w:jc w:val="both"/>
        <w:rPr>
          <w:sz w:val="22"/>
        </w:rPr>
      </w:pPr>
    </w:p>
    <w:p w:rsidR="009E705F" w:rsidRPr="00673F5D" w:rsidRDefault="009E705F" w:rsidP="009E705F">
      <w:pPr>
        <w:ind w:left="170" w:right="170"/>
        <w:jc w:val="both"/>
        <w:rPr>
          <w:sz w:val="22"/>
        </w:rPr>
      </w:pPr>
      <w:r w:rsidRPr="00673F5D">
        <w:rPr>
          <w:sz w:val="22"/>
        </w:rPr>
        <w:t xml:space="preserve">Il </w:t>
      </w:r>
      <w:r w:rsidRPr="00673F5D">
        <w:rPr>
          <w:i/>
          <w:sz w:val="22"/>
        </w:rPr>
        <w:t>patire del Figlio</w:t>
      </w:r>
      <w:r w:rsidRPr="00673F5D">
        <w:rPr>
          <w:sz w:val="22"/>
        </w:rPr>
        <w:t xml:space="preserve">  appare allora come </w:t>
      </w:r>
      <w:r w:rsidRPr="00673F5D">
        <w:rPr>
          <w:i/>
          <w:sz w:val="22"/>
        </w:rPr>
        <w:t>passaggio al Padre</w:t>
      </w:r>
      <w:r w:rsidRPr="00673F5D">
        <w:rPr>
          <w:sz w:val="22"/>
        </w:rPr>
        <w:t xml:space="preserve">  non come fuga o negazione della sua passione, ma come </w:t>
      </w:r>
      <w:r w:rsidRPr="00673F5D">
        <w:rPr>
          <w:i/>
          <w:sz w:val="22"/>
        </w:rPr>
        <w:t>trasferimento</w:t>
      </w:r>
      <w:r w:rsidRPr="00673F5D">
        <w:rPr>
          <w:sz w:val="22"/>
        </w:rPr>
        <w:t xml:space="preserve"> del modo di essere (carnale) del Figlio al modo di essere (spirituale) del Padre. [...] Ciò che </w:t>
      </w:r>
      <w:proofErr w:type="spellStart"/>
      <w:r w:rsidRPr="00673F5D">
        <w:rPr>
          <w:sz w:val="22"/>
        </w:rPr>
        <w:t>Husserl</w:t>
      </w:r>
      <w:proofErr w:type="spellEnd"/>
      <w:r w:rsidRPr="00673F5D">
        <w:rPr>
          <w:sz w:val="22"/>
        </w:rPr>
        <w:t xml:space="preserve"> a giusto titolo definisc</w:t>
      </w:r>
      <w:r>
        <w:rPr>
          <w:sz w:val="22"/>
        </w:rPr>
        <w:t>e «trasposizione appercettiva d’</w:t>
      </w:r>
      <w:r w:rsidRPr="00673F5D">
        <w:rPr>
          <w:sz w:val="22"/>
        </w:rPr>
        <w:t xml:space="preserve">altri», perché il Figlio possiede questa proprietà esemplare - che lo costituisce propriamente </w:t>
      </w:r>
      <w:r w:rsidRPr="00673F5D">
        <w:rPr>
          <w:i/>
          <w:sz w:val="22"/>
        </w:rPr>
        <w:t>come Figlio</w:t>
      </w:r>
      <w:r w:rsidRPr="00673F5D">
        <w:rPr>
          <w:sz w:val="22"/>
        </w:rPr>
        <w:t xml:space="preserve"> - di </w:t>
      </w:r>
      <w:r w:rsidRPr="00673F5D">
        <w:rPr>
          <w:i/>
          <w:sz w:val="22"/>
        </w:rPr>
        <w:t>trasferire pienamente</w:t>
      </w:r>
      <w:r w:rsidRPr="00673F5D">
        <w:rPr>
          <w:sz w:val="22"/>
        </w:rPr>
        <w:t xml:space="preserve"> al Padre e ai </w:t>
      </w:r>
      <w:r w:rsidRPr="00673F5D">
        <w:rPr>
          <w:i/>
          <w:sz w:val="22"/>
        </w:rPr>
        <w:t>suoi</w:t>
      </w:r>
      <w:r w:rsidRPr="00673F5D">
        <w:rPr>
          <w:sz w:val="22"/>
        </w:rPr>
        <w:t xml:space="preserve"> vissuti di coscienza (come spirito) ciò che egli prova nei </w:t>
      </w:r>
      <w:r w:rsidRPr="00673F5D">
        <w:rPr>
          <w:i/>
          <w:sz w:val="22"/>
        </w:rPr>
        <w:t>suoi</w:t>
      </w:r>
      <w:r w:rsidRPr="00673F5D">
        <w:rPr>
          <w:sz w:val="22"/>
        </w:rPr>
        <w:t xml:space="preserve"> vissuti carnali (come corpo)</w:t>
      </w:r>
      <w:r w:rsidRPr="00673F5D">
        <w:rPr>
          <w:rStyle w:val="Rimandonotaapidipagina"/>
          <w:sz w:val="22"/>
        </w:rPr>
        <w:footnoteReference w:id="29"/>
      </w:r>
      <w:r w:rsidRPr="00673F5D">
        <w:rPr>
          <w:sz w:val="22"/>
        </w:rPr>
        <w:t>.</w:t>
      </w:r>
    </w:p>
    <w:p w:rsidR="009E705F" w:rsidRPr="00673F5D" w:rsidRDefault="009E705F" w:rsidP="009E705F">
      <w:pPr>
        <w:ind w:left="170" w:right="170"/>
        <w:jc w:val="both"/>
        <w:rPr>
          <w:sz w:val="22"/>
        </w:rPr>
      </w:pPr>
    </w:p>
    <w:p w:rsidR="009E705F" w:rsidRPr="00105DCD" w:rsidRDefault="009E705F" w:rsidP="009E705F">
      <w:pPr>
        <w:autoSpaceDE w:val="0"/>
        <w:autoSpaceDN w:val="0"/>
        <w:adjustRightInd w:val="0"/>
        <w:jc w:val="both"/>
      </w:pPr>
      <w:r w:rsidRPr="00097E73">
        <w:t>2.</w:t>
      </w:r>
      <w:r w:rsidRPr="00105DCD">
        <w:rPr>
          <w:i/>
        </w:rPr>
        <w:t xml:space="preserve"> La trasposizione appercettiva del Figlio</w:t>
      </w:r>
      <w:r>
        <w:rPr>
          <w:i/>
        </w:rPr>
        <w:t xml:space="preserve">. </w:t>
      </w:r>
      <w:r w:rsidRPr="00105DCD">
        <w:t>Ogni trasposizione appercettiva appare come necessaria, per</w:t>
      </w:r>
      <w:r>
        <w:t xml:space="preserve"> poter accedere al vissuto dell’altro come di un «altro io»</w:t>
      </w:r>
      <w:r w:rsidRPr="00105DCD">
        <w:t xml:space="preserve">, e insieme impossibile, perché essa funzionerà sempre in maniera analogica: non posso realmente vivere la vita di un altro, sentire ciò che un altro sente, ma </w:t>
      </w:r>
      <w:r>
        <w:t>posso, a partire da un’</w:t>
      </w:r>
      <w:r w:rsidRPr="00105DCD">
        <w:t>e</w:t>
      </w:r>
      <w:r>
        <w:t>sperienza analoga, percepirla “come se” fosse la sua: «</w:t>
      </w:r>
      <w:r w:rsidRPr="00105DCD">
        <w:t>io sono qui (</w:t>
      </w:r>
      <w:r w:rsidRPr="00105DCD">
        <w:rPr>
          <w:i/>
        </w:rPr>
        <w:t>hic</w:t>
      </w:r>
      <w:r>
        <w:t>), l’</w:t>
      </w:r>
      <w:r w:rsidRPr="00105DCD">
        <w:t>altro è laggiù (</w:t>
      </w:r>
      <w:proofErr w:type="spellStart"/>
      <w:r w:rsidRPr="00105DCD">
        <w:rPr>
          <w:i/>
        </w:rPr>
        <w:t>illic</w:t>
      </w:r>
      <w:proofErr w:type="spellEnd"/>
      <w:r w:rsidRPr="00105DCD">
        <w:t>) e tuttavia sembra che insieme noi si c</w:t>
      </w:r>
      <w:r>
        <w:t>ondivida carnalmente un’</w:t>
      </w:r>
      <w:r w:rsidRPr="00105DCD">
        <w:t>esperienza o un mondo comune (</w:t>
      </w:r>
      <w:proofErr w:type="spellStart"/>
      <w:r w:rsidRPr="00105DCD">
        <w:rPr>
          <w:i/>
        </w:rPr>
        <w:t>illinc</w:t>
      </w:r>
      <w:proofErr w:type="spellEnd"/>
      <w:r w:rsidRPr="00105DCD">
        <w:t>)</w:t>
      </w:r>
      <w:r>
        <w:t>»</w:t>
      </w:r>
      <w:r w:rsidRPr="00105DCD">
        <w:rPr>
          <w:rStyle w:val="Rimandonotaapidipagina"/>
        </w:rPr>
        <w:footnoteReference w:id="30"/>
      </w:r>
      <w:r w:rsidRPr="00105DCD">
        <w:t>. Se questo è il funzionamento della trasposizione appercettiva, applicarla a Dio, e in particolare alla relazione tra il Padre e il Figlio, implica che in questo caso essa possa funzionare in maniera straordinaria. Da una parte, e precisamente dalla parte del Figlio, s</w:t>
      </w:r>
      <w:r>
        <w:t>i deve supporre che egli possa “passare”</w:t>
      </w:r>
      <w:r w:rsidRPr="00105DCD">
        <w:t xml:space="preserve">, cioè far provare interamente al Padre la sua sofferenza nella carne. </w:t>
      </w:r>
      <w:r w:rsidRPr="00E044A6">
        <w:t>È</w:t>
      </w:r>
      <w:r>
        <w:t xml:space="preserve"> in virtù dell’</w:t>
      </w:r>
      <w:r w:rsidRPr="00105DCD">
        <w:t xml:space="preserve">incarnazione che il </w:t>
      </w:r>
      <w:r>
        <w:t>Figlio può far provare al Padre</w:t>
      </w:r>
      <w:r w:rsidRPr="00105DCD">
        <w:t xml:space="preserve"> la sua sofferenza, con una differenza: la sofferenza del Figlio "nella carne" è trasposta "nello spirito", senza carne, al Padre. Si può dire allora con Origene che anch</w:t>
      </w:r>
      <w:r>
        <w:t>e il Padre non è impassibile (</w:t>
      </w:r>
      <w:r w:rsidRPr="00442409">
        <w:rPr>
          <w:i/>
        </w:rPr>
        <w:t xml:space="preserve">Ipse Pater non est </w:t>
      </w:r>
      <w:proofErr w:type="spellStart"/>
      <w:r w:rsidRPr="00442409">
        <w:rPr>
          <w:i/>
        </w:rPr>
        <w:t>impassibilis</w:t>
      </w:r>
      <w:proofErr w:type="spellEnd"/>
      <w:r w:rsidRPr="00105DCD">
        <w:t>)</w:t>
      </w:r>
      <w:r w:rsidRPr="00105DCD">
        <w:rPr>
          <w:rStyle w:val="Rimandonotaapidipagina"/>
        </w:rPr>
        <w:footnoteReference w:id="31"/>
      </w:r>
      <w:r w:rsidRPr="00105DCD">
        <w:t>. Tale affermazione però necessita di essere spiegata. Da una parte non bisogna confondere la passione divina con le passioni umane: san Bernardo a questo riguardo corregge e compl</w:t>
      </w:r>
      <w:r>
        <w:t>eta l'affermazione di Origene: «</w:t>
      </w:r>
      <w:r w:rsidRPr="00105DCD">
        <w:t xml:space="preserve">Deus est </w:t>
      </w:r>
      <w:proofErr w:type="spellStart"/>
      <w:r w:rsidRPr="00105DCD">
        <w:t>impassibilis</w:t>
      </w:r>
      <w:proofErr w:type="spellEnd"/>
      <w:r w:rsidRPr="00105DCD">
        <w:t xml:space="preserve"> </w:t>
      </w:r>
      <w:proofErr w:type="spellStart"/>
      <w:r w:rsidRPr="00105DCD">
        <w:t>sed</w:t>
      </w:r>
      <w:proofErr w:type="spellEnd"/>
      <w:r w:rsidRPr="00105DCD">
        <w:t xml:space="preserve"> non </w:t>
      </w:r>
      <w:proofErr w:type="spellStart"/>
      <w:r w:rsidRPr="00105DCD">
        <w:t>incompassibilis</w:t>
      </w:r>
      <w:proofErr w:type="spellEnd"/>
      <w:r>
        <w:t>»</w:t>
      </w:r>
      <w:r w:rsidRPr="00105DCD">
        <w:rPr>
          <w:rStyle w:val="Rimandonotaapidipagina"/>
        </w:rPr>
        <w:footnoteReference w:id="32"/>
      </w:r>
      <w:r w:rsidRPr="00105DCD">
        <w:t>, Dio non è affe</w:t>
      </w:r>
      <w:r>
        <w:t>tto dalle passioni proprie dell’</w:t>
      </w:r>
      <w:r w:rsidRPr="00105DCD">
        <w:t>uomo, ma n</w:t>
      </w:r>
      <w:r>
        <w:t>on è incapace di compassione. D’altra parte il “patire”</w:t>
      </w:r>
      <w:r w:rsidRPr="00105DCD">
        <w:t xml:space="preserve"> di Dio non si limita al momento della passione di Cristo, ma è più </w:t>
      </w:r>
      <w:r>
        <w:t>originario: c’è una sofferenza “in Dio” nell’</w:t>
      </w:r>
      <w:r w:rsidRPr="00105DCD">
        <w:t>ora della passione, che il Fi</w:t>
      </w:r>
      <w:r>
        <w:t>glio trasferisce al Padre, ma c’</w:t>
      </w:r>
      <w:r w:rsidRPr="00105DCD">
        <w:t>è prima ancora una soffer</w:t>
      </w:r>
      <w:r>
        <w:t>enza “di Dio”</w:t>
      </w:r>
      <w:r w:rsidRPr="00105DCD">
        <w:t>, un pathos che unisce le tre persone della Trinità prima ancora che esistes</w:t>
      </w:r>
      <w:r>
        <w:t>se ogni altra cosa, e che è all’origine stessa dell’</w:t>
      </w:r>
      <w:r w:rsidRPr="00105DCD">
        <w:t>incarnazione.</w:t>
      </w:r>
    </w:p>
    <w:p w:rsidR="009E705F" w:rsidRPr="00105DCD" w:rsidRDefault="009E705F" w:rsidP="009E705F">
      <w:pPr>
        <w:jc w:val="both"/>
      </w:pPr>
      <w:r w:rsidRPr="00105DCD">
        <w:t>Considerata invece dalla parte del Padre, bisogna capire come la trasposizione appercettiva possa produrre, dal Padre e per opera dello Spirito santo, la metamorfosi del Figlio e, in lui, della finitezza. Come già affermato, solo nel caso di Dio, la legge comune della sensibilità è sup</w:t>
      </w:r>
      <w:r>
        <w:t>erata: se all’uomo è possibile “soffrire con” ma non “soffrire come”</w:t>
      </w:r>
      <w:r w:rsidRPr="00105DCD">
        <w:t>, il Padre può provare nello spirito quanto il Figlio prova nella carne. Permane una differenza di modalità, carnal</w:t>
      </w:r>
      <w:r>
        <w:t>e e spirituale, che fa sì che l’empatia non si dissolva in una “</w:t>
      </w:r>
      <w:proofErr w:type="spellStart"/>
      <w:r>
        <w:t>unipatia</w:t>
      </w:r>
      <w:proofErr w:type="spellEnd"/>
      <w:r>
        <w:t>”</w:t>
      </w:r>
      <w:r w:rsidRPr="00105DCD">
        <w:t>: così Anselmo di Canterbu</w:t>
      </w:r>
      <w:r>
        <w:t>ry poté sostenere che il Padre «ha imparato con l’</w:t>
      </w:r>
      <w:r w:rsidRPr="00105DCD">
        <w:t>esperienza (</w:t>
      </w:r>
      <w:proofErr w:type="spellStart"/>
      <w:r w:rsidRPr="00105DCD">
        <w:rPr>
          <w:i/>
        </w:rPr>
        <w:t>experimento</w:t>
      </w:r>
      <w:proofErr w:type="spellEnd"/>
      <w:r w:rsidRPr="00105DCD">
        <w:rPr>
          <w:i/>
        </w:rPr>
        <w:t xml:space="preserve"> </w:t>
      </w:r>
      <w:proofErr w:type="spellStart"/>
      <w:r w:rsidRPr="00105DCD">
        <w:rPr>
          <w:i/>
        </w:rPr>
        <w:t>didicit</w:t>
      </w:r>
      <w:proofErr w:type="spellEnd"/>
      <w:r w:rsidRPr="00105DCD">
        <w:t>) ciò che non ignorava con la sua scienza (</w:t>
      </w:r>
      <w:proofErr w:type="spellStart"/>
      <w:r w:rsidRPr="00105DCD">
        <w:rPr>
          <w:i/>
        </w:rPr>
        <w:t>quod</w:t>
      </w:r>
      <w:proofErr w:type="spellEnd"/>
      <w:r w:rsidRPr="00105DCD">
        <w:rPr>
          <w:i/>
        </w:rPr>
        <w:t xml:space="preserve"> per </w:t>
      </w:r>
      <w:proofErr w:type="spellStart"/>
      <w:r w:rsidRPr="00105DCD">
        <w:rPr>
          <w:i/>
        </w:rPr>
        <w:t>scientiam</w:t>
      </w:r>
      <w:proofErr w:type="spellEnd"/>
      <w:r w:rsidRPr="00105DCD">
        <w:rPr>
          <w:i/>
        </w:rPr>
        <w:t xml:space="preserve"> non </w:t>
      </w:r>
      <w:proofErr w:type="spellStart"/>
      <w:r w:rsidRPr="00105DCD">
        <w:rPr>
          <w:i/>
        </w:rPr>
        <w:t>ignorabat</w:t>
      </w:r>
      <w:proofErr w:type="spellEnd"/>
      <w:r w:rsidRPr="00105DCD">
        <w:t>)</w:t>
      </w:r>
      <w:r>
        <w:t>»</w:t>
      </w:r>
      <w:r w:rsidRPr="00105DCD">
        <w:rPr>
          <w:rStyle w:val="Rimandonotaapidipagina"/>
        </w:rPr>
        <w:footnoteReference w:id="33"/>
      </w:r>
      <w:r w:rsidRPr="00105DCD">
        <w:t>. Il Padre passa attraverso la morte del Figlio (ma in maniera div</w:t>
      </w:r>
      <w:r>
        <w:t>ersa dal Figlio perché conosce «il giorno e l’ora»</w:t>
      </w:r>
      <w:r w:rsidRPr="00105DCD">
        <w:t xml:space="preserve"> del giudizio), e ciò opera insieme una metamorfosi del mondo e di Dio</w:t>
      </w:r>
      <w:r w:rsidRPr="00105DCD">
        <w:rPr>
          <w:rStyle w:val="Rimandonotaapidipagina"/>
        </w:rPr>
        <w:footnoteReference w:id="34"/>
      </w:r>
      <w:r w:rsidRPr="00105DCD">
        <w:t>. Così si può concludere:</w:t>
      </w:r>
    </w:p>
    <w:p w:rsidR="009E705F" w:rsidRDefault="009E705F" w:rsidP="009E705F">
      <w:pPr>
        <w:ind w:left="170" w:right="170"/>
        <w:jc w:val="both"/>
        <w:rPr>
          <w:i/>
          <w:sz w:val="22"/>
        </w:rPr>
      </w:pPr>
    </w:p>
    <w:p w:rsidR="009E705F" w:rsidRDefault="009E705F" w:rsidP="009E705F">
      <w:pPr>
        <w:ind w:left="170" w:right="170"/>
        <w:jc w:val="both"/>
        <w:rPr>
          <w:sz w:val="22"/>
        </w:rPr>
      </w:pPr>
      <w:r w:rsidRPr="00A16358">
        <w:rPr>
          <w:i/>
          <w:sz w:val="22"/>
        </w:rPr>
        <w:t>Onniscienza del Padre</w:t>
      </w:r>
      <w:r w:rsidRPr="00A16358">
        <w:rPr>
          <w:sz w:val="22"/>
        </w:rPr>
        <w:t xml:space="preserve"> ed </w:t>
      </w:r>
      <w:proofErr w:type="spellStart"/>
      <w:r w:rsidRPr="00A16358">
        <w:rPr>
          <w:i/>
          <w:sz w:val="22"/>
        </w:rPr>
        <w:t>entropatia</w:t>
      </w:r>
      <w:proofErr w:type="spellEnd"/>
      <w:r w:rsidRPr="00A16358">
        <w:rPr>
          <w:i/>
          <w:sz w:val="22"/>
        </w:rPr>
        <w:t xml:space="preserve"> con suo Figlio</w:t>
      </w:r>
      <w:r w:rsidRPr="00A16358">
        <w:rPr>
          <w:sz w:val="22"/>
        </w:rPr>
        <w:t xml:space="preserve"> non sono, in questo senso, contraddittorie. Il sapere </w:t>
      </w:r>
      <w:r w:rsidRPr="00A16358">
        <w:rPr>
          <w:i/>
          <w:sz w:val="22"/>
        </w:rPr>
        <w:t>del</w:t>
      </w:r>
      <w:r>
        <w:rPr>
          <w:sz w:val="22"/>
        </w:rPr>
        <w:t xml:space="preserve"> tutto (onniscienza) non è l’</w:t>
      </w:r>
      <w:r w:rsidRPr="00A16358">
        <w:rPr>
          <w:sz w:val="22"/>
        </w:rPr>
        <w:t xml:space="preserve">esperienza </w:t>
      </w:r>
      <w:r w:rsidRPr="00A16358">
        <w:rPr>
          <w:i/>
          <w:sz w:val="22"/>
        </w:rPr>
        <w:t>di</w:t>
      </w:r>
      <w:r w:rsidRPr="00A16358">
        <w:rPr>
          <w:sz w:val="22"/>
        </w:rPr>
        <w:t xml:space="preserve"> tutto (</w:t>
      </w:r>
      <w:proofErr w:type="spellStart"/>
      <w:r w:rsidRPr="00A16358">
        <w:rPr>
          <w:sz w:val="22"/>
        </w:rPr>
        <w:t>entropatia</w:t>
      </w:r>
      <w:proofErr w:type="spellEnd"/>
      <w:r w:rsidRPr="00A16358">
        <w:rPr>
          <w:sz w:val="22"/>
        </w:rPr>
        <w:t>) e la modificazione de</w:t>
      </w:r>
      <w:r>
        <w:rPr>
          <w:sz w:val="22"/>
        </w:rPr>
        <w:t xml:space="preserve">l sapere (del Padre) </w:t>
      </w:r>
      <w:r>
        <w:rPr>
          <w:sz w:val="22"/>
        </w:rPr>
        <w:lastRenderedPageBreak/>
        <w:t>mediante l’</w:t>
      </w:r>
      <w:r w:rsidRPr="00A16358">
        <w:rPr>
          <w:sz w:val="22"/>
        </w:rPr>
        <w:t>esperienza (del Figli</w:t>
      </w:r>
      <w:r>
        <w:rPr>
          <w:sz w:val="22"/>
        </w:rPr>
        <w:t>o) è una traccia non tanto dell’</w:t>
      </w:r>
      <w:r w:rsidRPr="00A16358">
        <w:rPr>
          <w:sz w:val="22"/>
        </w:rPr>
        <w:t>insufficienza della sua conoscenza, quanto dell'eccesso della sua vita trinitaria</w:t>
      </w:r>
      <w:r w:rsidRPr="00A16358">
        <w:rPr>
          <w:rStyle w:val="Rimandonotaapidipagina"/>
          <w:sz w:val="22"/>
        </w:rPr>
        <w:footnoteReference w:id="35"/>
      </w:r>
      <w:r w:rsidRPr="00A16358">
        <w:rPr>
          <w:sz w:val="22"/>
        </w:rPr>
        <w:t>.</w:t>
      </w:r>
    </w:p>
    <w:p w:rsidR="009E705F" w:rsidRPr="00A16358" w:rsidRDefault="009E705F" w:rsidP="009E705F">
      <w:pPr>
        <w:ind w:left="170" w:right="170"/>
        <w:jc w:val="both"/>
        <w:rPr>
          <w:sz w:val="22"/>
        </w:rPr>
      </w:pPr>
    </w:p>
    <w:p w:rsidR="009E705F" w:rsidRPr="00105DCD" w:rsidRDefault="009E705F" w:rsidP="009E705F">
      <w:pPr>
        <w:jc w:val="both"/>
      </w:pPr>
      <w:r w:rsidRPr="00097E73">
        <w:t>3.</w:t>
      </w:r>
      <w:r w:rsidRPr="00105DCD">
        <w:rPr>
          <w:i/>
        </w:rPr>
        <w:t xml:space="preserve"> Lo Spirito come metamorfosi del Figlio da parte del Padre</w:t>
      </w:r>
      <w:r>
        <w:rPr>
          <w:i/>
        </w:rPr>
        <w:t xml:space="preserve">. </w:t>
      </w:r>
      <w:r>
        <w:t>Se fino a questo momento l’</w:t>
      </w:r>
      <w:r w:rsidRPr="00105DCD">
        <w:t>attenzione è stata concentrata sul rapporto tra Padre e Figlio, si tratta ora di comprendere quale sia il ruolo dello Spirit</w:t>
      </w:r>
      <w:r>
        <w:t>o santo nella Risurrezione. La “forza”</w:t>
      </w:r>
      <w:r w:rsidRPr="00105DCD">
        <w:t xml:space="preserve"> dello Spirito santo viene chi</w:t>
      </w:r>
      <w:r>
        <w:t>amata in causa per definire il “cosa”, il “come” e l’</w:t>
      </w:r>
      <w:r w:rsidRPr="00105DCD">
        <w:t>atto stesso della trasformazione.</w:t>
      </w:r>
      <w:r>
        <w:t xml:space="preserve"> </w:t>
      </w:r>
      <w:r w:rsidRPr="00105DCD">
        <w:t>Quan</w:t>
      </w:r>
      <w:r>
        <w:t>to al “cosa”</w:t>
      </w:r>
      <w:r w:rsidRPr="00105DCD">
        <w:t xml:space="preserve"> della metamorfosi, in prima battuta si deve rispondere che a dover essere trasformata è la carne, di Cristo e la nostra</w:t>
      </w:r>
      <w:r w:rsidRPr="00105DCD">
        <w:rPr>
          <w:rStyle w:val="Rimandonotaapidipagina"/>
        </w:rPr>
        <w:footnoteReference w:id="36"/>
      </w:r>
      <w:r w:rsidRPr="00105DCD">
        <w:t>: il riferimento è ancora alla Prima Lettera ai Corinzi, in particolare ai versetti 44</w:t>
      </w:r>
      <w:r>
        <w:t xml:space="preserve">b-47. </w:t>
      </w:r>
      <w:r w:rsidRPr="00E044A6">
        <w:t>È</w:t>
      </w:r>
      <w:r>
        <w:t xml:space="preserve"> il “corpo animale” (cioè vivente) del primo Adamo che l’ultimo Adamo</w:t>
      </w:r>
      <w:r w:rsidRPr="00105DCD">
        <w:t xml:space="preserve"> ha assunto. La trasformazione di </w:t>
      </w:r>
      <w:r>
        <w:t>tutto questo consisterà in una “forma altra”, in un’assunzione del vissuto corporeo/</w:t>
      </w:r>
      <w:r w:rsidRPr="00105DCD">
        <w:t>carnale per una sua metamorfosi.</w:t>
      </w:r>
      <w:r>
        <w:t xml:space="preserve"> Quanto al “come”, </w:t>
      </w:r>
      <w:proofErr w:type="spellStart"/>
      <w:r>
        <w:t>Falque</w:t>
      </w:r>
      <w:proofErr w:type="spellEnd"/>
      <w:r>
        <w:t xml:space="preserve"> precisa: «</w:t>
      </w:r>
      <w:r w:rsidRPr="00105DCD">
        <w:t xml:space="preserve">La risurrezione si presenta con le stesse caratteristiche della nascita: non si sa quando accade, né se accade, ma si viene a sapere del suo darsi quando </w:t>
      </w:r>
      <w:r w:rsidRPr="00105DCD">
        <w:rPr>
          <w:i/>
        </w:rPr>
        <w:t>si produce</w:t>
      </w:r>
      <w:r>
        <w:t>»</w:t>
      </w:r>
      <w:r w:rsidRPr="00105DCD">
        <w:rPr>
          <w:rStyle w:val="Rimandonotaapidipagina"/>
        </w:rPr>
        <w:footnoteReference w:id="37"/>
      </w:r>
      <w:r w:rsidRPr="00105DCD">
        <w:t xml:space="preserve">. </w:t>
      </w:r>
      <w:r w:rsidRPr="00E044A6">
        <w:t>È</w:t>
      </w:r>
      <w:r>
        <w:t xml:space="preserve"> un evento che «non è nel tempo, ma fa il tempo», che «</w:t>
      </w:r>
      <w:r w:rsidRPr="00105DCD">
        <w:t>non</w:t>
      </w:r>
      <w:r>
        <w:t xml:space="preserve"> è temporale ma </w:t>
      </w:r>
      <w:proofErr w:type="spellStart"/>
      <w:r>
        <w:t>temporalizzante</w:t>
      </w:r>
      <w:proofErr w:type="spellEnd"/>
      <w:r>
        <w:t>». “Come”</w:t>
      </w:r>
      <w:r w:rsidRPr="00105DCD">
        <w:t xml:space="preserve"> questo si produca non è dato sapere, ma è possibi</w:t>
      </w:r>
      <w:r>
        <w:t>le, innanzitutto a partire dall’</w:t>
      </w:r>
      <w:r w:rsidRPr="00105DCD">
        <w:t xml:space="preserve">analisi dei racconti evangelici delle apparizioni del Risorto, </w:t>
      </w:r>
      <w:r>
        <w:t>constatare che la risurrezione “cambia tutto”, sia nell’</w:t>
      </w:r>
      <w:r w:rsidRPr="00105DCD">
        <w:t>uomo (quanto alla sua temporalità e l'essere al mondo) che in Dio.</w:t>
      </w:r>
      <w:r>
        <w:t xml:space="preserve"> Quanto all’</w:t>
      </w:r>
      <w:r w:rsidRPr="00C4796C">
        <w:rPr>
          <w:i/>
        </w:rPr>
        <w:t>atto</w:t>
      </w:r>
      <w:r w:rsidRPr="00105DCD">
        <w:t xml:space="preserve"> della risurrezione, il ruolo dello Spirito santo può es</w:t>
      </w:r>
      <w:r>
        <w:t xml:space="preserve">sere riconosciuto nel «meta-» della </w:t>
      </w:r>
      <w:r w:rsidRPr="00365727">
        <w:rPr>
          <w:i/>
        </w:rPr>
        <w:t>metamorfosi</w:t>
      </w:r>
      <w:r>
        <w:t>, cioè nell’essere Colui che permette l’</w:t>
      </w:r>
      <w:r w:rsidRPr="00105DCD">
        <w:t xml:space="preserve">assunzione della </w:t>
      </w:r>
      <w:r>
        <w:t xml:space="preserve">«nuova </w:t>
      </w:r>
      <w:r w:rsidRPr="00105DCD">
        <w:t>forma</w:t>
      </w:r>
      <w:r>
        <w:t>»</w:t>
      </w:r>
      <w:r w:rsidRPr="00105DCD">
        <w:t xml:space="preserve">. Lo Spirito santo </w:t>
      </w:r>
      <w:r>
        <w:t>(</w:t>
      </w:r>
      <w:proofErr w:type="spellStart"/>
      <w:r w:rsidRPr="00105DCD">
        <w:t>Rm</w:t>
      </w:r>
      <w:proofErr w:type="spellEnd"/>
      <w:r w:rsidRPr="00105DCD">
        <w:t xml:space="preserve"> 8,11</w:t>
      </w:r>
      <w:r>
        <w:t>)</w:t>
      </w:r>
      <w:r w:rsidRPr="00105DCD">
        <w:t>, va r</w:t>
      </w:r>
      <w:r>
        <w:t>iscoperto anche nel suo essere forza</w:t>
      </w:r>
      <w:r w:rsidRPr="00105DCD">
        <w:t xml:space="preserve"> (</w:t>
      </w:r>
      <w:proofErr w:type="spellStart"/>
      <w:r w:rsidRPr="00105DCD">
        <w:rPr>
          <w:i/>
        </w:rPr>
        <w:t>energeia</w:t>
      </w:r>
      <w:proofErr w:type="spellEnd"/>
      <w:r w:rsidRPr="00105DCD">
        <w:t>), generativa prima (del Figlio nel grembo di Maria) e risuscitante poi (del Figlio morto e posto nel sepolcro). La f</w:t>
      </w:r>
      <w:r>
        <w:t>orza dello Spirito permette all’</w:t>
      </w:r>
      <w:r w:rsidRPr="00105DCD">
        <w:t>uomo di essere t</w:t>
      </w:r>
      <w:r>
        <w:t>rasfigurato, a condizione che l’</w:t>
      </w:r>
      <w:r w:rsidRPr="00105DCD">
        <w:t xml:space="preserve">uomo stesso se ne faccia investire e attraversare. </w:t>
      </w:r>
    </w:p>
    <w:p w:rsidR="009E705F" w:rsidRPr="00105DCD" w:rsidRDefault="009E705F" w:rsidP="009E705F">
      <w:pPr>
        <w:jc w:val="both"/>
      </w:pPr>
      <w:r w:rsidRPr="00105DCD">
        <w:t>Tale considerazione ci permette di pensare Dio non solo al modo della sostanza, ma anche della potenza. E ripr</w:t>
      </w:r>
      <w:r>
        <w:t>endendo quanto dice san Paolo: «Se non c’</w:t>
      </w:r>
      <w:r w:rsidRPr="00105DCD">
        <w:t xml:space="preserve">è risurrezione dei </w:t>
      </w:r>
      <w:r>
        <w:t>morti, nemmeno Cristo è risorto»</w:t>
      </w:r>
      <w:r w:rsidRPr="00105DCD">
        <w:t xml:space="preserve"> </w:t>
      </w:r>
      <w:r>
        <w:t xml:space="preserve">(1 </w:t>
      </w:r>
      <w:proofErr w:type="spellStart"/>
      <w:r>
        <w:t>Cor</w:t>
      </w:r>
      <w:proofErr w:type="spellEnd"/>
      <w:r>
        <w:t xml:space="preserve"> 15,13), </w:t>
      </w:r>
      <w:proofErr w:type="spellStart"/>
      <w:r>
        <w:t>Falque</w:t>
      </w:r>
      <w:proofErr w:type="spellEnd"/>
      <w:r>
        <w:t xml:space="preserve"> afferma: «</w:t>
      </w:r>
      <w:r w:rsidRPr="00105DCD">
        <w:t xml:space="preserve">Non è </w:t>
      </w:r>
      <w:r w:rsidRPr="00105DCD">
        <w:rPr>
          <w:i/>
        </w:rPr>
        <w:t>Cristo risorto</w:t>
      </w:r>
      <w:r w:rsidRPr="00105DCD">
        <w:t xml:space="preserve"> che produce la risurrezione dei morti (passaggio da Cristo alla risurrezione), ma al contrario </w:t>
      </w:r>
      <w:r w:rsidRPr="00105DCD">
        <w:rPr>
          <w:i/>
        </w:rPr>
        <w:t>la risurrezione dei morti</w:t>
      </w:r>
      <w:r>
        <w:t xml:space="preserve"> – </w:t>
      </w:r>
      <w:r w:rsidRPr="00105DCD">
        <w:t>ossia la potenza o forza risollevante del Padre (lo Spirito santo)</w:t>
      </w:r>
      <w:r>
        <w:t xml:space="preserve"> – </w:t>
      </w:r>
      <w:r w:rsidRPr="00105DCD">
        <w:t>che s</w:t>
      </w:r>
      <w:r>
        <w:t>i compie pienamente nel Cristo “</w:t>
      </w:r>
      <w:r w:rsidRPr="00105DCD">
        <w:t>pr</w:t>
      </w:r>
      <w:r>
        <w:t>imizia di coloro che sono morti”</w:t>
      </w:r>
      <w:r w:rsidRPr="00105DCD">
        <w:t xml:space="preserve"> (1 </w:t>
      </w:r>
      <w:proofErr w:type="spellStart"/>
      <w:r w:rsidRPr="00105DCD">
        <w:t>Cor</w:t>
      </w:r>
      <w:proofErr w:type="spellEnd"/>
      <w:r w:rsidRPr="00105DCD">
        <w:t xml:space="preserve"> 15,2</w:t>
      </w:r>
      <w:r>
        <w:t>0); dalla risurrezione a Cristo»</w:t>
      </w:r>
      <w:r w:rsidRPr="00105DCD">
        <w:t>.</w:t>
      </w:r>
      <w:r w:rsidRPr="00105DCD">
        <w:rPr>
          <w:rStyle w:val="Rimandonotaapidipagina"/>
        </w:rPr>
        <w:footnoteReference w:id="38"/>
      </w:r>
    </w:p>
    <w:p w:rsidR="009E705F" w:rsidRDefault="009E705F" w:rsidP="009E705F">
      <w:pPr>
        <w:jc w:val="both"/>
      </w:pPr>
    </w:p>
    <w:p w:rsidR="009E705F" w:rsidRPr="00105DCD" w:rsidRDefault="009E705F" w:rsidP="009E705F">
      <w:pPr>
        <w:jc w:val="both"/>
      </w:pPr>
      <w:r w:rsidRPr="00097E73">
        <w:t>4.</w:t>
      </w:r>
      <w:r w:rsidRPr="00FA1424">
        <w:rPr>
          <w:i/>
        </w:rPr>
        <w:t xml:space="preserve"> Implicazioni antropologiche</w:t>
      </w:r>
      <w:r>
        <w:rPr>
          <w:i/>
        </w:rPr>
        <w:t xml:space="preserve">. </w:t>
      </w:r>
      <w:r w:rsidRPr="00105DCD">
        <w:t>Dalla Trinità lo sguar</w:t>
      </w:r>
      <w:r>
        <w:t>do deve nuovamente posarsi sull’</w:t>
      </w:r>
      <w:r w:rsidRPr="00105DCD">
        <w:t>uomo, per domandarsi come ciò che accade in</w:t>
      </w:r>
      <w:r>
        <w:t xml:space="preserve"> Dio possa riguardare anche noi:</w:t>
      </w:r>
      <w:r w:rsidRPr="00105DCD">
        <w:t xml:space="preserve"> </w:t>
      </w:r>
      <w:r>
        <w:t>«</w:t>
      </w:r>
      <w:r>
        <w:rPr>
          <w:i/>
        </w:rPr>
        <w:t>nulla si produce nell’</w:t>
      </w:r>
      <w:r w:rsidRPr="00105DCD">
        <w:rPr>
          <w:i/>
        </w:rPr>
        <w:t>uomo, che non si sia prodotto prima in Dio, eccetto il peccato</w:t>
      </w:r>
      <w:r>
        <w:t>»</w:t>
      </w:r>
      <w:r w:rsidRPr="00105DCD">
        <w:rPr>
          <w:rStyle w:val="Rimandonotaapidipagina"/>
        </w:rPr>
        <w:footnoteReference w:id="39"/>
      </w:r>
      <w:r w:rsidRPr="00105DCD">
        <w:t>.</w:t>
      </w:r>
      <w:r>
        <w:t xml:space="preserve"> </w:t>
      </w:r>
      <w:r w:rsidRPr="00105DCD">
        <w:t>La</w:t>
      </w:r>
      <w:r>
        <w:t xml:space="preserve"> domanda da porsi allora sarà: «</w:t>
      </w:r>
      <w:r w:rsidRPr="00105DCD">
        <w:t>Se tutta la nostra umanità, eccetto il peccato, è inserita in Dio mediante il Figlio morto e risorto, vi si deve associare anche la nostra corporeità?</w:t>
      </w:r>
      <w:r>
        <w:t>»</w:t>
      </w:r>
      <w:r w:rsidRPr="00105DCD">
        <w:rPr>
          <w:rStyle w:val="Rimandonotaapidipagina"/>
        </w:rPr>
        <w:footnoteReference w:id="40"/>
      </w:r>
      <w:r w:rsidRPr="00105DCD">
        <w:t xml:space="preserve">. Per dare una risposta, </w:t>
      </w:r>
      <w:proofErr w:type="spellStart"/>
      <w:r w:rsidRPr="00105DCD">
        <w:t>Falqu</w:t>
      </w:r>
      <w:r>
        <w:t>e</w:t>
      </w:r>
      <w:proofErr w:type="spellEnd"/>
      <w:r>
        <w:t xml:space="preserve"> suggerisce di ritrovare nell’A</w:t>
      </w:r>
      <w:r w:rsidRPr="00105DCD">
        <w:t>scensione di Cristo ri</w:t>
      </w:r>
      <w:r>
        <w:t>sorto al cielo il «paradigma dell’incorporazione dell’uomo in Dio»</w:t>
      </w:r>
      <w:r w:rsidRPr="00105DCD">
        <w:t xml:space="preserve">. </w:t>
      </w:r>
      <w:r w:rsidRPr="00E044A6">
        <w:t>È</w:t>
      </w:r>
      <w:r>
        <w:t xml:space="preserve"> </w:t>
      </w:r>
      <w:r w:rsidRPr="00105DCD">
        <w:t>pur vero che non si tratta qui del corpo mortale, ma della carne risorta, ma in ogni caso è pur sempre la corporeità umana (d</w:t>
      </w:r>
      <w:r>
        <w:t>el Risorto e nostra) che, nell’A</w:t>
      </w:r>
      <w:r w:rsidRPr="00105DCD">
        <w:t>scensione, viene definitivamente portata in Dio. Se dunque a pa</w:t>
      </w:r>
      <w:r>
        <w:t>rtire dall’Ascensione si dà un «</w:t>
      </w:r>
      <w:r w:rsidRPr="00105DCD">
        <w:t>co</w:t>
      </w:r>
      <w:r>
        <w:t>rpo a corpo» tra uomo e Dio (l’«</w:t>
      </w:r>
      <w:r w:rsidRPr="00105DCD">
        <w:t>incorporazione trinitaria del</w:t>
      </w:r>
      <w:r>
        <w:t>l’uomo in Dio»</w:t>
      </w:r>
      <w:r w:rsidRPr="00105DCD">
        <w:t xml:space="preserve">), </w:t>
      </w:r>
      <w:r>
        <w:t>nell’esistenza presente questo «corpo a corpo» si realizza nel mistero dell’E</w:t>
      </w:r>
      <w:r w:rsidRPr="00105DCD">
        <w:t>ucaristia. Per comprendere questo mistero si propone di ricuperare</w:t>
      </w:r>
      <w:r>
        <w:t xml:space="preserve"> la visione di Ireneo circa il «modo intenzionale dell’</w:t>
      </w:r>
      <w:r w:rsidRPr="00105DCD">
        <w:t>incorporazione</w:t>
      </w:r>
      <w:r>
        <w:t>»</w:t>
      </w:r>
      <w:r w:rsidRPr="00105DCD">
        <w:rPr>
          <w:rStyle w:val="Rimandonotaapidipagina"/>
        </w:rPr>
        <w:footnoteReference w:id="41"/>
      </w:r>
      <w:r>
        <w:t xml:space="preserve">. “Fare la comunione” non </w:t>
      </w:r>
      <w:r>
        <w:lastRenderedPageBreak/>
        <w:t>significa che l’</w:t>
      </w:r>
      <w:r w:rsidRPr="00105DCD">
        <w:t>uomo accolga Dio in sé, ma piuttosto</w:t>
      </w:r>
      <w:r>
        <w:t xml:space="preserve"> che Dio accolga in se stesso l’</w:t>
      </w:r>
      <w:r w:rsidRPr="00105DCD">
        <w:t xml:space="preserve">uomo, per operare in lui la sua stessa </w:t>
      </w:r>
      <w:r>
        <w:t>trasformazione. Se è vero che l’</w:t>
      </w:r>
      <w:r w:rsidRPr="00105DCD">
        <w:t>uomo non è in grado di ricevere in se stesso tutto ciò che Dio può donare, è alt</w:t>
      </w:r>
      <w:r>
        <w:t>rettanto vero che il Figlio è l’</w:t>
      </w:r>
      <w:r w:rsidRPr="00105DCD">
        <w:t>unico in cui si può dare tale corrispondenza. Ma risorgendo in l</w:t>
      </w:r>
      <w:r>
        <w:t>ui, anche noi sperimentiamo un «</w:t>
      </w:r>
      <w:r w:rsidRPr="00105DCD">
        <w:t>allargamento e trasformazio</w:t>
      </w:r>
      <w:r>
        <w:t>ne dei nostri limiti grazie all’</w:t>
      </w:r>
      <w:r w:rsidRPr="00105DCD">
        <w:t>estensione del nostro corpo alle dimensioni della corporeità divina</w:t>
      </w:r>
      <w:r>
        <w:t>»</w:t>
      </w:r>
      <w:r w:rsidRPr="00105DCD">
        <w:rPr>
          <w:rStyle w:val="Rimandonotaapidipagina"/>
        </w:rPr>
        <w:footnoteReference w:id="42"/>
      </w:r>
      <w:r w:rsidRPr="00105DCD">
        <w:t>.</w:t>
      </w:r>
      <w:r>
        <w:t xml:space="preserve"> </w:t>
      </w:r>
      <w:r w:rsidRPr="00105DCD">
        <w:t>Il punto di arrivo di tutta la seconda parte del trattato è perciò la consider</w:t>
      </w:r>
      <w:r>
        <w:t>azione dell’</w:t>
      </w:r>
      <w:r w:rsidRPr="00CC2D5E">
        <w:rPr>
          <w:i/>
        </w:rPr>
        <w:t>incorporazione dell’uomo in Dio grazie alla risurrezione</w:t>
      </w:r>
      <w:r w:rsidRPr="00105DCD">
        <w:t xml:space="preserve">. </w:t>
      </w:r>
      <w:r>
        <w:t>In questa incorporazione va compreso il rapporto tra le cose della terra e quelle del cielo:</w:t>
      </w:r>
    </w:p>
    <w:p w:rsidR="009E705F" w:rsidRDefault="009E705F" w:rsidP="009E705F">
      <w:pPr>
        <w:ind w:left="170" w:right="170"/>
        <w:jc w:val="both"/>
        <w:rPr>
          <w:sz w:val="22"/>
        </w:rPr>
      </w:pPr>
    </w:p>
    <w:p w:rsidR="009E705F" w:rsidRDefault="009E705F" w:rsidP="009E705F">
      <w:pPr>
        <w:ind w:left="170" w:right="170"/>
        <w:jc w:val="both"/>
        <w:rPr>
          <w:sz w:val="22"/>
        </w:rPr>
      </w:pPr>
      <w:r w:rsidRPr="00B73166">
        <w:rPr>
          <w:sz w:val="22"/>
        </w:rPr>
        <w:t>Le «cose della terra» (</w:t>
      </w:r>
      <w:proofErr w:type="spellStart"/>
      <w:r w:rsidRPr="00B73166">
        <w:rPr>
          <w:i/>
          <w:sz w:val="22"/>
        </w:rPr>
        <w:t>ta</w:t>
      </w:r>
      <w:proofErr w:type="spellEnd"/>
      <w:r w:rsidRPr="00B73166">
        <w:rPr>
          <w:i/>
          <w:sz w:val="22"/>
        </w:rPr>
        <w:t xml:space="preserve"> </w:t>
      </w:r>
      <w:proofErr w:type="spellStart"/>
      <w:r w:rsidRPr="00B73166">
        <w:rPr>
          <w:i/>
          <w:sz w:val="22"/>
        </w:rPr>
        <w:t>epigeia</w:t>
      </w:r>
      <w:proofErr w:type="spellEnd"/>
      <w:r w:rsidRPr="00B73166">
        <w:rPr>
          <w:sz w:val="22"/>
        </w:rPr>
        <w:t>) - nascita e rinascita -, di cui Gesù parla con Nicodemo e con noi, non hanno nulla di disprezzabile, ma intessono la nostra comune umanità, che Dio sperimenta e condivide. Le cose del cielo (</w:t>
      </w:r>
      <w:proofErr w:type="spellStart"/>
      <w:r w:rsidRPr="00B73166">
        <w:rPr>
          <w:i/>
          <w:sz w:val="22"/>
        </w:rPr>
        <w:t>ta</w:t>
      </w:r>
      <w:proofErr w:type="spellEnd"/>
      <w:r w:rsidRPr="00B73166">
        <w:rPr>
          <w:i/>
          <w:sz w:val="22"/>
        </w:rPr>
        <w:t xml:space="preserve"> </w:t>
      </w:r>
      <w:proofErr w:type="spellStart"/>
      <w:r w:rsidRPr="00B73166">
        <w:rPr>
          <w:i/>
          <w:sz w:val="22"/>
        </w:rPr>
        <w:t>epourania</w:t>
      </w:r>
      <w:proofErr w:type="spellEnd"/>
      <w:r w:rsidRPr="00B73166">
        <w:rPr>
          <w:sz w:val="22"/>
        </w:rPr>
        <w:t xml:space="preserve">) da parte loro non negano il mondo e il tempo, ma indicano al contrario un </w:t>
      </w:r>
      <w:r w:rsidRPr="00B73166">
        <w:rPr>
          <w:i/>
          <w:sz w:val="22"/>
        </w:rPr>
        <w:t>altro modo</w:t>
      </w:r>
      <w:r w:rsidRPr="00B73166">
        <w:rPr>
          <w:sz w:val="22"/>
        </w:rPr>
        <w:t xml:space="preserve"> di vivere il nostro mondo e il nostro tempo, ossia quello stesso che il Padre attende da noi, attraverso la risurrezione del suo Figlio mediante la forza dello Spirito</w:t>
      </w:r>
      <w:r w:rsidRPr="00B73166">
        <w:rPr>
          <w:rStyle w:val="Rimandonotaapidipagina"/>
          <w:sz w:val="22"/>
        </w:rPr>
        <w:footnoteReference w:id="43"/>
      </w:r>
      <w:r w:rsidRPr="00B73166">
        <w:rPr>
          <w:sz w:val="22"/>
        </w:rPr>
        <w:t>.</w:t>
      </w:r>
    </w:p>
    <w:p w:rsidR="009E705F" w:rsidRPr="00B73166" w:rsidRDefault="009E705F" w:rsidP="009E705F">
      <w:pPr>
        <w:ind w:left="170" w:right="170"/>
        <w:jc w:val="both"/>
        <w:rPr>
          <w:sz w:val="22"/>
        </w:rPr>
      </w:pPr>
    </w:p>
    <w:p w:rsidR="009E705F" w:rsidRPr="00105DCD" w:rsidRDefault="009E705F" w:rsidP="009E705F">
      <w:pPr>
        <w:jc w:val="both"/>
      </w:pPr>
      <w:r w:rsidRPr="00105DCD">
        <w:t>Bisognerà perciò parlare non di due mondi, umano e di</w:t>
      </w:r>
      <w:r>
        <w:t>vino, ma di un unico mondo, “divenuto altro”</w:t>
      </w:r>
      <w:r w:rsidRPr="00105DCD">
        <w:t xml:space="preserve"> in virtù della risurrezi</w:t>
      </w:r>
      <w:r>
        <w:t>one: «</w:t>
      </w:r>
      <w:r w:rsidRPr="00105DCD">
        <w:t xml:space="preserve">Confondiamo </w:t>
      </w:r>
      <w:r w:rsidRPr="00105DCD">
        <w:rPr>
          <w:i/>
        </w:rPr>
        <w:t>altro mondo</w:t>
      </w:r>
      <w:r w:rsidRPr="00105DCD">
        <w:t xml:space="preserve"> e </w:t>
      </w:r>
      <w:r w:rsidRPr="00105DCD">
        <w:rPr>
          <w:i/>
        </w:rPr>
        <w:t>mondo divenuto altro</w:t>
      </w:r>
      <w:r w:rsidRPr="00105DCD">
        <w:t xml:space="preserve">, ma non è lo stesso! Esprimendosi, con rigore, </w:t>
      </w:r>
      <w:r>
        <w:t>grazie alla Risurrezione, non c’è un altro mondo, un’</w:t>
      </w:r>
      <w:r w:rsidRPr="00105DCD">
        <w:t xml:space="preserve">altra vita, ma </w:t>
      </w:r>
      <w:r w:rsidRPr="00105DCD">
        <w:rPr>
          <w:i/>
        </w:rPr>
        <w:t>questo</w:t>
      </w:r>
      <w:r w:rsidRPr="00105DCD">
        <w:t xml:space="preserve"> mondo diviene </w:t>
      </w:r>
      <w:r>
        <w:rPr>
          <w:i/>
        </w:rPr>
        <w:t>tutt’</w:t>
      </w:r>
      <w:r w:rsidRPr="00105DCD">
        <w:rPr>
          <w:i/>
        </w:rPr>
        <w:t>altro</w:t>
      </w:r>
      <w:r w:rsidRPr="00105DCD">
        <w:t xml:space="preserve">, </w:t>
      </w:r>
      <w:r w:rsidRPr="00105DCD">
        <w:rPr>
          <w:i/>
        </w:rPr>
        <w:t>questa</w:t>
      </w:r>
      <w:r w:rsidRPr="00105DCD">
        <w:t xml:space="preserve"> vita diviene </w:t>
      </w:r>
      <w:r>
        <w:rPr>
          <w:i/>
        </w:rPr>
        <w:t>tutt’</w:t>
      </w:r>
      <w:r w:rsidRPr="00105DCD">
        <w:rPr>
          <w:i/>
        </w:rPr>
        <w:t>altra</w:t>
      </w:r>
      <w:r>
        <w:t>»</w:t>
      </w:r>
      <w:r w:rsidRPr="00105DCD">
        <w:rPr>
          <w:rStyle w:val="Rimandonotaapidipagina"/>
        </w:rPr>
        <w:footnoteReference w:id="44"/>
      </w:r>
      <w:r w:rsidRPr="00105DCD">
        <w:t xml:space="preserve">. </w:t>
      </w:r>
    </w:p>
    <w:p w:rsidR="009E705F" w:rsidRPr="00105DCD" w:rsidRDefault="009E705F" w:rsidP="009E705F">
      <w:pPr>
        <w:jc w:val="both"/>
      </w:pPr>
      <w:r>
        <w:t>L</w:t>
      </w:r>
      <w:r w:rsidRPr="00105DCD">
        <w:t xml:space="preserve">a risurrezione non va considerata come un evento </w:t>
      </w:r>
      <w:r w:rsidRPr="00105DCD">
        <w:rPr>
          <w:i/>
        </w:rPr>
        <w:t>nel</w:t>
      </w:r>
      <w:r w:rsidRPr="00105DCD">
        <w:t xml:space="preserve"> mondo o </w:t>
      </w:r>
      <w:r w:rsidRPr="00105DCD">
        <w:rPr>
          <w:i/>
        </w:rPr>
        <w:t>del</w:t>
      </w:r>
      <w:r>
        <w:t xml:space="preserve"> mondo, bensì come l’evento che “mondifica il mondo”: «</w:t>
      </w:r>
      <w:r w:rsidRPr="00105DCD">
        <w:t xml:space="preserve">il mondo è così </w:t>
      </w:r>
      <w:r w:rsidRPr="00105DCD">
        <w:rPr>
          <w:i/>
        </w:rPr>
        <w:t>divenuto altro</w:t>
      </w:r>
      <w:r w:rsidRPr="00105DCD">
        <w:t xml:space="preserve"> nella misura in cui io stesso </w:t>
      </w:r>
      <w:r w:rsidRPr="00105DCD">
        <w:rPr>
          <w:i/>
        </w:rPr>
        <w:t>divengo altro</w:t>
      </w:r>
      <w:r>
        <w:t>». E quindi: «</w:t>
      </w:r>
      <w:r w:rsidRPr="00105DCD">
        <w:t xml:space="preserve">il </w:t>
      </w:r>
      <w:r w:rsidRPr="00105DCD">
        <w:rPr>
          <w:i/>
        </w:rPr>
        <w:t>modo</w:t>
      </w:r>
      <w:r w:rsidRPr="00105DCD">
        <w:t xml:space="preserve"> (cristiano) </w:t>
      </w:r>
      <w:r w:rsidRPr="00105DCD">
        <w:rPr>
          <w:i/>
        </w:rPr>
        <w:t>di essere risorti al mondo</w:t>
      </w:r>
      <w:r w:rsidRPr="00105DCD">
        <w:t xml:space="preserve"> consisterà non tanto nel proclamare una qualsivoglia obiettività della </w:t>
      </w:r>
      <w:r>
        <w:t>risurrezione, ma piuttosto nell’</w:t>
      </w:r>
      <w:r w:rsidRPr="00105DCD">
        <w:t xml:space="preserve">accogliere questo </w:t>
      </w:r>
      <w:r w:rsidRPr="00105DCD">
        <w:rPr>
          <w:i/>
        </w:rPr>
        <w:t>modo</w:t>
      </w:r>
      <w:r w:rsidRPr="00105DCD">
        <w:t xml:space="preserve">, grazie al quale il credente si prepara e accetta di </w:t>
      </w:r>
      <w:r w:rsidRPr="00105DCD">
        <w:rPr>
          <w:i/>
        </w:rPr>
        <w:t>farsi trasformare</w:t>
      </w:r>
      <w:r w:rsidRPr="00105DCD">
        <w:t xml:space="preserve"> da Colui che «è» </w:t>
      </w:r>
      <w:r w:rsidRPr="00105DCD">
        <w:rPr>
          <w:i/>
        </w:rPr>
        <w:t>la Trasformazione stessa</w:t>
      </w:r>
      <w:r w:rsidRPr="00105DCD">
        <w:t>, e così di conformarsi a lui</w:t>
      </w:r>
      <w:r>
        <w:t>»</w:t>
      </w:r>
      <w:r w:rsidRPr="00105DCD">
        <w:rPr>
          <w:rStyle w:val="Rimandonotaapidipagina"/>
        </w:rPr>
        <w:footnoteReference w:id="45"/>
      </w:r>
      <w:r w:rsidRPr="00105DCD">
        <w:t>.</w:t>
      </w:r>
      <w:r>
        <w:t xml:space="preserve"> </w:t>
      </w:r>
      <w:r w:rsidRPr="00105DCD">
        <w:t>Possiamo anche così definire il Regno di D</w:t>
      </w:r>
      <w:r>
        <w:t>io, come il modo di essere dell’</w:t>
      </w:r>
      <w:r w:rsidRPr="00105DCD">
        <w:t>uo</w:t>
      </w:r>
      <w:r>
        <w:t>mo nel mondo quando accetta di «rinascere dall’alto»</w:t>
      </w:r>
      <w:r w:rsidRPr="00105DCD">
        <w:t xml:space="preserve"> (</w:t>
      </w:r>
      <w:proofErr w:type="spellStart"/>
      <w:r w:rsidRPr="00105DCD">
        <w:t>cf</w:t>
      </w:r>
      <w:proofErr w:type="spellEnd"/>
      <w:r w:rsidRPr="00105DCD">
        <w:t xml:space="preserve"> </w:t>
      </w:r>
      <w:proofErr w:type="spellStart"/>
      <w:r w:rsidRPr="00105DCD">
        <w:t>Gv</w:t>
      </w:r>
      <w:proofErr w:type="spellEnd"/>
      <w:r w:rsidRPr="00105DCD">
        <w:t xml:space="preserve"> 3,3), cioè di abitare</w:t>
      </w:r>
      <w:r>
        <w:t>,</w:t>
      </w:r>
      <w:r w:rsidRPr="00105DCD">
        <w:t xml:space="preserve"> vivendo</w:t>
      </w:r>
      <w:r>
        <w:t xml:space="preserve"> “altrimenti”,</w:t>
      </w:r>
      <w:r w:rsidRPr="00105DCD">
        <w:t xml:space="preserve"> questo stesso mondo come mondo comune tra uomo e Dio. </w:t>
      </w:r>
    </w:p>
    <w:p w:rsidR="009E705F" w:rsidRDefault="009E705F" w:rsidP="009E705F">
      <w:pPr>
        <w:jc w:val="both"/>
      </w:pPr>
    </w:p>
    <w:p w:rsidR="009E705F" w:rsidRDefault="00740923" w:rsidP="009E705F">
      <w:pPr>
        <w:jc w:val="both"/>
        <w:rPr>
          <w:i/>
        </w:rPr>
      </w:pPr>
      <w:r>
        <w:rPr>
          <w:b/>
        </w:rPr>
        <w:t>10</w:t>
      </w:r>
      <w:r w:rsidR="009E705F" w:rsidRPr="00C3142E">
        <w:rPr>
          <w:b/>
        </w:rPr>
        <w:t>.5.</w:t>
      </w:r>
      <w:r w:rsidR="009E705F">
        <w:rPr>
          <w:i/>
        </w:rPr>
        <w:t xml:space="preserve"> La novità cristiana ovvero l’esperienza della novità del Risorto</w:t>
      </w:r>
    </w:p>
    <w:p w:rsidR="009E705F" w:rsidRDefault="009E705F" w:rsidP="009E705F">
      <w:pPr>
        <w:jc w:val="both"/>
        <w:rPr>
          <w:i/>
        </w:rPr>
      </w:pPr>
    </w:p>
    <w:p w:rsidR="009E705F" w:rsidRDefault="009E705F" w:rsidP="009E705F">
      <w:pPr>
        <w:jc w:val="both"/>
      </w:pPr>
      <w:r w:rsidRPr="008A357D">
        <w:rPr>
          <w:i/>
        </w:rPr>
        <w:t>Possiamo esprimere questa intuizione in altro modo</w:t>
      </w:r>
      <w:r>
        <w:t xml:space="preserve">. La morte di Gesù ha per il discepolo la forma di </w:t>
      </w:r>
      <w:r w:rsidRPr="008A357D">
        <w:rPr>
          <w:i/>
        </w:rPr>
        <w:t>un’«esperienza paradossale»</w:t>
      </w:r>
      <w:r>
        <w:t xml:space="preserve">, contro la quale si infrange quella stessa capacità di fare esperienza che il segno di Gesù aveva appena cominciato a propiziare. </w:t>
      </w:r>
      <w:r w:rsidRPr="00E044A6">
        <w:t>È</w:t>
      </w:r>
      <w:r>
        <w:t xml:space="preserve"> la crisi della fede. Si può parlare di «esperienza paradossale» quando un evento o una realtà, entrando nel nostro orizzonte conoscitivo lo fa saltare ed esige una nuova prospettiva, un nuovo orizzonte di pensiero, perché la realtà sperimentata possa diventare intelligibile e sensata. Così avvenne per Gesù: il predicatore del Regno era colto in un orizzonte conoscitivo che sempre accompagnava l’oggetto storico conosciuto, rendendolo intelligibile. In tal modo i discepoli riconoscono in Gesù l’inviato di Dio, l’araldo della sua vicinanza escatologica salvifica (il Regno). Ma la morte in croce lacera, interrompe, spezza l’orizzonte di intelligibilità dell’evento Gesù ed esige un nuovo orizzonte di comprensione, che permetta al dato, all’evento/Gesù di mostrare la sua verità, di apparire sensato. Tutto ciò non può essere inventato dai discepoli, ma deve essere «portato con sé» dal nuovo oggetto di esperienza: il Risorto. Le apparizioni dunque comportano una trasformazione dell’orizzonte di intelligibilità dei discepoli. Così il Risorto si rende presente nelle apparizioni trasformando la soggettività dei discepoli. Essi lo possono riconoscere se lasciano che il suo apparire trasformi le loro </w:t>
      </w:r>
      <w:proofErr w:type="spellStart"/>
      <w:r>
        <w:t>pre</w:t>
      </w:r>
      <w:proofErr w:type="spellEnd"/>
      <w:r>
        <w:t xml:space="preserve">-comprensioni e le loro categorie di pensiero (Lc 24,13-35). In questa esperienza, mentre viene </w:t>
      </w:r>
      <w:r>
        <w:lastRenderedPageBreak/>
        <w:t>reintegrato un orizzonte di senso sulla vicenda di Gesù, capace di leggerla sensatamente, i discepoli giungono all’incontro con Dio come Padre di Gesù e Padre loro. In Gesù Dio li incontra e li chiama come Padre a una comunione nuova e quindi a una nuova conoscenza di sé (continuità dell’io) e della realtà (coerenza del mondo). A partire da questo nuovo orizzonte di esperienza, adeguato alla verità di Gesù Cristo glorificato, i discepoli colgono la verità della vita del Gesù terreno in relazione a Dio come vita del Figlio, arrivando a tematizzare la vita di Gesù come l’evento del comunicarsi della stessa realtà divina nella storia degli uomini.</w:t>
      </w:r>
    </w:p>
    <w:p w:rsidR="009E705F" w:rsidRDefault="009E705F" w:rsidP="009E705F">
      <w:pPr>
        <w:jc w:val="both"/>
      </w:pPr>
      <w:r>
        <w:t xml:space="preserve">Un’illustrazione significativa di quanto andiamo dicendo si può trovare in un testo strategico di san Paolo: </w:t>
      </w:r>
    </w:p>
    <w:p w:rsidR="009E705F" w:rsidRDefault="009E705F" w:rsidP="009E705F">
      <w:pPr>
        <w:ind w:left="170" w:right="170"/>
        <w:jc w:val="both"/>
        <w:rPr>
          <w:sz w:val="22"/>
        </w:rPr>
      </w:pPr>
    </w:p>
    <w:p w:rsidR="009E705F" w:rsidRDefault="009E705F" w:rsidP="009E705F">
      <w:pPr>
        <w:ind w:left="170" w:right="170"/>
        <w:jc w:val="both"/>
        <w:rPr>
          <w:sz w:val="22"/>
        </w:rPr>
      </w:pPr>
      <w:r w:rsidRPr="00055C2F">
        <w:rPr>
          <w:sz w:val="22"/>
        </w:rPr>
        <w:t xml:space="preserve">Non conformatevi </w:t>
      </w:r>
      <w:r>
        <w:rPr>
          <w:i/>
          <w:sz w:val="22"/>
        </w:rPr>
        <w:t>(</w:t>
      </w:r>
      <w:proofErr w:type="spellStart"/>
      <w:r>
        <w:rPr>
          <w:i/>
          <w:sz w:val="22"/>
        </w:rPr>
        <w:t>synschematì</w:t>
      </w:r>
      <w:r w:rsidRPr="00DA027E">
        <w:rPr>
          <w:i/>
          <w:sz w:val="22"/>
        </w:rPr>
        <w:t>zein</w:t>
      </w:r>
      <w:proofErr w:type="spellEnd"/>
      <w:r w:rsidRPr="00DA027E">
        <w:rPr>
          <w:i/>
          <w:sz w:val="22"/>
        </w:rPr>
        <w:t>)</w:t>
      </w:r>
      <w:r>
        <w:rPr>
          <w:sz w:val="22"/>
        </w:rPr>
        <w:t xml:space="preserve"> </w:t>
      </w:r>
      <w:r w:rsidRPr="00055C2F">
        <w:rPr>
          <w:sz w:val="22"/>
        </w:rPr>
        <w:t xml:space="preserve">alla mentalità di questo secolo, ma trasformatevi </w:t>
      </w:r>
      <w:r>
        <w:rPr>
          <w:i/>
          <w:sz w:val="22"/>
        </w:rPr>
        <w:t>(</w:t>
      </w:r>
      <w:proofErr w:type="spellStart"/>
      <w:r>
        <w:rPr>
          <w:i/>
          <w:sz w:val="22"/>
        </w:rPr>
        <w:t>metamor</w:t>
      </w:r>
      <w:r w:rsidRPr="00DA027E">
        <w:rPr>
          <w:i/>
          <w:sz w:val="22"/>
        </w:rPr>
        <w:t>pheo</w:t>
      </w:r>
      <w:proofErr w:type="spellEnd"/>
      <w:r w:rsidRPr="00DA027E">
        <w:rPr>
          <w:i/>
          <w:sz w:val="22"/>
        </w:rPr>
        <w:t>)</w:t>
      </w:r>
      <w:r>
        <w:rPr>
          <w:sz w:val="22"/>
        </w:rPr>
        <w:t xml:space="preserve"> </w:t>
      </w:r>
      <w:r w:rsidRPr="00055C2F">
        <w:rPr>
          <w:sz w:val="22"/>
        </w:rPr>
        <w:t xml:space="preserve">rinnovando la vostra mente, per poter discernere la volontà di Dio, ciò che è </w:t>
      </w:r>
      <w:r>
        <w:rPr>
          <w:sz w:val="22"/>
        </w:rPr>
        <w:t>buono, a lui gradito e perfetto</w:t>
      </w:r>
      <w:r w:rsidRPr="00055C2F">
        <w:rPr>
          <w:sz w:val="22"/>
        </w:rPr>
        <w:t xml:space="preserve"> (Romani 12,2)</w:t>
      </w:r>
      <w:r w:rsidRPr="00055C2F">
        <w:rPr>
          <w:rStyle w:val="Rimandonotaapidipagina"/>
          <w:sz w:val="22"/>
        </w:rPr>
        <w:footnoteReference w:id="46"/>
      </w:r>
      <w:r w:rsidRPr="00055C2F">
        <w:rPr>
          <w:sz w:val="22"/>
        </w:rPr>
        <w:t xml:space="preserve">. </w:t>
      </w:r>
    </w:p>
    <w:p w:rsidR="009E705F" w:rsidRDefault="009E705F" w:rsidP="009E705F">
      <w:pPr>
        <w:ind w:left="170" w:right="170"/>
        <w:jc w:val="both"/>
        <w:rPr>
          <w:sz w:val="22"/>
        </w:rPr>
      </w:pPr>
    </w:p>
    <w:p w:rsidR="009E705F" w:rsidRDefault="009E705F" w:rsidP="009E705F">
      <w:pPr>
        <w:ind w:right="170"/>
        <w:jc w:val="both"/>
        <w:rPr>
          <w:sz w:val="22"/>
        </w:rPr>
      </w:pPr>
      <w:r>
        <w:t>Ciò che c’è in gioco in questo testo è la capacità di giudizio dell’uomo su determinati oggetti («ciò che è buono, gradito, perfetto»), capacità che dipende dallo schema o forma (</w:t>
      </w:r>
      <w:r w:rsidRPr="005C75D5">
        <w:rPr>
          <w:i/>
        </w:rPr>
        <w:t>schema</w:t>
      </w:r>
      <w:r>
        <w:t xml:space="preserve"> o </w:t>
      </w:r>
      <w:proofErr w:type="spellStart"/>
      <w:r w:rsidRPr="005C75D5">
        <w:rPr>
          <w:i/>
        </w:rPr>
        <w:t>morphé</w:t>
      </w:r>
      <w:proofErr w:type="spellEnd"/>
      <w:r>
        <w:t>) del pensare. Ma tale schema o forma è mutevole, dipendente dal tempo in cui si vive (cioè dal secolo-</w:t>
      </w:r>
      <w:proofErr w:type="spellStart"/>
      <w:r w:rsidRPr="00CE1A96">
        <w:rPr>
          <w:i/>
        </w:rPr>
        <w:t>aiòn</w:t>
      </w:r>
      <w:proofErr w:type="spellEnd"/>
      <w:r>
        <w:t>). Credere significa vivere una trasformazione della forma del pensiero (</w:t>
      </w:r>
      <w:r w:rsidRPr="00CE1A96">
        <w:rPr>
          <w:i/>
        </w:rPr>
        <w:t>meta-</w:t>
      </w:r>
      <w:proofErr w:type="spellStart"/>
      <w:r w:rsidRPr="00CE1A96">
        <w:rPr>
          <w:i/>
        </w:rPr>
        <w:t>morphosis</w:t>
      </w:r>
      <w:proofErr w:type="spellEnd"/>
      <w:r>
        <w:t xml:space="preserve">). Appare chiaramente come la capacità di giudizio, legata alla </w:t>
      </w:r>
      <w:r w:rsidRPr="00A45D1B">
        <w:rPr>
          <w:i/>
        </w:rPr>
        <w:t>forma mentis</w:t>
      </w:r>
      <w:r>
        <w:t xml:space="preserve">, dipenda a sua volta da forze che non sono totalmente controllabili dall’uomo. In un altro testo Paolo precisa come questa metamorfosi dello schema di pensiero sia legato alla potenza della risurrezione di Cristo: «E questo perché io possa conoscere lui, la potenza della sua risurrezione, la partecipazione alle sue sofferenze, divenendogli conforme nella morte, con la speranza di giungere alla risurrezione dai morti» (Filippesi 3,10-11). La speranza si presenta qui come orizzonte di un’esperienza di con-formazione a Cristo, ossia come trasformazione dello schema di pensiero nella corrispondenza alla morte-risurrezione di Gesù. </w:t>
      </w:r>
      <w:r w:rsidRPr="00D575D9">
        <w:rPr>
          <w:i/>
        </w:rPr>
        <w:t>Siamo in un nuovo orizzonte di esperienza e quindi nell’ambito di una vita nuova</w:t>
      </w:r>
      <w:r>
        <w:t>. La Trinità ha a che fare con la novità del Risorto.</w:t>
      </w:r>
    </w:p>
    <w:p w:rsidR="002D652C" w:rsidRDefault="002D652C" w:rsidP="009E705F">
      <w:pPr>
        <w:jc w:val="both"/>
      </w:pPr>
    </w:p>
    <w:p w:rsidR="009E705F" w:rsidRDefault="009E705F" w:rsidP="009E705F">
      <w:pPr>
        <w:jc w:val="both"/>
      </w:pPr>
    </w:p>
    <w:p w:rsidR="009E705F" w:rsidRPr="009E705F" w:rsidRDefault="009E705F" w:rsidP="009E705F">
      <w:pPr>
        <w:jc w:val="both"/>
      </w:pPr>
    </w:p>
    <w:sectPr w:rsidR="009E705F" w:rsidRPr="009E705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58" w:rsidRDefault="00B11858" w:rsidP="009E705F">
      <w:r>
        <w:separator/>
      </w:r>
    </w:p>
  </w:endnote>
  <w:endnote w:type="continuationSeparator" w:id="0">
    <w:p w:rsidR="00B11858" w:rsidRDefault="00B11858" w:rsidP="009E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58" w:rsidRDefault="00B11858" w:rsidP="009E705F">
      <w:r>
        <w:separator/>
      </w:r>
    </w:p>
  </w:footnote>
  <w:footnote w:type="continuationSeparator" w:id="0">
    <w:p w:rsidR="00B11858" w:rsidRDefault="00B11858" w:rsidP="009E705F">
      <w:r>
        <w:continuationSeparator/>
      </w:r>
    </w:p>
  </w:footnote>
  <w:footnote w:id="1">
    <w:p w:rsidR="00E54A1F" w:rsidRPr="006E68ED" w:rsidRDefault="00E54A1F" w:rsidP="00E54A1F">
      <w:pPr>
        <w:pStyle w:val="Testonotaapidipagina"/>
        <w:jc w:val="both"/>
      </w:pPr>
      <w:r w:rsidRPr="006E68ED">
        <w:rPr>
          <w:rStyle w:val="Rimandonotaapidipagina"/>
        </w:rPr>
        <w:footnoteRef/>
      </w:r>
      <w:r>
        <w:t xml:space="preserve"> </w:t>
      </w:r>
      <w:r w:rsidRPr="007B17B9">
        <w:rPr>
          <w:smallCaps/>
        </w:rPr>
        <w:t>Commissione Teologica Internazionale</w:t>
      </w:r>
      <w:r>
        <w:t xml:space="preserve">, </w:t>
      </w:r>
      <w:r w:rsidRPr="007B17B9">
        <w:rPr>
          <w:i/>
        </w:rPr>
        <w:t>Teologia-Cristologia-Antropologia</w:t>
      </w:r>
      <w:r>
        <w:t>, in</w:t>
      </w:r>
      <w:r w:rsidRPr="006E68ED">
        <w:t xml:space="preserve"> </w:t>
      </w:r>
      <w:proofErr w:type="spellStart"/>
      <w:r w:rsidRPr="006E68ED">
        <w:rPr>
          <w:i/>
        </w:rPr>
        <w:t>Enchiridion</w:t>
      </w:r>
      <w:proofErr w:type="spellEnd"/>
      <w:r w:rsidRPr="006E68ED">
        <w:rPr>
          <w:i/>
        </w:rPr>
        <w:t xml:space="preserve"> </w:t>
      </w:r>
      <w:proofErr w:type="spellStart"/>
      <w:r w:rsidRPr="006E68ED">
        <w:rPr>
          <w:i/>
        </w:rPr>
        <w:t>Vaticanum</w:t>
      </w:r>
      <w:proofErr w:type="spellEnd"/>
      <w:r w:rsidRPr="006E68ED">
        <w:t xml:space="preserve"> 8, EDB, Bologna 1984, n. 424-426.</w:t>
      </w:r>
    </w:p>
  </w:footnote>
  <w:footnote w:id="2">
    <w:p w:rsidR="00E54A1F" w:rsidRDefault="00E54A1F" w:rsidP="00E54A1F">
      <w:pPr>
        <w:pStyle w:val="Testonotaapidipagina"/>
      </w:pPr>
      <w:r>
        <w:rPr>
          <w:rStyle w:val="Rimandonotaapidipagina"/>
        </w:rPr>
        <w:footnoteRef/>
      </w:r>
      <w:r>
        <w:t xml:space="preserve"> </w:t>
      </w:r>
      <w:r w:rsidRPr="00C370B7">
        <w:rPr>
          <w:smallCaps/>
          <w:szCs w:val="23"/>
        </w:rPr>
        <w:t>W. Kasper</w:t>
      </w:r>
      <w:r>
        <w:t xml:space="preserve">, </w:t>
      </w:r>
      <w:r w:rsidRPr="00EF2A6A">
        <w:rPr>
          <w:i/>
        </w:rPr>
        <w:t>Il Dio di Gesù Cristo</w:t>
      </w:r>
      <w:r>
        <w:t>, Queriniana, Brescia 1984, 368.</w:t>
      </w:r>
    </w:p>
  </w:footnote>
  <w:footnote w:id="3">
    <w:p w:rsidR="00E54A1F" w:rsidRDefault="00E54A1F" w:rsidP="00E54A1F">
      <w:pPr>
        <w:pStyle w:val="Testonotaapidipagina"/>
        <w:jc w:val="both"/>
      </w:pPr>
      <w:r>
        <w:rPr>
          <w:rStyle w:val="Rimandonotaapidipagina"/>
        </w:rPr>
        <w:footnoteRef/>
      </w:r>
      <w:r>
        <w:t xml:space="preserve"> «</w:t>
      </w:r>
      <w:r w:rsidRPr="00554507">
        <w:t>La creazione non è il prolungamento della differenza trinitaria in un ordine derivato, ma una novità. Poiché la creazione è “altra” da Dio, il suo principio non è immediatamente la differenza Padre-Figlio, ma il “compimento” di questa differenza nell’ipostasi dello Spirito</w:t>
      </w:r>
      <w:r>
        <w:t xml:space="preserve">», </w:t>
      </w:r>
      <w:r w:rsidRPr="007D6054">
        <w:rPr>
          <w:smallCaps/>
        </w:rPr>
        <w:t xml:space="preserve">A. </w:t>
      </w:r>
      <w:proofErr w:type="spellStart"/>
      <w:r w:rsidRPr="007D6054">
        <w:rPr>
          <w:smallCaps/>
        </w:rPr>
        <w:t>Bertuletti</w:t>
      </w:r>
      <w:proofErr w:type="spellEnd"/>
      <w:r>
        <w:t xml:space="preserve">, </w:t>
      </w:r>
      <w:r w:rsidRPr="007D6054">
        <w:rPr>
          <w:i/>
        </w:rPr>
        <w:t>Dio, il mistero dell’unico</w:t>
      </w:r>
      <w:r>
        <w:t>, Queriniana, Brescia 2014, 568.</w:t>
      </w:r>
    </w:p>
  </w:footnote>
  <w:footnote w:id="4">
    <w:p w:rsidR="00E54A1F" w:rsidRPr="002F2565" w:rsidRDefault="00E54A1F" w:rsidP="00E54A1F">
      <w:pPr>
        <w:pStyle w:val="Testonotaapidipagina"/>
        <w:jc w:val="both"/>
      </w:pPr>
      <w:r>
        <w:rPr>
          <w:rStyle w:val="Rimandonotaapidipagina"/>
        </w:rPr>
        <w:footnoteRef/>
      </w:r>
      <w:r>
        <w:t xml:space="preserve"> </w:t>
      </w:r>
      <w:r w:rsidRPr="002F2565">
        <w:rPr>
          <w:smallCaps/>
        </w:rPr>
        <w:t xml:space="preserve">H.U. von </w:t>
      </w:r>
      <w:proofErr w:type="spellStart"/>
      <w:r w:rsidRPr="002F2565">
        <w:rPr>
          <w:smallCaps/>
        </w:rPr>
        <w:t>Balthasar</w:t>
      </w:r>
      <w:proofErr w:type="spellEnd"/>
      <w:r w:rsidRPr="002F2565">
        <w:t xml:space="preserve">, </w:t>
      </w:r>
      <w:r w:rsidRPr="002F2565">
        <w:rPr>
          <w:i/>
        </w:rPr>
        <w:t>Improvvisazione sullo Spirito Santo e sul futuro</w:t>
      </w:r>
      <w:r w:rsidRPr="002F2565">
        <w:t xml:space="preserve">, in </w:t>
      </w:r>
      <w:proofErr w:type="spellStart"/>
      <w:r w:rsidRPr="002F2565">
        <w:rPr>
          <w:i/>
        </w:rPr>
        <w:t>Spiritus</w:t>
      </w:r>
      <w:proofErr w:type="spellEnd"/>
      <w:r w:rsidRPr="002F2565">
        <w:rPr>
          <w:i/>
        </w:rPr>
        <w:t xml:space="preserve"> Creator</w:t>
      </w:r>
      <w:r w:rsidRPr="002F2565">
        <w:t xml:space="preserve">, </w:t>
      </w:r>
      <w:proofErr w:type="spellStart"/>
      <w:r w:rsidRPr="002F2565">
        <w:t>Morcelliana</w:t>
      </w:r>
      <w:proofErr w:type="spellEnd"/>
      <w:r w:rsidRPr="002F2565">
        <w:t xml:space="preserve">, </w:t>
      </w:r>
      <w:r>
        <w:t xml:space="preserve">Brescia </w:t>
      </w:r>
      <w:r w:rsidRPr="002F2565">
        <w:t>1972, 145-146.</w:t>
      </w:r>
    </w:p>
  </w:footnote>
  <w:footnote w:id="5">
    <w:p w:rsidR="004B33E9" w:rsidRDefault="004B33E9" w:rsidP="004B33E9">
      <w:pPr>
        <w:pStyle w:val="Testonotaapidipagina"/>
        <w:jc w:val="both"/>
      </w:pPr>
      <w:r>
        <w:rPr>
          <w:rStyle w:val="Rimandonotaapidipagina"/>
        </w:rPr>
        <w:footnoteRef/>
      </w:r>
      <w:r>
        <w:t xml:space="preserve"> </w:t>
      </w:r>
      <w:r w:rsidR="004D071B" w:rsidRPr="002F2565">
        <w:rPr>
          <w:smallCaps/>
        </w:rPr>
        <w:t xml:space="preserve">H.U. von </w:t>
      </w:r>
      <w:proofErr w:type="spellStart"/>
      <w:r w:rsidR="004D071B" w:rsidRPr="002F2565">
        <w:rPr>
          <w:smallCaps/>
        </w:rPr>
        <w:t>Balthasar</w:t>
      </w:r>
      <w:proofErr w:type="spellEnd"/>
      <w:r w:rsidR="004D071B" w:rsidRPr="002F2565">
        <w:t xml:space="preserve">, </w:t>
      </w:r>
      <w:r w:rsidR="004D071B">
        <w:t xml:space="preserve"> </w:t>
      </w:r>
      <w:proofErr w:type="spellStart"/>
      <w:r w:rsidRPr="004D071B">
        <w:rPr>
          <w:i/>
        </w:rPr>
        <w:t>T</w:t>
      </w:r>
      <w:r w:rsidR="004D071B" w:rsidRPr="004D071B">
        <w:rPr>
          <w:i/>
        </w:rPr>
        <w:t>eo</w:t>
      </w:r>
      <w:r w:rsidRPr="004D071B">
        <w:rPr>
          <w:i/>
        </w:rPr>
        <w:t>D</w:t>
      </w:r>
      <w:r w:rsidR="004D071B" w:rsidRPr="004D071B">
        <w:rPr>
          <w:i/>
        </w:rPr>
        <w:t>rammatica</w:t>
      </w:r>
      <w:proofErr w:type="spellEnd"/>
      <w:r>
        <w:t xml:space="preserve"> V, </w:t>
      </w:r>
      <w:proofErr w:type="spellStart"/>
      <w:r w:rsidR="004D071B">
        <w:t>Jaca</w:t>
      </w:r>
      <w:proofErr w:type="spellEnd"/>
      <w:r w:rsidR="004D071B">
        <w:t xml:space="preserve"> Book, Milano 1985, </w:t>
      </w:r>
      <w:r>
        <w:t>102.</w:t>
      </w:r>
    </w:p>
  </w:footnote>
  <w:footnote w:id="6">
    <w:p w:rsidR="004B33E9" w:rsidRDefault="004B33E9" w:rsidP="004B33E9">
      <w:pPr>
        <w:pStyle w:val="Testonotaapidipagina"/>
        <w:jc w:val="both"/>
      </w:pPr>
      <w:r>
        <w:rPr>
          <w:rStyle w:val="Rimandonotaapidipagina"/>
        </w:rPr>
        <w:footnoteRef/>
      </w:r>
      <w:r>
        <w:t xml:space="preserve"> TD V, 106.</w:t>
      </w:r>
    </w:p>
  </w:footnote>
  <w:footnote w:id="7">
    <w:p w:rsidR="004B33E9" w:rsidRDefault="004B33E9" w:rsidP="004B33E9">
      <w:pPr>
        <w:pStyle w:val="Testonotaapidipagina"/>
        <w:jc w:val="both"/>
      </w:pPr>
      <w:r>
        <w:rPr>
          <w:rStyle w:val="Rimandonotaapidipagina"/>
        </w:rPr>
        <w:footnoteRef/>
      </w:r>
      <w:r>
        <w:t xml:space="preserve"> TD V, 108.</w:t>
      </w:r>
    </w:p>
  </w:footnote>
  <w:footnote w:id="8">
    <w:p w:rsidR="004B33E9" w:rsidRDefault="004B33E9" w:rsidP="004B33E9">
      <w:pPr>
        <w:pStyle w:val="Testonotaapidipagina"/>
        <w:jc w:val="both"/>
      </w:pPr>
      <w:r>
        <w:rPr>
          <w:rStyle w:val="Rimandonotaapidipagina"/>
        </w:rPr>
        <w:footnoteRef/>
      </w:r>
      <w:r>
        <w:t xml:space="preserve"> TD V, 328.</w:t>
      </w:r>
    </w:p>
  </w:footnote>
  <w:footnote w:id="9">
    <w:p w:rsidR="004B33E9" w:rsidRDefault="004B33E9" w:rsidP="004B33E9">
      <w:pPr>
        <w:pStyle w:val="Testonotaapidipagina"/>
        <w:jc w:val="both"/>
      </w:pPr>
      <w:r>
        <w:rPr>
          <w:rStyle w:val="Rimandonotaapidipagina"/>
        </w:rPr>
        <w:footnoteRef/>
      </w:r>
      <w:r>
        <w:t xml:space="preserve"> TD V, 121.</w:t>
      </w:r>
    </w:p>
  </w:footnote>
  <w:footnote w:id="10">
    <w:p w:rsidR="004B33E9" w:rsidRDefault="004B33E9" w:rsidP="004B33E9">
      <w:pPr>
        <w:pStyle w:val="Testonotaapidipagina"/>
        <w:jc w:val="both"/>
      </w:pPr>
      <w:r>
        <w:rPr>
          <w:rStyle w:val="Rimandonotaapidipagina"/>
        </w:rPr>
        <w:footnoteRef/>
      </w:r>
      <w:r>
        <w:t xml:space="preserve"> </w:t>
      </w:r>
      <w:r w:rsidR="004D071B" w:rsidRPr="002F2565">
        <w:rPr>
          <w:smallCaps/>
        </w:rPr>
        <w:t xml:space="preserve">H.U. von </w:t>
      </w:r>
      <w:proofErr w:type="spellStart"/>
      <w:r w:rsidR="004D071B" w:rsidRPr="002F2565">
        <w:rPr>
          <w:smallCaps/>
        </w:rPr>
        <w:t>Balthasar</w:t>
      </w:r>
      <w:proofErr w:type="spellEnd"/>
      <w:r w:rsidR="004D071B" w:rsidRPr="002F2565">
        <w:t xml:space="preserve">, </w:t>
      </w:r>
      <w:proofErr w:type="spellStart"/>
      <w:r w:rsidRPr="004D071B">
        <w:rPr>
          <w:i/>
        </w:rPr>
        <w:t>T</w:t>
      </w:r>
      <w:r w:rsidR="004D071B" w:rsidRPr="004D071B">
        <w:rPr>
          <w:i/>
        </w:rPr>
        <w:t>eo</w:t>
      </w:r>
      <w:r w:rsidRPr="004D071B">
        <w:rPr>
          <w:i/>
        </w:rPr>
        <w:t>D</w:t>
      </w:r>
      <w:r w:rsidR="004D071B" w:rsidRPr="004D071B">
        <w:rPr>
          <w:i/>
        </w:rPr>
        <w:t>rammatica</w:t>
      </w:r>
      <w:proofErr w:type="spellEnd"/>
      <w:r>
        <w:t xml:space="preserve"> II, </w:t>
      </w:r>
      <w:proofErr w:type="spellStart"/>
      <w:r w:rsidR="004D071B">
        <w:t>Jaca</w:t>
      </w:r>
      <w:proofErr w:type="spellEnd"/>
      <w:r w:rsidR="004D071B">
        <w:t xml:space="preserve"> Book, Milano 1984, </w:t>
      </w:r>
      <w:r>
        <w:t>384.</w:t>
      </w:r>
    </w:p>
  </w:footnote>
  <w:footnote w:id="11">
    <w:p w:rsidR="004B33E9" w:rsidRDefault="004B33E9" w:rsidP="004B33E9">
      <w:pPr>
        <w:pStyle w:val="Testonotaapidipagina"/>
        <w:jc w:val="both"/>
      </w:pPr>
      <w:r>
        <w:rPr>
          <w:rStyle w:val="Rimandonotaapidipagina"/>
        </w:rPr>
        <w:footnoteRef/>
      </w:r>
      <w:r>
        <w:t xml:space="preserve"> </w:t>
      </w:r>
      <w:r w:rsidR="004D071B" w:rsidRPr="002F2565">
        <w:rPr>
          <w:smallCaps/>
        </w:rPr>
        <w:t xml:space="preserve">H.U. von </w:t>
      </w:r>
      <w:proofErr w:type="spellStart"/>
      <w:r w:rsidR="004D071B" w:rsidRPr="002F2565">
        <w:rPr>
          <w:smallCaps/>
        </w:rPr>
        <w:t>Balthasar</w:t>
      </w:r>
      <w:proofErr w:type="spellEnd"/>
      <w:r w:rsidR="004D071B" w:rsidRPr="002F2565">
        <w:t xml:space="preserve">, </w:t>
      </w:r>
      <w:proofErr w:type="spellStart"/>
      <w:r w:rsidRPr="004D071B">
        <w:rPr>
          <w:i/>
        </w:rPr>
        <w:t>T</w:t>
      </w:r>
      <w:r w:rsidR="004D071B" w:rsidRPr="004D071B">
        <w:rPr>
          <w:i/>
        </w:rPr>
        <w:t>eo</w:t>
      </w:r>
      <w:r w:rsidRPr="004D071B">
        <w:rPr>
          <w:i/>
        </w:rPr>
        <w:t>D</w:t>
      </w:r>
      <w:r w:rsidR="004D071B" w:rsidRPr="004D071B">
        <w:rPr>
          <w:i/>
        </w:rPr>
        <w:t>rammatica</w:t>
      </w:r>
      <w:proofErr w:type="spellEnd"/>
      <w:r>
        <w:t xml:space="preserve"> IV, </w:t>
      </w:r>
      <w:proofErr w:type="spellStart"/>
      <w:r w:rsidR="004D071B">
        <w:t>Jaca</w:t>
      </w:r>
      <w:proofErr w:type="spellEnd"/>
      <w:r w:rsidR="004D071B">
        <w:t xml:space="preserve"> Book, Milano 1986, </w:t>
      </w:r>
      <w:r>
        <w:t xml:space="preserve">442, e qualche riga sotto precisa: «L’uomo rinato in Cristo ha parte all’analogia della libertà di Cristo: liberato a una responsabilità genuina possibile rispetto a Dio e al mondo, egli possiede lo Spirito Santo, che lo inserisce nello spazio dell’assoluta libertà divina», </w:t>
      </w:r>
      <w:r w:rsidRPr="00E51511">
        <w:rPr>
          <w:i/>
        </w:rPr>
        <w:t>Ivi</w:t>
      </w:r>
      <w:r>
        <w:t xml:space="preserve">. Così la libertà creata, decaduta in Adamo e perciò riferita solo a se stessa e ai suoi vantaggi </w:t>
      </w:r>
      <w:proofErr w:type="spellStart"/>
      <w:r>
        <w:t>intramondani</w:t>
      </w:r>
      <w:proofErr w:type="spellEnd"/>
      <w:r>
        <w:t xml:space="preserve">, viene liberata dal Verbo creatore verso una trascendenza rispetto al modo, in direzione di Dio. </w:t>
      </w:r>
    </w:p>
  </w:footnote>
  <w:footnote w:id="12">
    <w:p w:rsidR="004B33E9" w:rsidRDefault="004B33E9" w:rsidP="004B33E9">
      <w:pPr>
        <w:pStyle w:val="Testonotaapidipagina"/>
        <w:jc w:val="both"/>
      </w:pPr>
      <w:r>
        <w:rPr>
          <w:rStyle w:val="Rimandonotaapidipagina"/>
        </w:rPr>
        <w:footnoteRef/>
      </w:r>
      <w:r>
        <w:t xml:space="preserve"> TD V, 328. Ciò è possibile perché la corporeità individualizzata col marchio tragico della morte è ora aperta a una vita nuova, sovrabbondante, nel corpo mistico di Cristo, nel quale siamo affidati gli agli altri in una comunione eterna: TD II, 384.</w:t>
      </w:r>
    </w:p>
  </w:footnote>
  <w:footnote w:id="13">
    <w:p w:rsidR="004B33E9" w:rsidRDefault="004B33E9" w:rsidP="004B33E9">
      <w:pPr>
        <w:pStyle w:val="Testonotaapidipagina"/>
        <w:jc w:val="both"/>
      </w:pPr>
      <w:r>
        <w:rPr>
          <w:rStyle w:val="Rimandonotaapidipagina"/>
        </w:rPr>
        <w:footnoteRef/>
      </w:r>
      <w:r w:rsidR="004D071B">
        <w:rPr>
          <w:smallCaps/>
        </w:rPr>
        <w:t xml:space="preserve"> </w:t>
      </w:r>
      <w:r w:rsidR="004D071B" w:rsidRPr="002F2565">
        <w:rPr>
          <w:smallCaps/>
        </w:rPr>
        <w:t xml:space="preserve">H.U. von </w:t>
      </w:r>
      <w:proofErr w:type="spellStart"/>
      <w:r w:rsidR="004D071B" w:rsidRPr="002F2565">
        <w:rPr>
          <w:smallCaps/>
        </w:rPr>
        <w:t>Balthasar</w:t>
      </w:r>
      <w:proofErr w:type="spellEnd"/>
      <w:r w:rsidR="004D071B" w:rsidRPr="002F2565">
        <w:t>,</w:t>
      </w:r>
      <w:r>
        <w:t xml:space="preserve">, </w:t>
      </w:r>
      <w:r w:rsidRPr="00274ADF">
        <w:rPr>
          <w:i/>
        </w:rPr>
        <w:t>Teologica II: verità di Dio</w:t>
      </w:r>
      <w:r>
        <w:t xml:space="preserve">, </w:t>
      </w:r>
      <w:proofErr w:type="spellStart"/>
      <w:r>
        <w:t>Jaca</w:t>
      </w:r>
      <w:proofErr w:type="spellEnd"/>
      <w:r>
        <w:t xml:space="preserve"> Book, Milano 1990, 213-214 (d’ora in poi TL II).</w:t>
      </w:r>
    </w:p>
  </w:footnote>
  <w:footnote w:id="14">
    <w:p w:rsidR="004B33E9" w:rsidRDefault="004B33E9" w:rsidP="004B33E9">
      <w:pPr>
        <w:pStyle w:val="Testonotaapidipagina"/>
        <w:jc w:val="both"/>
      </w:pPr>
      <w:r>
        <w:rPr>
          <w:rStyle w:val="Rimandonotaapidipagina"/>
        </w:rPr>
        <w:footnoteRef/>
      </w:r>
      <w:r>
        <w:t xml:space="preserve"> TD V, 356.</w:t>
      </w:r>
    </w:p>
  </w:footnote>
  <w:footnote w:id="15">
    <w:p w:rsidR="00D231B8" w:rsidRPr="004E145D" w:rsidRDefault="00D231B8" w:rsidP="00483829">
      <w:pPr>
        <w:pStyle w:val="Testonotaapidipagina"/>
        <w:jc w:val="both"/>
        <w:rPr>
          <w:sz w:val="22"/>
          <w:szCs w:val="22"/>
        </w:rPr>
      </w:pPr>
      <w:r>
        <w:rPr>
          <w:rStyle w:val="Rimandonotaapidipagina"/>
        </w:rPr>
        <w:footnoteRef/>
      </w:r>
      <w:r>
        <w:t xml:space="preserve"> Raccogliamo solo alcune intuizioni e rimandiamo a </w:t>
      </w:r>
      <w:r w:rsidRPr="00BE4B7A">
        <w:rPr>
          <w:rStyle w:val="PidipaginaCarattere"/>
          <w:smallCaps/>
          <w:szCs w:val="23"/>
        </w:rPr>
        <w:t>M. Imperatori</w:t>
      </w:r>
      <w:r w:rsidRPr="00BE4B7A">
        <w:rPr>
          <w:rStyle w:val="PidipaginaCarattere"/>
        </w:rPr>
        <w:t xml:space="preserve">, </w:t>
      </w:r>
      <w:r w:rsidRPr="00BE4B7A">
        <w:rPr>
          <w:rStyle w:val="PidipaginaCarattere"/>
          <w:i/>
        </w:rPr>
        <w:t xml:space="preserve">H.U. von </w:t>
      </w:r>
      <w:proofErr w:type="spellStart"/>
      <w:r w:rsidRPr="00BE4B7A">
        <w:rPr>
          <w:rStyle w:val="PidipaginaCarattere"/>
          <w:i/>
        </w:rPr>
        <w:t>Balthasar</w:t>
      </w:r>
      <w:proofErr w:type="spellEnd"/>
      <w:r w:rsidRPr="00BE4B7A">
        <w:rPr>
          <w:rStyle w:val="PidipaginaCarattere"/>
          <w:i/>
        </w:rPr>
        <w:t>: una teologia drammatica della storia. Per un discernimento dialogico della modernità</w:t>
      </w:r>
      <w:r w:rsidRPr="00BE4B7A">
        <w:rPr>
          <w:rStyle w:val="PidipaginaCarattere"/>
        </w:rPr>
        <w:t xml:space="preserve">, Milano, Glossa 2001. Le opere di riferimento per la nostra indagine sono </w:t>
      </w:r>
      <w:r w:rsidRPr="00BE4B7A">
        <w:rPr>
          <w:rStyle w:val="PidipaginaCarattere"/>
          <w:i/>
        </w:rPr>
        <w:t>Teologia della Storia</w:t>
      </w:r>
      <w:r w:rsidRPr="00BE4B7A">
        <w:rPr>
          <w:rStyle w:val="PidipaginaCarattere"/>
        </w:rPr>
        <w:t xml:space="preserve"> (del </w:t>
      </w:r>
      <w:smartTag w:uri="urn:schemas-microsoft-com:office:smarttags" w:element="metricconverter">
        <w:smartTagPr>
          <w:attr w:name="ProductID" w:val="1950 in"/>
        </w:smartTagPr>
        <w:r w:rsidRPr="00BE4B7A">
          <w:rPr>
            <w:rStyle w:val="PidipaginaCarattere"/>
          </w:rPr>
          <w:t>1950 in</w:t>
        </w:r>
      </w:smartTag>
      <w:r w:rsidRPr="00BE4B7A">
        <w:rPr>
          <w:rStyle w:val="PidipaginaCarattere"/>
        </w:rPr>
        <w:t xml:space="preserve"> prima edizione, rivista e ampliata nel 1959) e </w:t>
      </w:r>
      <w:r w:rsidRPr="00BE4B7A">
        <w:rPr>
          <w:rStyle w:val="PidipaginaCarattere"/>
          <w:i/>
        </w:rPr>
        <w:t>Il tutto nel frammento</w:t>
      </w:r>
      <w:r w:rsidRPr="00BE4B7A">
        <w:rPr>
          <w:rStyle w:val="PidipaginaCarattere"/>
        </w:rPr>
        <w:t xml:space="preserve"> (del 1963).</w:t>
      </w:r>
    </w:p>
  </w:footnote>
  <w:footnote w:id="16">
    <w:p w:rsidR="00D231B8" w:rsidRPr="00EF2054" w:rsidRDefault="00D231B8" w:rsidP="00483829">
      <w:pPr>
        <w:pStyle w:val="Testonotaapidipagina"/>
        <w:jc w:val="both"/>
        <w:rPr>
          <w:sz w:val="22"/>
          <w:szCs w:val="22"/>
        </w:rPr>
      </w:pPr>
      <w:r>
        <w:rPr>
          <w:rStyle w:val="Rimandonotaapidipagina"/>
        </w:rPr>
        <w:footnoteRef/>
      </w:r>
      <w:r>
        <w:t xml:space="preserve"> </w:t>
      </w:r>
      <w:r w:rsidRPr="00EA15D9">
        <w:rPr>
          <w:rStyle w:val="PidipaginaCarattere"/>
          <w:i/>
        </w:rPr>
        <w:t>Teologia della storia</w:t>
      </w:r>
      <w:r w:rsidRPr="00EA15D9">
        <w:rPr>
          <w:rStyle w:val="PidipaginaCarattere"/>
        </w:rPr>
        <w:t xml:space="preserve">, </w:t>
      </w:r>
      <w:proofErr w:type="spellStart"/>
      <w:r w:rsidRPr="00EA15D9">
        <w:rPr>
          <w:rStyle w:val="PidipaginaCarattere"/>
        </w:rPr>
        <w:t>Morcelliana</w:t>
      </w:r>
      <w:proofErr w:type="spellEnd"/>
      <w:r w:rsidR="00483829">
        <w:rPr>
          <w:rStyle w:val="PidipaginaCarattere"/>
        </w:rPr>
        <w:t>, Brescia 1969,</w:t>
      </w:r>
      <w:r w:rsidRPr="00EA15D9">
        <w:rPr>
          <w:rStyle w:val="PidipaginaCarattere"/>
        </w:rPr>
        <w:t xml:space="preserve"> 26. Facciamo riferimento alla seconda edizione rivista e ampliata, di cui esiste una traduzione italiana.</w:t>
      </w:r>
    </w:p>
  </w:footnote>
  <w:footnote w:id="17">
    <w:p w:rsidR="00D231B8" w:rsidRPr="00CE7B84" w:rsidRDefault="00D231B8" w:rsidP="00483829">
      <w:pPr>
        <w:pStyle w:val="Testonotaapidipagina"/>
        <w:jc w:val="both"/>
        <w:rPr>
          <w:sz w:val="22"/>
          <w:szCs w:val="22"/>
        </w:rPr>
      </w:pPr>
      <w:r>
        <w:rPr>
          <w:rStyle w:val="Rimandonotaapidipagina"/>
        </w:rPr>
        <w:footnoteRef/>
      </w:r>
      <w:r>
        <w:t xml:space="preserve"> «</w:t>
      </w:r>
      <w:r w:rsidRPr="00684A45">
        <w:rPr>
          <w:rStyle w:val="PidipaginaCarattere"/>
        </w:rPr>
        <w:t>Il carattere propriamente storico della storia della salvezza non è compromesso dal fatto che essa venga messa in movimento da Dio Padre con l’esplicita intenzione di ordinarla al Figlio e dal fatto che egli ricapitoli nel Figlio ruoli e scene elevandoli ad un livello superiore, verso la loro propria verità e autenticità»</w:t>
      </w:r>
      <w:r>
        <w:rPr>
          <w:sz w:val="22"/>
        </w:rPr>
        <w:t>,</w:t>
      </w:r>
      <w:r>
        <w:t xml:space="preserve"> </w:t>
      </w:r>
      <w:r w:rsidRPr="00483829">
        <w:rPr>
          <w:i/>
        </w:rPr>
        <w:t>Ivi</w:t>
      </w:r>
      <w:r w:rsidRPr="00483829">
        <w:t>, 47.</w:t>
      </w:r>
    </w:p>
  </w:footnote>
  <w:footnote w:id="18">
    <w:p w:rsidR="00D231B8" w:rsidRPr="00DF5B56" w:rsidRDefault="00D231B8" w:rsidP="00483829">
      <w:pPr>
        <w:pStyle w:val="Testonotaapidipagina"/>
        <w:jc w:val="both"/>
        <w:rPr>
          <w:sz w:val="22"/>
          <w:szCs w:val="22"/>
        </w:rPr>
      </w:pPr>
      <w:r>
        <w:rPr>
          <w:rStyle w:val="Rimandonotaapidipagina"/>
        </w:rPr>
        <w:footnoteRef/>
      </w:r>
      <w:r>
        <w:t xml:space="preserve"> </w:t>
      </w:r>
      <w:r w:rsidRPr="005F7EC4">
        <w:rPr>
          <w:smallCaps/>
          <w:szCs w:val="23"/>
        </w:rPr>
        <w:t xml:space="preserve">H.U. von </w:t>
      </w:r>
      <w:proofErr w:type="spellStart"/>
      <w:r w:rsidRPr="005F7EC4">
        <w:rPr>
          <w:smallCaps/>
          <w:szCs w:val="23"/>
        </w:rPr>
        <w:t>Balthasar</w:t>
      </w:r>
      <w:proofErr w:type="spellEnd"/>
      <w:r>
        <w:t xml:space="preserve">, «Parola e silenzio», in </w:t>
      </w:r>
      <w:r w:rsidRPr="00E06710">
        <w:rPr>
          <w:smallCaps/>
          <w:szCs w:val="23"/>
        </w:rPr>
        <w:t>Idem</w:t>
      </w:r>
      <w:r>
        <w:t xml:space="preserve">, </w:t>
      </w:r>
      <w:proofErr w:type="spellStart"/>
      <w:r w:rsidRPr="00EA15D9">
        <w:rPr>
          <w:rStyle w:val="PidipaginaCarattere"/>
          <w:i/>
        </w:rPr>
        <w:t>Verbum</w:t>
      </w:r>
      <w:proofErr w:type="spellEnd"/>
      <w:r w:rsidRPr="00EA15D9">
        <w:rPr>
          <w:rStyle w:val="PidipaginaCarattere"/>
          <w:i/>
        </w:rPr>
        <w:t xml:space="preserve"> Caro</w:t>
      </w:r>
      <w:r>
        <w:rPr>
          <w:rStyle w:val="PidipaginaCarattere"/>
          <w:i/>
        </w:rPr>
        <w:t>. Saggi teologici I</w:t>
      </w:r>
      <w:r w:rsidRPr="00EA15D9">
        <w:rPr>
          <w:rStyle w:val="PidipaginaCarattere"/>
        </w:rPr>
        <w:t xml:space="preserve">, </w:t>
      </w:r>
      <w:proofErr w:type="spellStart"/>
      <w:r>
        <w:rPr>
          <w:rStyle w:val="PidipaginaCarattere"/>
        </w:rPr>
        <w:t>Morcelliana</w:t>
      </w:r>
      <w:proofErr w:type="spellEnd"/>
      <w:r>
        <w:rPr>
          <w:rStyle w:val="PidipaginaCarattere"/>
        </w:rPr>
        <w:t>, Brescia 1968,</w:t>
      </w:r>
      <w:r w:rsidRPr="00EA15D9">
        <w:rPr>
          <w:rStyle w:val="PidipaginaCarattere"/>
        </w:rPr>
        <w:t xml:space="preserve"> 153.</w:t>
      </w:r>
    </w:p>
  </w:footnote>
  <w:footnote w:id="19">
    <w:p w:rsidR="00D231B8" w:rsidRPr="00245CB2" w:rsidRDefault="00D231B8" w:rsidP="00483829">
      <w:pPr>
        <w:pStyle w:val="Testonotaapidipagina"/>
        <w:jc w:val="both"/>
        <w:rPr>
          <w:sz w:val="22"/>
          <w:szCs w:val="22"/>
        </w:rPr>
      </w:pPr>
      <w:r>
        <w:rPr>
          <w:rStyle w:val="Rimandonotaapidipagina"/>
        </w:rPr>
        <w:footnoteRef/>
      </w:r>
      <w:r>
        <w:t xml:space="preserve"> </w:t>
      </w:r>
      <w:r w:rsidR="00483829" w:rsidRPr="002F2565">
        <w:rPr>
          <w:smallCaps/>
        </w:rPr>
        <w:t xml:space="preserve">H.U. von </w:t>
      </w:r>
      <w:proofErr w:type="spellStart"/>
      <w:r w:rsidR="00483829" w:rsidRPr="002F2565">
        <w:rPr>
          <w:smallCaps/>
        </w:rPr>
        <w:t>Balthasar</w:t>
      </w:r>
      <w:proofErr w:type="spellEnd"/>
      <w:r w:rsidR="00483829" w:rsidRPr="002F2565">
        <w:t xml:space="preserve">, </w:t>
      </w:r>
      <w:r w:rsidR="00483829">
        <w:t xml:space="preserve"> </w:t>
      </w:r>
      <w:r w:rsidRPr="005F7EC4">
        <w:rPr>
          <w:rStyle w:val="PidipaginaCarattere"/>
          <w:i/>
        </w:rPr>
        <w:t>Il Tutto nel frammento</w:t>
      </w:r>
      <w:r w:rsidRPr="005F7EC4">
        <w:rPr>
          <w:rStyle w:val="PidipaginaCarattere"/>
        </w:rPr>
        <w:t xml:space="preserve">, </w:t>
      </w:r>
      <w:proofErr w:type="spellStart"/>
      <w:r w:rsidRPr="005F7EC4">
        <w:rPr>
          <w:rStyle w:val="PidipaginaCarattere"/>
        </w:rPr>
        <w:t>Jaca</w:t>
      </w:r>
      <w:proofErr w:type="spellEnd"/>
      <w:r w:rsidRPr="005F7EC4">
        <w:rPr>
          <w:rStyle w:val="PidipaginaCarattere"/>
        </w:rPr>
        <w:t xml:space="preserve"> Book, Milano 1990</w:t>
      </w:r>
      <w:r w:rsidRPr="00C4799A">
        <w:rPr>
          <w:rStyle w:val="PidipaginaCarattere"/>
          <w:szCs w:val="23"/>
          <w:vertAlign w:val="superscript"/>
        </w:rPr>
        <w:t>2</w:t>
      </w:r>
      <w:r w:rsidR="00483829">
        <w:rPr>
          <w:rStyle w:val="PidipaginaCarattere"/>
        </w:rPr>
        <w:t xml:space="preserve">, </w:t>
      </w:r>
      <w:r w:rsidRPr="005F7EC4">
        <w:rPr>
          <w:rStyle w:val="PidipaginaCarattere"/>
        </w:rPr>
        <w:t>15.</w:t>
      </w:r>
    </w:p>
  </w:footnote>
  <w:footnote w:id="20">
    <w:p w:rsidR="00D231B8" w:rsidRPr="0059152F" w:rsidRDefault="00D231B8" w:rsidP="00483829">
      <w:pPr>
        <w:pStyle w:val="Testonotaapidipagina"/>
        <w:jc w:val="both"/>
        <w:rPr>
          <w:sz w:val="22"/>
          <w:szCs w:val="22"/>
        </w:rPr>
      </w:pPr>
      <w:r>
        <w:rPr>
          <w:rStyle w:val="Rimandonotaapidipagina"/>
        </w:rPr>
        <w:footnoteRef/>
      </w:r>
      <w:r>
        <w:t xml:space="preserve"> </w:t>
      </w:r>
      <w:r w:rsidRPr="005F7EC4">
        <w:rPr>
          <w:rStyle w:val="PidipaginaCarattere"/>
          <w:i/>
        </w:rPr>
        <w:t>Ivi</w:t>
      </w:r>
      <w:r w:rsidR="00483829">
        <w:rPr>
          <w:rStyle w:val="PidipaginaCarattere"/>
        </w:rPr>
        <w:t xml:space="preserve">, </w:t>
      </w:r>
      <w:r w:rsidRPr="005F7EC4">
        <w:rPr>
          <w:rStyle w:val="PidipaginaCarattere"/>
        </w:rPr>
        <w:t>34.</w:t>
      </w:r>
    </w:p>
  </w:footnote>
  <w:footnote w:id="21">
    <w:p w:rsidR="00D231B8" w:rsidRPr="0059152F" w:rsidRDefault="00D231B8" w:rsidP="00483829">
      <w:pPr>
        <w:pStyle w:val="Testonotaapidipagina"/>
        <w:jc w:val="both"/>
        <w:rPr>
          <w:sz w:val="24"/>
          <w:szCs w:val="24"/>
        </w:rPr>
      </w:pPr>
      <w:r>
        <w:rPr>
          <w:rStyle w:val="Rimandonotaapidipagina"/>
        </w:rPr>
        <w:footnoteRef/>
      </w:r>
      <w:r>
        <w:t xml:space="preserve"> </w:t>
      </w:r>
      <w:r w:rsidRPr="005F7EC4">
        <w:rPr>
          <w:rStyle w:val="PidipaginaCarattere"/>
          <w:i/>
        </w:rPr>
        <w:t>Ivi</w:t>
      </w:r>
      <w:r w:rsidR="00483829">
        <w:rPr>
          <w:rStyle w:val="PidipaginaCarattere"/>
        </w:rPr>
        <w:t>,</w:t>
      </w:r>
      <w:r w:rsidRPr="005F7EC4">
        <w:rPr>
          <w:rStyle w:val="PidipaginaCarattere"/>
        </w:rPr>
        <w:t xml:space="preserve"> 54.</w:t>
      </w:r>
    </w:p>
  </w:footnote>
  <w:footnote w:id="22">
    <w:p w:rsidR="00D231B8" w:rsidRPr="00541F89" w:rsidRDefault="00D231B8" w:rsidP="00483829">
      <w:pPr>
        <w:pStyle w:val="Testonotaapidipagina"/>
        <w:jc w:val="both"/>
        <w:rPr>
          <w:sz w:val="22"/>
          <w:szCs w:val="22"/>
        </w:rPr>
      </w:pPr>
      <w:r>
        <w:rPr>
          <w:rStyle w:val="Rimandonotaapidipagina"/>
        </w:rPr>
        <w:footnoteRef/>
      </w:r>
      <w:r>
        <w:t xml:space="preserve"> </w:t>
      </w:r>
      <w:r w:rsidRPr="005F7EC4">
        <w:rPr>
          <w:rStyle w:val="PidipaginaCarattere"/>
          <w:i/>
        </w:rPr>
        <w:t>Ivi</w:t>
      </w:r>
      <w:r w:rsidRPr="005F7EC4">
        <w:rPr>
          <w:rStyle w:val="PidipaginaCarattere"/>
        </w:rPr>
        <w:t>, 38.</w:t>
      </w:r>
    </w:p>
  </w:footnote>
  <w:footnote w:id="23">
    <w:p w:rsidR="009E705F" w:rsidRPr="00D570B2" w:rsidRDefault="009E705F" w:rsidP="00483829">
      <w:pPr>
        <w:pStyle w:val="Testonotaapidipagina"/>
        <w:jc w:val="both"/>
        <w:rPr>
          <w:lang w:val="en-GB"/>
        </w:rPr>
      </w:pPr>
      <w:r>
        <w:rPr>
          <w:rStyle w:val="Rimandonotaapidipagina"/>
        </w:rPr>
        <w:footnoteRef/>
      </w:r>
      <w:r>
        <w:t xml:space="preserve"> </w:t>
      </w:r>
      <w:r w:rsidRPr="00B01ED5">
        <w:rPr>
          <w:smallCaps/>
        </w:rPr>
        <w:t xml:space="preserve">E. </w:t>
      </w:r>
      <w:proofErr w:type="spellStart"/>
      <w:r w:rsidRPr="00B01ED5">
        <w:rPr>
          <w:smallCaps/>
        </w:rPr>
        <w:t>Vetö</w:t>
      </w:r>
      <w:proofErr w:type="spellEnd"/>
      <w:r>
        <w:t xml:space="preserve">, </w:t>
      </w:r>
      <w:proofErr w:type="spellStart"/>
      <w:r w:rsidRPr="00B01ED5">
        <w:rPr>
          <w:i/>
        </w:rPr>
        <w:t>Du</w:t>
      </w:r>
      <w:proofErr w:type="spellEnd"/>
      <w:r w:rsidRPr="00B01ED5">
        <w:rPr>
          <w:i/>
        </w:rPr>
        <w:t xml:space="preserve"> Christ à la </w:t>
      </w:r>
      <w:proofErr w:type="spellStart"/>
      <w:r w:rsidRPr="00B01ED5">
        <w:rPr>
          <w:i/>
        </w:rPr>
        <w:t>Trinité</w:t>
      </w:r>
      <w:proofErr w:type="spellEnd"/>
      <w:r w:rsidRPr="00B01ED5">
        <w:rPr>
          <w:i/>
        </w:rPr>
        <w:t xml:space="preserve">. </w:t>
      </w:r>
      <w:proofErr w:type="spellStart"/>
      <w:r w:rsidRPr="00B01ED5">
        <w:rPr>
          <w:i/>
          <w:lang w:val="en-GB"/>
        </w:rPr>
        <w:t>Penser</w:t>
      </w:r>
      <w:proofErr w:type="spellEnd"/>
      <w:r w:rsidRPr="00B01ED5">
        <w:rPr>
          <w:i/>
          <w:lang w:val="en-GB"/>
        </w:rPr>
        <w:t xml:space="preserve"> les </w:t>
      </w:r>
      <w:proofErr w:type="spellStart"/>
      <w:r w:rsidRPr="00B01ED5">
        <w:rPr>
          <w:i/>
          <w:lang w:val="en-GB"/>
        </w:rPr>
        <w:t>mystères</w:t>
      </w:r>
      <w:proofErr w:type="spellEnd"/>
      <w:r w:rsidRPr="00B01ED5">
        <w:rPr>
          <w:i/>
          <w:lang w:val="en-GB"/>
        </w:rPr>
        <w:t xml:space="preserve"> du Christ après Thomas </w:t>
      </w:r>
      <w:proofErr w:type="spellStart"/>
      <w:r w:rsidRPr="00B01ED5">
        <w:rPr>
          <w:i/>
          <w:lang w:val="en-GB"/>
        </w:rPr>
        <w:t>d’Aquin</w:t>
      </w:r>
      <w:proofErr w:type="spellEnd"/>
      <w:r w:rsidRPr="00B01ED5">
        <w:rPr>
          <w:i/>
          <w:lang w:val="en-GB"/>
        </w:rPr>
        <w:t xml:space="preserve"> et Balthasar</w:t>
      </w:r>
      <w:r w:rsidRPr="00BB2065">
        <w:rPr>
          <w:lang w:val="en-GB"/>
        </w:rPr>
        <w:t>, Cerf, Paris 2012</w:t>
      </w:r>
      <w:r>
        <w:rPr>
          <w:lang w:val="en-GB"/>
        </w:rPr>
        <w:t>.</w:t>
      </w:r>
    </w:p>
  </w:footnote>
  <w:footnote w:id="24">
    <w:p w:rsidR="009E705F" w:rsidRPr="00B701B3" w:rsidRDefault="009E705F" w:rsidP="00483829">
      <w:pPr>
        <w:pStyle w:val="Testonotaapidipagina"/>
        <w:jc w:val="both"/>
        <w:rPr>
          <w:lang w:val="en-GB"/>
        </w:rPr>
      </w:pPr>
      <w:r>
        <w:rPr>
          <w:rStyle w:val="Rimandonotaapidipagina"/>
        </w:rPr>
        <w:footnoteRef/>
      </w:r>
      <w:r>
        <w:t xml:space="preserve"> </w:t>
      </w:r>
      <w:r w:rsidRPr="008266AB">
        <w:rPr>
          <w:i/>
        </w:rPr>
        <w:t>I</w:t>
      </w:r>
      <w:bookmarkStart w:id="0" w:name="_GoBack"/>
      <w:bookmarkEnd w:id="0"/>
      <w:r w:rsidRPr="008266AB">
        <w:rPr>
          <w:i/>
        </w:rPr>
        <w:t>vi</w:t>
      </w:r>
      <w:r w:rsidRPr="00BB2065">
        <w:rPr>
          <w:lang w:val="en-GB"/>
        </w:rPr>
        <w:t>,</w:t>
      </w:r>
      <w:r>
        <w:rPr>
          <w:lang w:val="en-GB"/>
        </w:rPr>
        <w:t xml:space="preserve"> 325-329.</w:t>
      </w:r>
    </w:p>
  </w:footnote>
  <w:footnote w:id="25">
    <w:p w:rsidR="009E705F" w:rsidRDefault="009E705F" w:rsidP="009E705F">
      <w:pPr>
        <w:pStyle w:val="Testonotaapidipagina"/>
        <w:jc w:val="both"/>
      </w:pPr>
      <w:r>
        <w:rPr>
          <w:rStyle w:val="Rimandonotaapidipagina"/>
        </w:rPr>
        <w:footnoteRef/>
      </w:r>
      <w:r w:rsidRPr="00D301A8">
        <w:t xml:space="preserve"> </w:t>
      </w:r>
      <w:r w:rsidRPr="0008616E">
        <w:rPr>
          <w:smallCaps/>
        </w:rPr>
        <w:t xml:space="preserve">E. </w:t>
      </w:r>
      <w:proofErr w:type="spellStart"/>
      <w:r w:rsidRPr="0008616E">
        <w:rPr>
          <w:smallCaps/>
        </w:rPr>
        <w:t>Falque</w:t>
      </w:r>
      <w:proofErr w:type="spellEnd"/>
      <w:r>
        <w:t xml:space="preserve">, </w:t>
      </w:r>
      <w:r w:rsidRPr="0008616E">
        <w:rPr>
          <w:i/>
        </w:rPr>
        <w:t>Metamorfosi del finito. Saggio filosofico sulla nascita e la risurrezione</w:t>
      </w:r>
      <w:r>
        <w:t>, San Paolo, Cinisello B. 2014.</w:t>
      </w:r>
    </w:p>
  </w:footnote>
  <w:footnote w:id="26">
    <w:p w:rsidR="009E705F" w:rsidRDefault="009E705F" w:rsidP="009E705F">
      <w:pPr>
        <w:pStyle w:val="Testonotaapidipagina"/>
        <w:jc w:val="both"/>
      </w:pPr>
      <w:r>
        <w:rPr>
          <w:rStyle w:val="Rimandonotaapidipagina"/>
        </w:rPr>
        <w:footnoteRef/>
      </w:r>
      <w:r w:rsidRPr="00114DA2">
        <w:t xml:space="preserve"> </w:t>
      </w:r>
      <w:r w:rsidRPr="00173BC0">
        <w:rPr>
          <w:i/>
        </w:rPr>
        <w:t>Ivi</w:t>
      </w:r>
      <w:r>
        <w:t>,</w:t>
      </w:r>
      <w:r w:rsidRPr="00114DA2">
        <w:t xml:space="preserve"> 26.</w:t>
      </w:r>
    </w:p>
  </w:footnote>
  <w:footnote w:id="27">
    <w:p w:rsidR="009E705F" w:rsidRDefault="009E705F" w:rsidP="009E705F">
      <w:pPr>
        <w:pStyle w:val="Testonotaapidipagina"/>
        <w:jc w:val="both"/>
      </w:pPr>
      <w:r>
        <w:rPr>
          <w:rStyle w:val="Rimandonotaapidipagina"/>
        </w:rPr>
        <w:footnoteRef/>
      </w:r>
      <w:r w:rsidRPr="00114DA2">
        <w:t xml:space="preserve"> </w:t>
      </w:r>
      <w:r w:rsidRPr="00173BC0">
        <w:rPr>
          <w:i/>
        </w:rPr>
        <w:t>Ivi</w:t>
      </w:r>
      <w:r>
        <w:t>,</w:t>
      </w:r>
      <w:r w:rsidRPr="00114DA2">
        <w:t xml:space="preserve"> 31.</w:t>
      </w:r>
    </w:p>
  </w:footnote>
  <w:footnote w:id="28">
    <w:p w:rsidR="009E705F" w:rsidRDefault="009E705F" w:rsidP="009E705F">
      <w:pPr>
        <w:pStyle w:val="Testonotaapidipagina"/>
        <w:jc w:val="both"/>
      </w:pPr>
      <w:r>
        <w:rPr>
          <w:rStyle w:val="Rimandonotaapidipagina"/>
        </w:rPr>
        <w:footnoteRef/>
      </w:r>
      <w:r w:rsidRPr="009A5DE2">
        <w:t xml:space="preserve"> </w:t>
      </w:r>
      <w:r w:rsidRPr="00173BC0">
        <w:rPr>
          <w:i/>
        </w:rPr>
        <w:t>Ivi</w:t>
      </w:r>
      <w:r>
        <w:t xml:space="preserve">, </w:t>
      </w:r>
      <w:r w:rsidRPr="009A5DE2">
        <w:t>135.</w:t>
      </w:r>
    </w:p>
  </w:footnote>
  <w:footnote w:id="29">
    <w:p w:rsidR="009E705F" w:rsidRPr="008B1818" w:rsidRDefault="009E705F" w:rsidP="009E705F">
      <w:pPr>
        <w:pStyle w:val="Testonotaapidipagina"/>
        <w:jc w:val="both"/>
      </w:pPr>
      <w:r>
        <w:rPr>
          <w:rStyle w:val="Rimandonotaapidipagina"/>
        </w:rPr>
        <w:footnoteRef/>
      </w:r>
      <w:r w:rsidRPr="008B1818">
        <w:t xml:space="preserve"> </w:t>
      </w:r>
      <w:r w:rsidRPr="008B1818">
        <w:rPr>
          <w:i/>
        </w:rPr>
        <w:t>Ivi</w:t>
      </w:r>
      <w:r w:rsidRPr="008B1818">
        <w:t>, 137</w:t>
      </w:r>
    </w:p>
  </w:footnote>
  <w:footnote w:id="30">
    <w:p w:rsidR="009E705F" w:rsidRPr="008B1818" w:rsidRDefault="009E705F" w:rsidP="009E705F">
      <w:pPr>
        <w:pStyle w:val="Testonotaapidipagina"/>
        <w:jc w:val="both"/>
      </w:pPr>
      <w:r>
        <w:rPr>
          <w:rStyle w:val="Rimandonotaapidipagina"/>
        </w:rPr>
        <w:footnoteRef/>
      </w:r>
      <w:r w:rsidRPr="008B1818">
        <w:t xml:space="preserve"> </w:t>
      </w:r>
      <w:r w:rsidRPr="008B1818">
        <w:rPr>
          <w:i/>
        </w:rPr>
        <w:t>Ivi</w:t>
      </w:r>
      <w:r w:rsidRPr="008B1818">
        <w:t>, 138.</w:t>
      </w:r>
    </w:p>
  </w:footnote>
  <w:footnote w:id="31">
    <w:p w:rsidR="009E705F" w:rsidRPr="008B1818" w:rsidRDefault="009E705F" w:rsidP="009E705F">
      <w:pPr>
        <w:pStyle w:val="Testonotaapidipagina"/>
        <w:jc w:val="both"/>
      </w:pPr>
      <w:r>
        <w:rPr>
          <w:rStyle w:val="Rimandonotaapidipagina"/>
        </w:rPr>
        <w:footnoteRef/>
      </w:r>
      <w:r w:rsidRPr="008B1818">
        <w:t xml:space="preserve"> </w:t>
      </w:r>
      <w:r w:rsidRPr="008B1818">
        <w:rPr>
          <w:i/>
        </w:rPr>
        <w:t>Ivi</w:t>
      </w:r>
      <w:r w:rsidRPr="008B1818">
        <w:t>, 142.</w:t>
      </w:r>
    </w:p>
  </w:footnote>
  <w:footnote w:id="32">
    <w:p w:rsidR="009E705F" w:rsidRDefault="009E705F" w:rsidP="009E705F">
      <w:pPr>
        <w:pStyle w:val="Testonotaapidipagina"/>
        <w:jc w:val="both"/>
      </w:pPr>
      <w:r>
        <w:rPr>
          <w:rStyle w:val="Rimandonotaapidipagina"/>
        </w:rPr>
        <w:footnoteRef/>
      </w:r>
      <w:r w:rsidRPr="00481AA0">
        <w:t xml:space="preserve"> </w:t>
      </w:r>
      <w:r w:rsidRPr="008B1818">
        <w:rPr>
          <w:i/>
        </w:rPr>
        <w:t>Ivi</w:t>
      </w:r>
      <w:r>
        <w:t>, 143-144 nota 27.</w:t>
      </w:r>
    </w:p>
  </w:footnote>
  <w:footnote w:id="33">
    <w:p w:rsidR="009E705F" w:rsidRDefault="009E705F" w:rsidP="009E705F">
      <w:pPr>
        <w:pStyle w:val="Testonotaapidipagina"/>
        <w:jc w:val="both"/>
      </w:pPr>
      <w:r>
        <w:rPr>
          <w:rStyle w:val="Rimandonotaapidipagina"/>
        </w:rPr>
        <w:footnoteRef/>
      </w:r>
      <w:r w:rsidRPr="001D069D">
        <w:t xml:space="preserve"> </w:t>
      </w:r>
      <w:r w:rsidRPr="008B1818">
        <w:rPr>
          <w:i/>
        </w:rPr>
        <w:t>Ivi</w:t>
      </w:r>
      <w:r>
        <w:t xml:space="preserve">, </w:t>
      </w:r>
      <w:r w:rsidRPr="001D069D">
        <w:t>147.</w:t>
      </w:r>
    </w:p>
  </w:footnote>
  <w:footnote w:id="34">
    <w:p w:rsidR="009E705F" w:rsidRDefault="009E705F" w:rsidP="009E705F">
      <w:pPr>
        <w:pStyle w:val="Testonotaapidipagina"/>
        <w:jc w:val="both"/>
      </w:pPr>
      <w:r>
        <w:rPr>
          <w:rStyle w:val="Rimandonotaapidipagina"/>
        </w:rPr>
        <w:footnoteRef/>
      </w:r>
      <w:r w:rsidRPr="001D069D">
        <w:t xml:space="preserve"> </w:t>
      </w:r>
      <w:r w:rsidRPr="008B1818">
        <w:rPr>
          <w:i/>
        </w:rPr>
        <w:t>Ivi</w:t>
      </w:r>
      <w:r>
        <w:t xml:space="preserve">, </w:t>
      </w:r>
      <w:r w:rsidRPr="001D069D">
        <w:t>149.</w:t>
      </w:r>
    </w:p>
  </w:footnote>
  <w:footnote w:id="35">
    <w:p w:rsidR="009E705F" w:rsidRDefault="009E705F" w:rsidP="009E705F">
      <w:pPr>
        <w:pStyle w:val="Testonotaapidipagina"/>
        <w:jc w:val="both"/>
      </w:pPr>
      <w:r>
        <w:rPr>
          <w:rStyle w:val="Rimandonotaapidipagina"/>
        </w:rPr>
        <w:footnoteRef/>
      </w:r>
      <w:r w:rsidRPr="001D069D">
        <w:t xml:space="preserve"> </w:t>
      </w:r>
      <w:r w:rsidRPr="008B1818">
        <w:rPr>
          <w:i/>
        </w:rPr>
        <w:t>Ivi</w:t>
      </w:r>
      <w:r>
        <w:t>,</w:t>
      </w:r>
      <w:r w:rsidRPr="001D069D">
        <w:t xml:space="preserve"> 149.</w:t>
      </w:r>
    </w:p>
  </w:footnote>
  <w:footnote w:id="36">
    <w:p w:rsidR="009E705F" w:rsidRPr="008B1818" w:rsidRDefault="009E705F" w:rsidP="009E705F">
      <w:pPr>
        <w:pStyle w:val="Testonotaapidipagina"/>
        <w:jc w:val="both"/>
      </w:pPr>
      <w:r>
        <w:rPr>
          <w:rStyle w:val="Rimandonotaapidipagina"/>
        </w:rPr>
        <w:footnoteRef/>
      </w:r>
      <w:r w:rsidRPr="00D44013">
        <w:t xml:space="preserve"> Secondo quanto afferma Tertullia</w:t>
      </w:r>
      <w:r>
        <w:t>no: «</w:t>
      </w:r>
      <w:r w:rsidRPr="00D44013">
        <w:t>Se non ha liberato la nostra carne [...],</w:t>
      </w:r>
      <w:r>
        <w:t xml:space="preserve"> nulla di tutto ciò ci riguarda, poiché non è la nostra che ha liberato», citato </w:t>
      </w:r>
      <w:r w:rsidRPr="008B1818">
        <w:t xml:space="preserve">in </w:t>
      </w:r>
      <w:r w:rsidRPr="008B1818">
        <w:rPr>
          <w:i/>
        </w:rPr>
        <w:t>Ivi</w:t>
      </w:r>
      <w:r>
        <w:t>,</w:t>
      </w:r>
      <w:r w:rsidRPr="008B1818">
        <w:t xml:space="preserve"> 151.</w:t>
      </w:r>
    </w:p>
  </w:footnote>
  <w:footnote w:id="37">
    <w:p w:rsidR="009E705F" w:rsidRPr="008B1818" w:rsidRDefault="009E705F" w:rsidP="009E705F">
      <w:pPr>
        <w:pStyle w:val="Testonotaapidipagina"/>
        <w:jc w:val="both"/>
      </w:pPr>
      <w:r>
        <w:rPr>
          <w:rStyle w:val="Rimandonotaapidipagina"/>
        </w:rPr>
        <w:footnoteRef/>
      </w:r>
      <w:r>
        <w:t xml:space="preserve"> </w:t>
      </w:r>
      <w:r w:rsidRPr="008B1818">
        <w:rPr>
          <w:i/>
        </w:rPr>
        <w:t>Ivi</w:t>
      </w:r>
      <w:r>
        <w:t xml:space="preserve">, </w:t>
      </w:r>
      <w:r w:rsidRPr="008B1818">
        <w:t>155.</w:t>
      </w:r>
    </w:p>
  </w:footnote>
  <w:footnote w:id="38">
    <w:p w:rsidR="009E705F" w:rsidRPr="008B1818" w:rsidRDefault="009E705F" w:rsidP="009E705F">
      <w:pPr>
        <w:pStyle w:val="Testonotaapidipagina"/>
        <w:jc w:val="both"/>
      </w:pPr>
      <w:r>
        <w:rPr>
          <w:rStyle w:val="Rimandonotaapidipagina"/>
        </w:rPr>
        <w:footnoteRef/>
      </w:r>
      <w:r w:rsidRPr="008B1818">
        <w:t xml:space="preserve"> </w:t>
      </w:r>
      <w:r w:rsidRPr="008B1818">
        <w:rPr>
          <w:i/>
        </w:rPr>
        <w:t>Ivi</w:t>
      </w:r>
      <w:r>
        <w:t xml:space="preserve">, </w:t>
      </w:r>
      <w:r w:rsidRPr="008B1818">
        <w:t>159.</w:t>
      </w:r>
    </w:p>
  </w:footnote>
  <w:footnote w:id="39">
    <w:p w:rsidR="009E705F" w:rsidRPr="008B1818" w:rsidRDefault="009E705F" w:rsidP="009E705F">
      <w:pPr>
        <w:pStyle w:val="Testonotaapidipagina"/>
        <w:jc w:val="both"/>
      </w:pPr>
      <w:r>
        <w:rPr>
          <w:rStyle w:val="Rimandonotaapidipagina"/>
        </w:rPr>
        <w:footnoteRef/>
      </w:r>
      <w:r w:rsidRPr="008B1818">
        <w:t xml:space="preserve"> </w:t>
      </w:r>
      <w:r w:rsidRPr="008B1818">
        <w:rPr>
          <w:i/>
        </w:rPr>
        <w:t>Ivi</w:t>
      </w:r>
      <w:r>
        <w:t>,</w:t>
      </w:r>
      <w:r w:rsidRPr="008B1818">
        <w:t xml:space="preserve"> 163.</w:t>
      </w:r>
    </w:p>
  </w:footnote>
  <w:footnote w:id="40">
    <w:p w:rsidR="009E705F" w:rsidRDefault="009E705F" w:rsidP="009E705F">
      <w:pPr>
        <w:pStyle w:val="Testonotaapidipagina"/>
        <w:jc w:val="both"/>
      </w:pPr>
      <w:r>
        <w:rPr>
          <w:rStyle w:val="Rimandonotaapidipagina"/>
        </w:rPr>
        <w:footnoteRef/>
      </w:r>
      <w:r w:rsidRPr="001D069D">
        <w:t xml:space="preserve"> </w:t>
      </w:r>
      <w:r w:rsidRPr="008B1818">
        <w:rPr>
          <w:i/>
        </w:rPr>
        <w:t>Ivi</w:t>
      </w:r>
      <w:r>
        <w:t>,</w:t>
      </w:r>
      <w:r w:rsidRPr="001D069D">
        <w:t xml:space="preserve"> 164</w:t>
      </w:r>
    </w:p>
  </w:footnote>
  <w:footnote w:id="41">
    <w:p w:rsidR="009E705F" w:rsidRDefault="009E705F" w:rsidP="009E705F">
      <w:pPr>
        <w:pStyle w:val="Testonotaapidipagina"/>
        <w:jc w:val="both"/>
      </w:pPr>
      <w:r>
        <w:rPr>
          <w:rStyle w:val="Rimandonotaapidipagina"/>
        </w:rPr>
        <w:footnoteRef/>
      </w:r>
      <w:r>
        <w:t xml:space="preserve"> «</w:t>
      </w:r>
      <w:r w:rsidRPr="00602CB2">
        <w:t xml:space="preserve">In entrambi i casi infatti (incorporazione eucaristica o </w:t>
      </w:r>
      <w:proofErr w:type="spellStart"/>
      <w:r w:rsidRPr="00602CB2">
        <w:t>risurrezionale</w:t>
      </w:r>
      <w:proofErr w:type="spellEnd"/>
      <w:r w:rsidRPr="00602CB2">
        <w:t xml:space="preserve">) non sono io (soggetto) che assimilo </w:t>
      </w:r>
      <w:r>
        <w:t xml:space="preserve">in me il pane (oggetto), mangiandolo (o che faccio mio il Verbo, risuscitando), ma il pane stesso, in quanto è consacrato, </w:t>
      </w:r>
      <w:r w:rsidRPr="00602CB2">
        <w:rPr>
          <w:i/>
        </w:rPr>
        <w:t>mi fa divenire questo corpo</w:t>
      </w:r>
      <w:r>
        <w:t xml:space="preserve"> che io non sono. [...] Ossia, secondo il vescovo di Lione, non sono </w:t>
      </w:r>
      <w:r w:rsidRPr="00602CB2">
        <w:rPr>
          <w:i/>
        </w:rPr>
        <w:t>io</w:t>
      </w:r>
      <w:r>
        <w:t xml:space="preserve"> che mangio il pane di Cristo, ma in certo modo io sono </w:t>
      </w:r>
      <w:r w:rsidRPr="00602CB2">
        <w:rPr>
          <w:i/>
        </w:rPr>
        <w:t xml:space="preserve">mangiato da </w:t>
      </w:r>
      <w:r>
        <w:rPr>
          <w:i/>
        </w:rPr>
        <w:t>l</w:t>
      </w:r>
      <w:r w:rsidRPr="00602CB2">
        <w:rPr>
          <w:i/>
        </w:rPr>
        <w:t>ui</w:t>
      </w:r>
      <w:r>
        <w:t xml:space="preserve">, perché assimilandomi questo corpo sono assimilato al corpo di Cristo, al corpo che egli </w:t>
      </w:r>
      <w:proofErr w:type="spellStart"/>
      <w:r>
        <w:t>indissociabilmente</w:t>
      </w:r>
      <w:proofErr w:type="spellEnd"/>
      <w:r>
        <w:t xml:space="preserve"> è» </w:t>
      </w:r>
      <w:r w:rsidRPr="008B1818">
        <w:rPr>
          <w:i/>
        </w:rPr>
        <w:t>Ivi</w:t>
      </w:r>
      <w:r>
        <w:t>, 168.</w:t>
      </w:r>
    </w:p>
  </w:footnote>
  <w:footnote w:id="42">
    <w:p w:rsidR="009E705F" w:rsidRDefault="009E705F" w:rsidP="009E705F">
      <w:pPr>
        <w:pStyle w:val="Testonotaapidipagina"/>
        <w:jc w:val="both"/>
      </w:pPr>
      <w:r>
        <w:rPr>
          <w:rStyle w:val="Rimandonotaapidipagina"/>
        </w:rPr>
        <w:footnoteRef/>
      </w:r>
      <w:r w:rsidRPr="001D069D">
        <w:t xml:space="preserve"> </w:t>
      </w:r>
      <w:r w:rsidRPr="008B1818">
        <w:rPr>
          <w:i/>
        </w:rPr>
        <w:t>Ivi</w:t>
      </w:r>
      <w:r>
        <w:t>,</w:t>
      </w:r>
      <w:r w:rsidRPr="001D069D">
        <w:t xml:space="preserve"> 170.</w:t>
      </w:r>
    </w:p>
  </w:footnote>
  <w:footnote w:id="43">
    <w:p w:rsidR="009E705F" w:rsidRDefault="009E705F" w:rsidP="009E705F">
      <w:pPr>
        <w:pStyle w:val="Testonotaapidipagina"/>
        <w:jc w:val="both"/>
      </w:pPr>
      <w:r>
        <w:rPr>
          <w:rStyle w:val="Rimandonotaapidipagina"/>
        </w:rPr>
        <w:footnoteRef/>
      </w:r>
      <w:r w:rsidRPr="00105DCD">
        <w:t xml:space="preserve"> </w:t>
      </w:r>
      <w:r w:rsidRPr="008B1818">
        <w:rPr>
          <w:i/>
        </w:rPr>
        <w:t>Ivi</w:t>
      </w:r>
      <w:r>
        <w:t>,</w:t>
      </w:r>
      <w:r w:rsidRPr="00105DCD">
        <w:t xml:space="preserve"> 182-183.</w:t>
      </w:r>
    </w:p>
  </w:footnote>
  <w:footnote w:id="44">
    <w:p w:rsidR="009E705F" w:rsidRDefault="009E705F" w:rsidP="009E705F">
      <w:pPr>
        <w:pStyle w:val="Testonotaapidipagina"/>
        <w:jc w:val="both"/>
      </w:pPr>
      <w:r>
        <w:rPr>
          <w:rStyle w:val="Rimandonotaapidipagina"/>
        </w:rPr>
        <w:footnoteRef/>
      </w:r>
      <w:r>
        <w:t xml:space="preserve"> </w:t>
      </w:r>
      <w:r w:rsidRPr="008B1818">
        <w:rPr>
          <w:i/>
        </w:rPr>
        <w:t>Ivi</w:t>
      </w:r>
      <w:r>
        <w:t>,</w:t>
      </w:r>
      <w:r w:rsidRPr="00594171">
        <w:t xml:space="preserve"> </w:t>
      </w:r>
      <w:r>
        <w:t>190.</w:t>
      </w:r>
    </w:p>
  </w:footnote>
  <w:footnote w:id="45">
    <w:p w:rsidR="009E705F" w:rsidRPr="00477047" w:rsidRDefault="009E705F" w:rsidP="009E705F">
      <w:pPr>
        <w:pStyle w:val="Testonotaapidipagina"/>
        <w:jc w:val="both"/>
      </w:pPr>
      <w:r>
        <w:rPr>
          <w:rStyle w:val="Rimandonotaapidipagina"/>
        </w:rPr>
        <w:footnoteRef/>
      </w:r>
      <w:r w:rsidRPr="00477047">
        <w:t xml:space="preserve"> </w:t>
      </w:r>
      <w:r w:rsidRPr="008B1818">
        <w:rPr>
          <w:i/>
        </w:rPr>
        <w:t>Ivi</w:t>
      </w:r>
      <w:r>
        <w:t>,</w:t>
      </w:r>
      <w:r w:rsidRPr="00477047">
        <w:t xml:space="preserve"> 201.</w:t>
      </w:r>
    </w:p>
  </w:footnote>
  <w:footnote w:id="46">
    <w:p w:rsidR="009E705F" w:rsidRPr="00133B19" w:rsidRDefault="009E705F" w:rsidP="009E705F">
      <w:pPr>
        <w:pStyle w:val="Testonotaapidipagina"/>
        <w:jc w:val="both"/>
      </w:pPr>
      <w:r>
        <w:rPr>
          <w:rStyle w:val="Rimandonotaapidipagina"/>
        </w:rPr>
        <w:footnoteRef/>
      </w:r>
      <w:r>
        <w:t xml:space="preserve"> Per quanto segue si veda </w:t>
      </w:r>
      <w:r w:rsidRPr="008361E9">
        <w:rPr>
          <w:smallCaps/>
          <w:szCs w:val="23"/>
        </w:rPr>
        <w:t xml:space="preserve">R. </w:t>
      </w:r>
      <w:proofErr w:type="spellStart"/>
      <w:r w:rsidRPr="008361E9">
        <w:rPr>
          <w:smallCaps/>
          <w:szCs w:val="23"/>
        </w:rPr>
        <w:t>Schaeffler</w:t>
      </w:r>
      <w:proofErr w:type="spellEnd"/>
      <w:r>
        <w:t xml:space="preserve">, </w:t>
      </w:r>
      <w:proofErr w:type="spellStart"/>
      <w:r w:rsidRPr="002708D2">
        <w:rPr>
          <w:i/>
        </w:rPr>
        <w:t>Fähigkeit</w:t>
      </w:r>
      <w:proofErr w:type="spellEnd"/>
      <w:r w:rsidRPr="002708D2">
        <w:rPr>
          <w:i/>
        </w:rPr>
        <w:t xml:space="preserve"> </w:t>
      </w:r>
      <w:proofErr w:type="spellStart"/>
      <w:r w:rsidRPr="002708D2">
        <w:rPr>
          <w:i/>
        </w:rPr>
        <w:t>zur</w:t>
      </w:r>
      <w:proofErr w:type="spellEnd"/>
      <w:r w:rsidRPr="002708D2">
        <w:rPr>
          <w:i/>
        </w:rPr>
        <w:t xml:space="preserve"> </w:t>
      </w:r>
      <w:proofErr w:type="spellStart"/>
      <w:r w:rsidRPr="002708D2">
        <w:rPr>
          <w:i/>
        </w:rPr>
        <w:t>Erfahrung</w:t>
      </w:r>
      <w:proofErr w:type="spellEnd"/>
      <w:r>
        <w:t xml:space="preserve">, </w:t>
      </w:r>
      <w:proofErr w:type="spellStart"/>
      <w:r>
        <w:t>Herder</w:t>
      </w:r>
      <w:proofErr w:type="spellEnd"/>
      <w:r>
        <w:t xml:space="preserve"> </w:t>
      </w:r>
      <w:proofErr w:type="spellStart"/>
      <w:r>
        <w:t>Verlag</w:t>
      </w:r>
      <w:proofErr w:type="spellEnd"/>
      <w:r>
        <w:t>, Freiburg 1982, 80-110.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A4EA7"/>
    <w:multiLevelType w:val="hybridMultilevel"/>
    <w:tmpl w:val="99BE9380"/>
    <w:lvl w:ilvl="0" w:tplc="5FF8425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05F"/>
    <w:rsid w:val="002D652C"/>
    <w:rsid w:val="00483829"/>
    <w:rsid w:val="004B33E9"/>
    <w:rsid w:val="004D071B"/>
    <w:rsid w:val="005A1478"/>
    <w:rsid w:val="005B2AB4"/>
    <w:rsid w:val="00733112"/>
    <w:rsid w:val="00740923"/>
    <w:rsid w:val="008B2AF6"/>
    <w:rsid w:val="0094587F"/>
    <w:rsid w:val="009D3F16"/>
    <w:rsid w:val="009E705F"/>
    <w:rsid w:val="009F04AF"/>
    <w:rsid w:val="00B11858"/>
    <w:rsid w:val="00B94C2E"/>
    <w:rsid w:val="00BD2252"/>
    <w:rsid w:val="00CE6817"/>
    <w:rsid w:val="00D231B8"/>
    <w:rsid w:val="00E54A1F"/>
    <w:rsid w:val="00FB46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05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E705F"/>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9E705F"/>
    <w:rPr>
      <w:rFonts w:ascii="Times New Roman" w:eastAsia="Times New Roman" w:hAnsi="Times New Roman" w:cs="Times New Roman"/>
      <w:sz w:val="20"/>
      <w:szCs w:val="20"/>
      <w:lang w:eastAsia="it-IT"/>
    </w:rPr>
  </w:style>
  <w:style w:type="character" w:styleId="Rimandonotaapidipagina">
    <w:name w:val="footnote reference"/>
    <w:semiHidden/>
    <w:rsid w:val="009E705F"/>
    <w:rPr>
      <w:vertAlign w:val="superscript"/>
    </w:rPr>
  </w:style>
  <w:style w:type="paragraph" w:styleId="Citazione">
    <w:name w:val="Quote"/>
    <w:basedOn w:val="Normale"/>
    <w:next w:val="Corpotesto"/>
    <w:link w:val="CitazioneCarattere"/>
    <w:qFormat/>
    <w:rsid w:val="00FB46FC"/>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FB46FC"/>
    <w:rPr>
      <w:rFonts w:ascii="Times New Roman" w:eastAsia="Times New Roman" w:hAnsi="Times New Roman" w:cs="Times New Roman"/>
      <w:sz w:val="25"/>
      <w:szCs w:val="25"/>
      <w:lang w:eastAsia="it-IT"/>
    </w:rPr>
  </w:style>
  <w:style w:type="paragraph" w:styleId="Corpotesto">
    <w:name w:val="Body Text"/>
    <w:basedOn w:val="Normale"/>
    <w:link w:val="CorpotestoCarattere"/>
    <w:uiPriority w:val="99"/>
    <w:semiHidden/>
    <w:unhideWhenUsed/>
    <w:rsid w:val="00FB46FC"/>
    <w:pPr>
      <w:spacing w:after="120"/>
    </w:pPr>
  </w:style>
  <w:style w:type="character" w:customStyle="1" w:styleId="CorpotestoCarattere">
    <w:name w:val="Corpo testo Carattere"/>
    <w:basedOn w:val="Carpredefinitoparagrafo"/>
    <w:link w:val="Corpotesto"/>
    <w:uiPriority w:val="99"/>
    <w:semiHidden/>
    <w:rsid w:val="00FB46FC"/>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B2AB4"/>
    <w:pPr>
      <w:ind w:left="720"/>
      <w:contextualSpacing/>
    </w:pPr>
  </w:style>
  <w:style w:type="paragraph" w:styleId="Pidipagina">
    <w:name w:val="footer"/>
    <w:basedOn w:val="Normale"/>
    <w:link w:val="PidipaginaCarattere"/>
    <w:rsid w:val="00D231B8"/>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D231B8"/>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05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E705F"/>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9E705F"/>
    <w:rPr>
      <w:rFonts w:ascii="Times New Roman" w:eastAsia="Times New Roman" w:hAnsi="Times New Roman" w:cs="Times New Roman"/>
      <w:sz w:val="20"/>
      <w:szCs w:val="20"/>
      <w:lang w:eastAsia="it-IT"/>
    </w:rPr>
  </w:style>
  <w:style w:type="character" w:styleId="Rimandonotaapidipagina">
    <w:name w:val="footnote reference"/>
    <w:semiHidden/>
    <w:rsid w:val="009E705F"/>
    <w:rPr>
      <w:vertAlign w:val="superscript"/>
    </w:rPr>
  </w:style>
  <w:style w:type="paragraph" w:styleId="Citazione">
    <w:name w:val="Quote"/>
    <w:basedOn w:val="Normale"/>
    <w:next w:val="Corpotesto"/>
    <w:link w:val="CitazioneCarattere"/>
    <w:qFormat/>
    <w:rsid w:val="00FB46FC"/>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FB46FC"/>
    <w:rPr>
      <w:rFonts w:ascii="Times New Roman" w:eastAsia="Times New Roman" w:hAnsi="Times New Roman" w:cs="Times New Roman"/>
      <w:sz w:val="25"/>
      <w:szCs w:val="25"/>
      <w:lang w:eastAsia="it-IT"/>
    </w:rPr>
  </w:style>
  <w:style w:type="paragraph" w:styleId="Corpotesto">
    <w:name w:val="Body Text"/>
    <w:basedOn w:val="Normale"/>
    <w:link w:val="CorpotestoCarattere"/>
    <w:uiPriority w:val="99"/>
    <w:semiHidden/>
    <w:unhideWhenUsed/>
    <w:rsid w:val="00FB46FC"/>
    <w:pPr>
      <w:spacing w:after="120"/>
    </w:pPr>
  </w:style>
  <w:style w:type="character" w:customStyle="1" w:styleId="CorpotestoCarattere">
    <w:name w:val="Corpo testo Carattere"/>
    <w:basedOn w:val="Carpredefinitoparagrafo"/>
    <w:link w:val="Corpotesto"/>
    <w:uiPriority w:val="99"/>
    <w:semiHidden/>
    <w:rsid w:val="00FB46FC"/>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B2AB4"/>
    <w:pPr>
      <w:ind w:left="720"/>
      <w:contextualSpacing/>
    </w:pPr>
  </w:style>
  <w:style w:type="paragraph" w:styleId="Pidipagina">
    <w:name w:val="footer"/>
    <w:basedOn w:val="Normale"/>
    <w:link w:val="PidipaginaCarattere"/>
    <w:rsid w:val="00D231B8"/>
    <w:pPr>
      <w:tabs>
        <w:tab w:val="center" w:pos="4819"/>
        <w:tab w:val="right" w:pos="9638"/>
      </w:tabs>
    </w:pPr>
    <w:rPr>
      <w:sz w:val="20"/>
      <w:szCs w:val="20"/>
    </w:rPr>
  </w:style>
  <w:style w:type="character" w:customStyle="1" w:styleId="PidipaginaCarattere">
    <w:name w:val="Piè di pagina Carattere"/>
    <w:basedOn w:val="Carpredefinitoparagrafo"/>
    <w:link w:val="Pidipagina"/>
    <w:rsid w:val="00D231B8"/>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12</Pages>
  <Words>6813</Words>
  <Characters>38838</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9</cp:revision>
  <dcterms:created xsi:type="dcterms:W3CDTF">2024-01-04T15:36:00Z</dcterms:created>
  <dcterms:modified xsi:type="dcterms:W3CDTF">2024-01-13T13:33:00Z</dcterms:modified>
</cp:coreProperties>
</file>