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73" w:rsidRDefault="00B22673" w:rsidP="00B22673">
      <w:pPr>
        <w:jc w:val="center"/>
        <w:rPr>
          <w:i/>
        </w:rPr>
      </w:pPr>
      <w:r>
        <w:rPr>
          <w:b/>
        </w:rPr>
        <w:t>8</w:t>
      </w:r>
      <w:r w:rsidRPr="00E14217">
        <w:rPr>
          <w:b/>
        </w:rPr>
        <w:t>.</w:t>
      </w:r>
      <w:r>
        <w:t xml:space="preserve"> La terza coordinata: </w:t>
      </w:r>
      <w:r>
        <w:rPr>
          <w:i/>
        </w:rPr>
        <w:t>l</w:t>
      </w:r>
      <w:r w:rsidRPr="00E14217">
        <w:rPr>
          <w:i/>
        </w:rPr>
        <w:t>a Trinità e la novità dell’esperienza</w:t>
      </w:r>
    </w:p>
    <w:p w:rsidR="00B22673" w:rsidRPr="0045616D" w:rsidRDefault="00B22673" w:rsidP="00B22673">
      <w:pPr>
        <w:jc w:val="center"/>
      </w:pPr>
      <w:r>
        <w:t xml:space="preserve">(1) Il </w:t>
      </w:r>
      <w:r w:rsidRPr="00D141DA">
        <w:rPr>
          <w:i/>
        </w:rPr>
        <w:t>limite</w:t>
      </w:r>
      <w:r>
        <w:t xml:space="preserve"> e la verità di Dio e dell’uomo</w:t>
      </w:r>
    </w:p>
    <w:p w:rsidR="00B22673" w:rsidRDefault="00B22673" w:rsidP="00B22673">
      <w:pPr>
        <w:jc w:val="both"/>
      </w:pPr>
    </w:p>
    <w:p w:rsidR="00B22673" w:rsidRDefault="00B22673" w:rsidP="00B22673">
      <w:pPr>
        <w:jc w:val="both"/>
      </w:pPr>
      <w:r>
        <w:t xml:space="preserve">Dio porta il peso delle nostre libere risposte, assumendole nel mistero del suo scambio personale eterno. Si può perciò dire che Dio assume la nostra relazione con lui nella sua stessa relazione con se stesso, ossia nello scambio trinitario eterno. La risposta dell’uomo diventa un elemento integrante della relazione di Dio con sé. Si comprende l’importanza della considerazione della </w:t>
      </w:r>
      <w:r w:rsidRPr="00066E5A">
        <w:rPr>
          <w:i/>
        </w:rPr>
        <w:t>mediazione antropologica della verità trinitaria di Dio</w:t>
      </w:r>
      <w:r>
        <w:t>, dal momento che il Dio che si auto-comunica nella rivelazione è un Dio che vuole fondare nella creatura una libertà capace di corrispondere al venire di Dio a se stesso. La novità del volto di Dio apparso in Gesù Cristo si riflette subito nella novità di una libertà in cui l’uomo è consegnato da Dio a se stesso in modo nuovo, perché possa corrispondere liberamente al donarsi gratuito e inimmaginabile del Padre nel Figlio e nello Spirito.</w:t>
      </w:r>
    </w:p>
    <w:p w:rsidR="00B22673" w:rsidRDefault="00B22673" w:rsidP="00B22673">
      <w:pPr>
        <w:jc w:val="both"/>
      </w:pPr>
      <w:r>
        <w:t>Occorre pertanto rendere ragione della novità cristiana di Dio mostrando la novità della realtà visitata da questo Dio, e in particolare la novità dell’agire dell’uomo che lo incontra. Questi viene condotto a una nuova misura del suo essere di fronte a se stesso e a Dio e così, mentre abita la sua realtà in modo nuovo, si pone di fronte a Dio in una comunione nuova e con una nuova conoscenza, di cui solo la dottrina trinitaria riesce a rendere ra</w:t>
      </w:r>
      <w:r w:rsidR="00A673D0">
        <w:t>g</w:t>
      </w:r>
      <w:r>
        <w:t xml:space="preserve">ione. </w:t>
      </w:r>
      <w:r w:rsidRPr="00E044A6">
        <w:t>È</w:t>
      </w:r>
      <w:r>
        <w:t xml:space="preserve"> la linea di pensiero del mistero trinitario preferita dai teologi cattolici. Essi partono dall’apertura dell’uomo all’assoluto, per mostrare come la </w:t>
      </w:r>
      <w:r>
        <w:rPr>
          <w:i/>
        </w:rPr>
        <w:t>misura</w:t>
      </w:r>
      <w:r>
        <w:t xml:space="preserve"> di tale incontro sia pienamente realizzata in Gesù Cristo. </w:t>
      </w:r>
      <w:r w:rsidRPr="00E044A6">
        <w:t>È</w:t>
      </w:r>
      <w:r>
        <w:t xml:space="preserve"> a questo livello che si deve cogliere la novità del Dio cristiano.</w:t>
      </w:r>
    </w:p>
    <w:p w:rsidR="00B22673" w:rsidRDefault="00B22673" w:rsidP="00B22673">
      <w:pPr>
        <w:jc w:val="both"/>
      </w:pPr>
    </w:p>
    <w:p w:rsidR="00B22673" w:rsidRDefault="005F65F8" w:rsidP="00B22673">
      <w:pPr>
        <w:jc w:val="both"/>
      </w:pPr>
      <w:r>
        <w:rPr>
          <w:b/>
        </w:rPr>
        <w:t>8</w:t>
      </w:r>
      <w:r w:rsidR="00B22673" w:rsidRPr="00D141DA">
        <w:rPr>
          <w:b/>
        </w:rPr>
        <w:t>.1.</w:t>
      </w:r>
      <w:r w:rsidR="00B22673">
        <w:t xml:space="preserve"> </w:t>
      </w:r>
      <w:r w:rsidR="00B22673" w:rsidRPr="00D141DA">
        <w:rPr>
          <w:i/>
        </w:rPr>
        <w:t>Implicazioni ontologiche della fede trinitaria: una nuova idea dell’essere</w:t>
      </w:r>
      <w:r w:rsidR="00B22673">
        <w:t>.</w:t>
      </w:r>
    </w:p>
    <w:p w:rsidR="00B22673" w:rsidRDefault="00B22673" w:rsidP="00B22673">
      <w:pPr>
        <w:jc w:val="both"/>
      </w:pPr>
    </w:p>
    <w:p w:rsidR="00B22673" w:rsidRDefault="00B22673" w:rsidP="00B22673">
      <w:pPr>
        <w:jc w:val="both"/>
      </w:pPr>
      <w:r>
        <w:t xml:space="preserve">L’esigenza di mostrare le ricadute della novità del volto cristiano di Dio sulla stessa comprensione della realtà è divenuta quasi uno slogan della riflessione teologico-trinitaria recente. L’istanza pertinente in sede di teologia trinitaria può essere così espressa: prima di cercare analogie nell’esperienza umana a cui affidare una qualche penetrazione del mistero trinitario, è opportuno rileggere la realtà stessa alla luce della novità del Dio Trinità, per non affidarsi a una comprensione non convertita di sé e del reale. In particolare la Trinità propizia una nuova comprensione del mistero dell’essere, dell’uomo e della società (e quindi dell’ontologia, dell’antropologia e dei modelli sociali e politici di convivenza), che si mostra all’altezza delle sfide più recenti del pensiero post-moderno e secolarizzato. Da quest’istanza sono di fatto scaturite diverse proposte di ripensamento dell’esperienza alla luce della Trinità: la fede cristiana in Dio si deve riflettere in una nuova ontologia trinitaria della carità o del dono, in un’antropologia centrata sulla persona intesa come capacità di dedizione e relazione, ma anche in una rifondazione </w:t>
      </w:r>
      <w:proofErr w:type="spellStart"/>
      <w:r>
        <w:t>comunionale</w:t>
      </w:r>
      <w:proofErr w:type="spellEnd"/>
      <w:r>
        <w:t xml:space="preserve"> dell’organizzazione sociale, nonché in un ripensamento del nesso tra comunione trinitaria e gestione democratica del potere. </w:t>
      </w:r>
    </w:p>
    <w:p w:rsidR="00B22673" w:rsidRDefault="00B22673" w:rsidP="00B22673">
      <w:pPr>
        <w:jc w:val="both"/>
      </w:pPr>
      <w:r>
        <w:t>Rimane però l’impressione che simili proposte corrano troppo avanti rispetto alle evidenze proprie dell’esperienza credente e scadano talvolta in giochi di parole che non incidono sulle dinamiche reali dell’esperienza. Va apprezzata, comunque, la volontà di superare l’isolamento della dottrina trinitaria, mostrandone le implicazioni pratiche per la vita concreta degli uomini.</w:t>
      </w:r>
    </w:p>
    <w:p w:rsidR="00B22673" w:rsidRDefault="00B22673" w:rsidP="00B22673">
      <w:pPr>
        <w:jc w:val="both"/>
      </w:pPr>
      <w:r>
        <w:t>In particolare, l’ansia di esibire la corrispondenza tra le esigenze dell’uomo postmoderno e il volto specificamente cristiano del Dio Trinità porta ad enfatizzare alcune intuizioni o immagini della vita trinitaria di Dio, applicandole alla struttura (triadica) dell’esperienza umana, del reale o dell’essere. Da qui una ricerca frenetica, a volte geniale ma non sempre convincente, di quelle strutture triadiche dell’esperienza, che svelano il cuore trinitario del reale e aprono alla percezione del modello divino di relazione, comunicazione, vita sociale</w:t>
      </w:r>
      <w:r>
        <w:rPr>
          <w:rStyle w:val="Rimandonotaapidipagina"/>
          <w:sz w:val="22"/>
        </w:rPr>
        <w:footnoteReference w:id="1"/>
      </w:r>
      <w:r>
        <w:t xml:space="preserve">. </w:t>
      </w:r>
    </w:p>
    <w:p w:rsidR="00B22673" w:rsidRDefault="00B22673" w:rsidP="00B22673">
      <w:pPr>
        <w:jc w:val="both"/>
      </w:pPr>
    </w:p>
    <w:p w:rsidR="00B22673" w:rsidRDefault="00B22673" w:rsidP="00B22673">
      <w:pPr>
        <w:jc w:val="both"/>
      </w:pPr>
      <w:r>
        <w:t xml:space="preserve">Per parte nostra ci limitiamo in questa sede a recensire i diversi aspetti della proposta di una </w:t>
      </w:r>
      <w:r>
        <w:rPr>
          <w:i/>
          <w:iCs/>
        </w:rPr>
        <w:t>nuova ontologia trinitaria</w:t>
      </w:r>
      <w:r>
        <w:t>, che permetta di cogliere il segreto dell’essere alla luce della Tr</w:t>
      </w:r>
      <w:r w:rsidR="00D9252E">
        <w:t>i</w:t>
      </w:r>
      <w:r>
        <w:t xml:space="preserve">nità e viceversa di pensare la Trinità alla luce della verità dell’essere. </w:t>
      </w:r>
    </w:p>
    <w:p w:rsidR="00B22673" w:rsidRPr="00674DA3" w:rsidRDefault="00B22673" w:rsidP="00B22673">
      <w:pPr>
        <w:ind w:left="170" w:right="170"/>
        <w:jc w:val="both"/>
        <w:rPr>
          <w:sz w:val="22"/>
        </w:rPr>
      </w:pPr>
    </w:p>
    <w:p w:rsidR="00B22673" w:rsidRPr="00674DA3" w:rsidRDefault="00B22673" w:rsidP="00B22673">
      <w:pPr>
        <w:ind w:left="170" w:right="170"/>
        <w:jc w:val="both"/>
        <w:rPr>
          <w:sz w:val="22"/>
        </w:rPr>
      </w:pPr>
      <w:r w:rsidRPr="00674DA3">
        <w:rPr>
          <w:sz w:val="22"/>
        </w:rPr>
        <w:t xml:space="preserve">(a) </w:t>
      </w:r>
      <w:r w:rsidRPr="00674DA3">
        <w:rPr>
          <w:i/>
          <w:iCs/>
          <w:sz w:val="22"/>
        </w:rPr>
        <w:t>L’essere come relazione: J. Ratzinger e W. Kasper</w:t>
      </w:r>
      <w:r w:rsidRPr="00674DA3">
        <w:rPr>
          <w:sz w:val="22"/>
        </w:rPr>
        <w:t xml:space="preserve">. Una prima proposta di revisione dell’ontologia alla luce della Trinità suggerisce di ripensare l’essere come relazione anziché come sostanza: «Concepire Dio come Trinità fa sì che la supremazia assoluta del pensiero accentrato sulla sostanza viene scardinata, in quanto la relazione viene scoperta come modalità primitiva ed equipollente del reale. Si rende così possibile il superamento di ciò che noi chiamiamo “pensiero oggettivante” e si affaccia alla ribalta un nuovo pensiero dell’essere» (J. Ratzinger, </w:t>
      </w:r>
      <w:r w:rsidRPr="00674DA3">
        <w:rPr>
          <w:i/>
          <w:iCs/>
          <w:sz w:val="22"/>
        </w:rPr>
        <w:t>Introduzione al cristianesimo</w:t>
      </w:r>
      <w:r w:rsidRPr="00674DA3">
        <w:rPr>
          <w:sz w:val="22"/>
        </w:rPr>
        <w:t xml:space="preserve">, Brescia, Queriniana, 1969, 140s); «Né l’antica sostanza né il soggetto moderno rappresentano la realtà ultima, perché soltanto la relazione è la categoria originaria del reale. Se è vero che l’enunciato “le persone sono le relazioni” è primariamente un enunciato che si fa sulla Trinità divina, è vero però anche che da esso deriva una verità d’importanza decisiva per l’uomo come immagine e somiglianza di Dio. Egli infatti non è né un essere-in-sé (sostanza) autarchico, né un essere-per-sé (soggetto) individuale, bensì un essere da Dio e in vista di Dio, da altri uomini e in riferimento ad essi: egli vive in modo umano soltanto nelle relazioni di io-tu-noi. L’amore si rivela così come il senso del suo essere» (W. Kasper, </w:t>
      </w:r>
      <w:r w:rsidRPr="00674DA3">
        <w:rPr>
          <w:i/>
          <w:iCs/>
          <w:sz w:val="22"/>
        </w:rPr>
        <w:t>Il Dio di Gesù Cristo</w:t>
      </w:r>
      <w:r w:rsidRPr="00674DA3">
        <w:rPr>
          <w:sz w:val="22"/>
        </w:rPr>
        <w:t>, Brescia, Queriniana, 387).</w:t>
      </w:r>
    </w:p>
    <w:p w:rsidR="00B22673" w:rsidRPr="00674DA3" w:rsidRDefault="00B22673" w:rsidP="00B22673">
      <w:pPr>
        <w:ind w:left="170" w:right="170"/>
        <w:jc w:val="both"/>
        <w:rPr>
          <w:sz w:val="22"/>
        </w:rPr>
      </w:pPr>
    </w:p>
    <w:p w:rsidR="00B22673" w:rsidRPr="00674DA3" w:rsidRDefault="00B22673" w:rsidP="00B22673">
      <w:pPr>
        <w:ind w:left="170" w:right="170"/>
        <w:jc w:val="both"/>
        <w:rPr>
          <w:sz w:val="22"/>
        </w:rPr>
      </w:pPr>
      <w:r w:rsidRPr="00674DA3">
        <w:rPr>
          <w:sz w:val="22"/>
        </w:rPr>
        <w:t xml:space="preserve">(b) </w:t>
      </w:r>
      <w:r w:rsidRPr="00674DA3">
        <w:rPr>
          <w:i/>
          <w:iCs/>
          <w:sz w:val="22"/>
        </w:rPr>
        <w:t>L’essere come dono: B. Forte</w:t>
      </w:r>
      <w:r w:rsidRPr="00674DA3">
        <w:rPr>
          <w:sz w:val="22"/>
        </w:rPr>
        <w:t xml:space="preserve">. Un’ontologia trinitaria è un’ontologia ospitale, agapica, che nel superamento dell’ossessione per l’identità assoluta si rende capace di pensare l’alterità in una logica di dono. In concreto si tratta di fare una riflessione sull’essere degli enti sviluppata a partire dall’accadere originario e sempre nuovo, che è l’evento della donazione creatrice operata dalla Trinità e rivelata pienamente nella </w:t>
      </w:r>
      <w:proofErr w:type="spellStart"/>
      <w:r w:rsidRPr="00674DA3">
        <w:rPr>
          <w:i/>
          <w:iCs/>
          <w:sz w:val="22"/>
        </w:rPr>
        <w:t>kenosi</w:t>
      </w:r>
      <w:proofErr w:type="spellEnd"/>
      <w:r w:rsidRPr="00674DA3">
        <w:rPr>
          <w:sz w:val="22"/>
        </w:rPr>
        <w:t xml:space="preserve"> del Venerdì Santo e nella gloria di Pasqua. Alla base di quest’ontologia trinitaria si pone la questione radicale: perché vi è, in generale, l’essente e non il nulla? A questa domanda il teologo, che ha posto l’ascoltare alla base del suo pensiero di fronte all’evento sorprendente della donazione, che è l’atto della rivelazione, dà la risposta che questa stessa rivelazione gli consente: vi è in generale l’essere e non il nulla per un’unica fondamentale ragione: l’amore. In quanto crea </w:t>
      </w:r>
      <w:r w:rsidRPr="00674DA3">
        <w:rPr>
          <w:i/>
          <w:iCs/>
          <w:sz w:val="22"/>
        </w:rPr>
        <w:t>ex nihilo</w:t>
      </w:r>
      <w:r w:rsidRPr="00674DA3">
        <w:rPr>
          <w:sz w:val="22"/>
        </w:rPr>
        <w:t xml:space="preserve">, ossia senza ragione, il Creatore non ha altro motivo per creare che non sia l’amore stesso, la gratuità infinita, la pura irradiante gioia di comunicare l’essere, la vita. L’evento originario e originante dell’essere è la carità, la </w:t>
      </w:r>
      <w:proofErr w:type="spellStart"/>
      <w:r w:rsidRPr="00674DA3">
        <w:rPr>
          <w:sz w:val="22"/>
        </w:rPr>
        <w:t>sorgività</w:t>
      </w:r>
      <w:proofErr w:type="spellEnd"/>
      <w:r w:rsidRPr="00674DA3">
        <w:rPr>
          <w:sz w:val="22"/>
        </w:rPr>
        <w:t xml:space="preserve"> inesauribile dell’Amante, l’accoglienza infinita dell’Amato, la comunione libera e liberante dell’Amore. Ma se l’essere è originariamente atto di amore, </w:t>
      </w:r>
      <w:r w:rsidRPr="00674DA3">
        <w:rPr>
          <w:i/>
          <w:iCs/>
          <w:sz w:val="22"/>
        </w:rPr>
        <w:t>l’essere è originariamente evento, accadere della donazione</w:t>
      </w:r>
      <w:r w:rsidRPr="00674DA3">
        <w:rPr>
          <w:sz w:val="22"/>
        </w:rPr>
        <w:t xml:space="preserve">, atto della libera comunicazione dell’essere, </w:t>
      </w:r>
      <w:proofErr w:type="spellStart"/>
      <w:r w:rsidRPr="00674DA3">
        <w:rPr>
          <w:i/>
          <w:iCs/>
          <w:sz w:val="22"/>
        </w:rPr>
        <w:t>actus</w:t>
      </w:r>
      <w:proofErr w:type="spellEnd"/>
      <w:r w:rsidRPr="00674DA3">
        <w:rPr>
          <w:i/>
          <w:iCs/>
          <w:sz w:val="22"/>
        </w:rPr>
        <w:t xml:space="preserve"> </w:t>
      </w:r>
      <w:proofErr w:type="spellStart"/>
      <w:r w:rsidRPr="00674DA3">
        <w:rPr>
          <w:i/>
          <w:iCs/>
          <w:sz w:val="22"/>
        </w:rPr>
        <w:t>essendi</w:t>
      </w:r>
      <w:proofErr w:type="spellEnd"/>
      <w:r w:rsidRPr="00674DA3">
        <w:rPr>
          <w:sz w:val="22"/>
        </w:rPr>
        <w:t xml:space="preserve">: l’essere </w:t>
      </w:r>
      <w:r w:rsidRPr="00674DA3">
        <w:rPr>
          <w:i/>
          <w:iCs/>
          <w:sz w:val="22"/>
        </w:rPr>
        <w:t>è</w:t>
      </w:r>
      <w:r w:rsidRPr="00674DA3">
        <w:rPr>
          <w:sz w:val="22"/>
        </w:rPr>
        <w:t xml:space="preserve"> in quanto è dono che si compie, evento della donazione dell’esistenza, dell’energia e della vita. </w:t>
      </w:r>
      <w:proofErr w:type="spellStart"/>
      <w:r w:rsidRPr="00674DA3">
        <w:rPr>
          <w:sz w:val="22"/>
        </w:rPr>
        <w:t>Cosificare</w:t>
      </w:r>
      <w:proofErr w:type="spellEnd"/>
      <w:r w:rsidRPr="00674DA3">
        <w:rPr>
          <w:sz w:val="22"/>
        </w:rPr>
        <w:t xml:space="preserve"> l’essere, ridurlo a ente tra gli enti, è l’equivoco metafisico fondamentale. Una metafisica che parta dall’evento originario dell’auto</w:t>
      </w:r>
      <w:r w:rsidR="00B643F2">
        <w:rPr>
          <w:sz w:val="22"/>
        </w:rPr>
        <w:t>-</w:t>
      </w:r>
      <w:r w:rsidRPr="00674DA3">
        <w:rPr>
          <w:sz w:val="22"/>
        </w:rPr>
        <w:t>comunicarsi divino non potrà dare il primato all’essenza, ma all’atto d’essere (come peraltro fece Tommaso). Ma se l’essere è originariamente l’evento della carità creatrice, la storia dell’essere è la storia dell’amore: come l’amore l’essere è provenienza, venuta, avvenire, iniziativa, accoglienza, loro unità e sempre nuovo inizio. L’evento dell’essere è l’accadere sempre nuovo della donazione originaria: quindi il rapporto di tutto ciò che esiste col Creatore si attua in una continua novità. Ma proprio perché la creazione è atto sempre nuovo dell’amore eterno che dona esistenza, energia e vita, essa si compie nel rispetto dell’alterità, senza la quale l’amore scadrebbe in possesso e la differenza in semplice identità. Creando, Dio pone l’altro come altro per pura abbondanza d’amore, in un rapporto di profondissima unità e di non meno profonda distinzione. Tale distinzione è legata al fatto che l’atto della donazione, in quanto evento di puro amore, si stabilisce nella relazione ed esige che chi riceve l’essere non sia colui che lo dona. Si crea così lo spazio per la libertà della creatura, posta nell’alterità di fronte al Creatore.</w:t>
      </w:r>
    </w:p>
    <w:p w:rsidR="00B22673" w:rsidRPr="00674DA3" w:rsidRDefault="00B22673" w:rsidP="00B22673">
      <w:pPr>
        <w:ind w:left="170" w:right="170"/>
        <w:jc w:val="both"/>
        <w:rPr>
          <w:sz w:val="22"/>
        </w:rPr>
      </w:pPr>
    </w:p>
    <w:p w:rsidR="00B22673" w:rsidRPr="00674DA3" w:rsidRDefault="00B22673" w:rsidP="00B22673">
      <w:pPr>
        <w:ind w:left="170" w:right="170"/>
        <w:jc w:val="both"/>
        <w:rPr>
          <w:sz w:val="22"/>
        </w:rPr>
      </w:pPr>
      <w:r w:rsidRPr="00674DA3">
        <w:rPr>
          <w:sz w:val="22"/>
        </w:rPr>
        <w:lastRenderedPageBreak/>
        <w:t xml:space="preserve">(c) </w:t>
      </w:r>
      <w:r w:rsidRPr="00674DA3">
        <w:rPr>
          <w:i/>
          <w:iCs/>
          <w:sz w:val="22"/>
        </w:rPr>
        <w:t>L’essere come intersoggettività personale che si compie nel dono: P. Coda</w:t>
      </w:r>
      <w:r w:rsidRPr="00674DA3">
        <w:rPr>
          <w:sz w:val="22"/>
        </w:rPr>
        <w:t>. La dottrina trinitaria deve concentrarsi sulla persona-in-relazione più che sulla soggettività spirituale che pone se stessa in un dinamismo triadico (come nel neoplatonismo di Agostino), accedendo a un’</w:t>
      </w:r>
      <w:proofErr w:type="spellStart"/>
      <w:r w:rsidRPr="00674DA3">
        <w:rPr>
          <w:sz w:val="22"/>
        </w:rPr>
        <w:t>imposazione</w:t>
      </w:r>
      <w:proofErr w:type="spellEnd"/>
      <w:r w:rsidRPr="00674DA3">
        <w:rPr>
          <w:sz w:val="22"/>
        </w:rPr>
        <w:t xml:space="preserve"> intersoggettiva e dialogica (Riccardo di S. Vittore). In secondo luogo occorre recuperare l’intuizione (hegeliana) del nesso tra compimento della persona nella relazione con l’altro e negativo: la libertà umana pone il non-essere quale momento di verità interiore dell’essere-sé con l’altro nell’amore. A questo livello la dottrina trinitaria deve ritrovare il suo centro pasquale: nel dono di sé di Gesù si svela il mistero dell’essere come atto-dono e quindi la legge dell’essere spirituale, che raggiunge la sua perfezione non nell’autonomia, ma nello scambio continuo all’interno dell’essere, dove la negazione come atto di libertà è momento costitutivo del dinamismo di auto</w:t>
      </w:r>
      <w:r w:rsidR="00B643F2">
        <w:rPr>
          <w:sz w:val="22"/>
        </w:rPr>
        <w:t>-</w:t>
      </w:r>
      <w:r w:rsidRPr="00674DA3">
        <w:rPr>
          <w:sz w:val="22"/>
        </w:rPr>
        <w:t>trascendenza verso l’Altro. È la legge della croce: rinnegarsi per salvarsi. Anche nella Trinità il non-essere relativo (il Padre non-è il Figlio) è lo spazio del dono personale e reciproco, in cui si compie la perfezione dell’essere spirituale di Dio. L’evento pasquale rivela la libertà come atto d’essere che si dona. Ma se la verità dell’essere è il dono, la persona trova la sua consistenza donandosi, per ritrovarsi nell’altro. L’ontologia dell’essere creaturale arriva così a scoprire che l’amore è il senso dell’essere, la cui verità definitiva si trova precisamente nell’</w:t>
      </w:r>
      <w:proofErr w:type="spellStart"/>
      <w:r w:rsidRPr="00674DA3">
        <w:rPr>
          <w:sz w:val="22"/>
        </w:rPr>
        <w:t>interpersonalità</w:t>
      </w:r>
      <w:proofErr w:type="spellEnd"/>
      <w:r w:rsidRPr="00674DA3">
        <w:rPr>
          <w:sz w:val="22"/>
        </w:rPr>
        <w:t xml:space="preserve"> del dono di sé, realizzata dalla Trinità. </w:t>
      </w:r>
    </w:p>
    <w:p w:rsidR="00B22673" w:rsidRDefault="00B22673" w:rsidP="00B22673">
      <w:pPr>
        <w:jc w:val="both"/>
      </w:pPr>
    </w:p>
    <w:p w:rsidR="00B22673" w:rsidRDefault="005F65F8" w:rsidP="00B22673">
      <w:pPr>
        <w:jc w:val="both"/>
      </w:pPr>
      <w:r>
        <w:rPr>
          <w:b/>
        </w:rPr>
        <w:t>8</w:t>
      </w:r>
      <w:r w:rsidR="00B22673" w:rsidRPr="00D141DA">
        <w:rPr>
          <w:b/>
        </w:rPr>
        <w:t>.2.</w:t>
      </w:r>
      <w:r w:rsidR="00B22673">
        <w:rPr>
          <w:i/>
        </w:rPr>
        <w:t xml:space="preserve"> La proposta di K. </w:t>
      </w:r>
      <w:proofErr w:type="spellStart"/>
      <w:r w:rsidR="00B22673">
        <w:rPr>
          <w:i/>
        </w:rPr>
        <w:t>Hemmerle</w:t>
      </w:r>
      <w:proofErr w:type="spellEnd"/>
      <w:r w:rsidR="00B22673">
        <w:rPr>
          <w:i/>
        </w:rPr>
        <w:t>: verso un’ontologia trinitaria</w:t>
      </w:r>
      <w:r w:rsidR="00B22673">
        <w:t xml:space="preserve">. La verità di Dio nella rivelazione avviene in parole umane e in una storia concreta. Dio si consegna a una </w:t>
      </w:r>
      <w:r w:rsidR="00B22673">
        <w:rPr>
          <w:i/>
          <w:iCs/>
        </w:rPr>
        <w:t>realtà altra</w:t>
      </w:r>
      <w:r w:rsidR="00B22673">
        <w:t xml:space="preserve">, delimitandosi e quasi alienandosi, per potersi comunicare a questo altro nel dono di sé. </w:t>
      </w:r>
      <w:r w:rsidR="00B22673" w:rsidRPr="00E044A6">
        <w:t>È</w:t>
      </w:r>
      <w:r w:rsidR="00B22673">
        <w:t xml:space="preserve"> questa la verità del reale nella sua profondità: ogni ente è delimitazione/determinazione in una dinamica di dono; mi raccolgo per donarmi, divento me stesso, delimitandomi da ogni altro, per mettermi in relazione con gli altri (dinamica dell’essere sé – dono – abbandono). </w:t>
      </w:r>
    </w:p>
    <w:p w:rsidR="00B22673" w:rsidRPr="009F184F" w:rsidRDefault="00B22673" w:rsidP="00B22673">
      <w:pPr>
        <w:ind w:left="170" w:right="170"/>
        <w:jc w:val="both"/>
        <w:rPr>
          <w:sz w:val="22"/>
        </w:rPr>
      </w:pPr>
    </w:p>
    <w:p w:rsidR="00B22673" w:rsidRPr="009F184F" w:rsidRDefault="00B22673" w:rsidP="00B22673">
      <w:pPr>
        <w:ind w:left="170" w:right="170"/>
        <w:jc w:val="both"/>
        <w:rPr>
          <w:sz w:val="22"/>
        </w:rPr>
      </w:pPr>
      <w:r w:rsidRPr="009F184F">
        <w:rPr>
          <w:sz w:val="22"/>
        </w:rPr>
        <w:t>La Parola della rivelazione comunicata da Dio sottostà ai presupposti di una parola umana già data e in essa va ascoltata. Questa parola, in cui si dà il divino, è consegnata a se stessa in modo nuovo: è ricondotta alle sue origini ed elevata al di sopra di sé. La Parola di Dio, nella rivelazione, si inserisce in un processo di alienazione nelle condizioni del suo altro, in cui Dio si consegna all’uomo, e di potenziamento, in quanto la Parola che ha il potere di costituire il suo altro, diventa realtà nella sfera di questo altro, anzi, diventa realtà del suo altro. Nella rivelazione si compie un processo in cui Dio è identità con se stesso nel procedere al di là di sé, nel dono completo di sé. Si riconosce l’attuazione della dinamica della parola, che è assunzione di sé, alienazione di sé e superamento di sé. Una realtà assume se stessa in quanto si determina in una figura. Questa figura, se è precostituita, implica un alienarsi, un limitarsi. Ma in quanto si determina in questa figura questa realtà si raccoglie e si mette in comunicazione con l’altro da sé, da cui è distinta in sé, ma verso cui si dona, manifestandosi</w:t>
      </w:r>
      <w:r w:rsidRPr="009F184F">
        <w:rPr>
          <w:rStyle w:val="Rimandonotaapidipagina"/>
          <w:sz w:val="22"/>
        </w:rPr>
        <w:footnoteReference w:id="2"/>
      </w:r>
      <w:r w:rsidRPr="009F184F">
        <w:rPr>
          <w:sz w:val="22"/>
        </w:rPr>
        <w:t xml:space="preserve">. </w:t>
      </w:r>
    </w:p>
    <w:p w:rsidR="00B22673" w:rsidRPr="009F184F" w:rsidRDefault="00B22673" w:rsidP="00B22673">
      <w:pPr>
        <w:ind w:left="170" w:right="170"/>
        <w:jc w:val="both"/>
        <w:rPr>
          <w:sz w:val="22"/>
        </w:rPr>
      </w:pPr>
    </w:p>
    <w:p w:rsidR="00B22673" w:rsidRDefault="00B22673" w:rsidP="00B22673">
      <w:pPr>
        <w:jc w:val="both"/>
      </w:pPr>
      <w:r>
        <w:t>Nella rivelazione si compie un duplice movimento: Dio si sottomette alle condizioni dell’intelligenza umana, per cui l’auto-comprensione dell’uomo è presupposto del darsi della Parola; ma il linguaggio umano deve rendersi disponibile a ciò che non è in suo potere, deve permettere al divino di elevare l’umano in cui si inserisce verso nuove possibilità di pensiero</w:t>
      </w:r>
      <w:r>
        <w:rPr>
          <w:rStyle w:val="Rimandonotaapidipagina"/>
        </w:rPr>
        <w:footnoteReference w:id="3"/>
      </w:r>
      <w:r>
        <w:t xml:space="preserve">. </w:t>
      </w:r>
    </w:p>
    <w:p w:rsidR="00B22673" w:rsidRDefault="00B22673" w:rsidP="00B22673">
      <w:pPr>
        <w:ind w:left="284"/>
        <w:jc w:val="both"/>
        <w:rPr>
          <w:sz w:val="22"/>
        </w:rPr>
      </w:pPr>
    </w:p>
    <w:p w:rsidR="00B22673" w:rsidRDefault="00B22673" w:rsidP="00B22673">
      <w:pPr>
        <w:ind w:left="284"/>
        <w:jc w:val="both"/>
        <w:rPr>
          <w:sz w:val="22"/>
        </w:rPr>
      </w:pPr>
      <w:r>
        <w:rPr>
          <w:sz w:val="22"/>
        </w:rPr>
        <w:t xml:space="preserve">Questa novità cristiana è percepibile in relazione all’esperienza religiosa. Questa si caratterizza per una tensione tra l’affermazione di una realtà assoluta e totalmente Altra rispetto all’uomo e alla sua iniziativa, e l’impossibilità da parte dell’uomo di incontrare qualcosa che non sia posto da lui, nell’orizzonte delle molteplici iniziative di questo mondo. Il cristianesimo radicalizza quest’esperienza poiché pone nella storia l’avvento della Signoria di Dio, per accogliere la quale l’uomo deve perdere-donare tutto. Ma ad un tempo la trasforma, perché il Dio fonte del tutto al di là di tutto irrompe in un «con noi e accanto a noi», </w:t>
      </w:r>
      <w:r>
        <w:rPr>
          <w:sz w:val="22"/>
        </w:rPr>
        <w:lastRenderedPageBreak/>
        <w:t>che fa della nostra storia la sua epifania: l’uomo deve afferrare l’assolutezza di Dio affermando la sua storia. C’è una novità di Dio che si inserisce in ciò che è proprio dell’uomo, elevandolo.</w:t>
      </w:r>
    </w:p>
    <w:p w:rsidR="00B22673" w:rsidRDefault="00B22673" w:rsidP="00B22673">
      <w:pPr>
        <w:ind w:left="284"/>
        <w:jc w:val="both"/>
        <w:rPr>
          <w:sz w:val="22"/>
        </w:rPr>
      </w:pPr>
    </w:p>
    <w:p w:rsidR="00B22673" w:rsidRDefault="00B22673" w:rsidP="00B22673">
      <w:pPr>
        <w:jc w:val="both"/>
      </w:pPr>
      <w:r>
        <w:t xml:space="preserve">L’originalità del cristianesimo consiste dunque in un assoluto che, restando al di sopra della storia, entra nella storia con noi e in noi. Non si tratta di una regola universale, ma dell’evento di Gesù Cristo, inteso come comunicazione radicale in cui Dio stesso condivide tutto ciò che è nostro e tutto ciò che è suo e così, </w:t>
      </w:r>
      <w:r>
        <w:rPr>
          <w:i/>
        </w:rPr>
        <w:t>mentre ci consegna se stesso, ci consegna a noi stessi in modo nuovo</w:t>
      </w:r>
      <w:r>
        <w:t xml:space="preserve">. </w:t>
      </w:r>
    </w:p>
    <w:p w:rsidR="00B22673" w:rsidRDefault="00B22673" w:rsidP="00B22673">
      <w:pPr>
        <w:jc w:val="both"/>
      </w:pPr>
      <w:r>
        <w:t>La consistenza dell’ente non va cercata in un punto fermo al di là dei rapporti di interazione. Sussistenza, identità e interazione sono il limite, toccando il quale l’accadere si recupera (forma un’interiorità opposta all’esterno) per donarsi all’altro. Il limite è come la «pelle» che racchiude l’unità di un accadere. Recupero e superamento si esigono: ciò che si dirige solo verso se stesso non raggiungerà mai se stesso; ciò che semplicemente si perde nell’altro non raggiungerà mai il suo altro, proprio perché non porta se stesso. La forma, il contorno, il limite, sono dati in cui l’originario donarsi trova se stesso (si raccoglie), andando al di là di sé. Nella forma ciò che è viene a se stesso, aprendosi all’altro. Unificazione e differenziazione si compiono nel limite secondo la legge del dono di sé. L’originario è un dono, attuato storicamente in Gesù, non una sostanza che permane o una soggettività assoluta che afferma se stessa, distinguendosi e ritrovandosi in ogni cosa. Gesù è il mistero del donarsi di Dio al cuore della libertà finita che, differenziandosi dal resto e unificandosi nell’evento storico culminato nella Pasqua, nel dono di sé è posto in relazione con tutto il resto. Nel destino di Gesù si rende presente il dono che è Dio stesso come Padre per il Figlio nel donarsi interpersonale che è lo Spirito. La Trinità esige l’elaborazione di un’ontologia della carità, dove la verità dell’essere è il dono e il senso del vivere l’amore</w:t>
      </w:r>
      <w:r>
        <w:rPr>
          <w:rStyle w:val="Rimandonotaapidipagina"/>
        </w:rPr>
        <w:footnoteReference w:id="4"/>
      </w:r>
      <w:r>
        <w:t>.</w:t>
      </w:r>
    </w:p>
    <w:p w:rsidR="00B22673" w:rsidRDefault="00B22673" w:rsidP="00B22673">
      <w:pPr>
        <w:jc w:val="both"/>
      </w:pPr>
    </w:p>
    <w:p w:rsidR="00B22673" w:rsidRDefault="005F65F8" w:rsidP="00B22673">
      <w:pPr>
        <w:jc w:val="both"/>
      </w:pPr>
      <w:r>
        <w:rPr>
          <w:b/>
        </w:rPr>
        <w:t>8</w:t>
      </w:r>
      <w:r w:rsidR="00B22673" w:rsidRPr="00D141DA">
        <w:rPr>
          <w:b/>
        </w:rPr>
        <w:t>.3.</w:t>
      </w:r>
      <w:r w:rsidR="00B22673">
        <w:t xml:space="preserve"> Con </w:t>
      </w:r>
      <w:r w:rsidR="00B22673" w:rsidRPr="00D278C0">
        <w:rPr>
          <w:i/>
        </w:rPr>
        <w:t xml:space="preserve">G. </w:t>
      </w:r>
      <w:proofErr w:type="spellStart"/>
      <w:r w:rsidR="00B22673" w:rsidRPr="00D278C0">
        <w:rPr>
          <w:i/>
        </w:rPr>
        <w:t>Siewerth</w:t>
      </w:r>
      <w:proofErr w:type="spellEnd"/>
      <w:r w:rsidR="00B22673">
        <w:t xml:space="preserve"> prima e poi di </w:t>
      </w:r>
      <w:r w:rsidR="00B22673" w:rsidRPr="00D278C0">
        <w:rPr>
          <w:i/>
        </w:rPr>
        <w:t>F. Ulrich</w:t>
      </w:r>
      <w:r w:rsidR="00B22673">
        <w:t xml:space="preserve"> occorre ulteriormente notare come l’accesso alla verità dell’essere sia legato alla «</w:t>
      </w:r>
      <w:proofErr w:type="spellStart"/>
      <w:r w:rsidR="00B22673">
        <w:t>finitizzazione</w:t>
      </w:r>
      <w:proofErr w:type="spellEnd"/>
      <w:r w:rsidR="00B22673">
        <w:t xml:space="preserve">» dell’essere. L’accesso pratico alla verità dell’essere si inscrive qui nella forma dell’essere come dono e amore, che realizza una co-presenza di ricchezza e povertà, possesso e dono, singolarmente simbolizzata nella </w:t>
      </w:r>
      <w:r w:rsidR="00B22673" w:rsidRPr="002A70A7">
        <w:rPr>
          <w:i/>
        </w:rPr>
        <w:t>condizione del bambino</w:t>
      </w:r>
      <w:r w:rsidR="00B22673">
        <w:t xml:space="preserve">. </w:t>
      </w:r>
    </w:p>
    <w:p w:rsidR="00B22673" w:rsidRPr="00D278C0" w:rsidRDefault="00B22673" w:rsidP="00B22673">
      <w:pPr>
        <w:ind w:left="170" w:right="170"/>
        <w:jc w:val="both"/>
        <w:rPr>
          <w:sz w:val="22"/>
        </w:rPr>
      </w:pPr>
    </w:p>
    <w:p w:rsidR="00B22673" w:rsidRDefault="00B22673" w:rsidP="00B22673">
      <w:pPr>
        <w:ind w:left="170" w:right="170"/>
        <w:jc w:val="both"/>
        <w:rPr>
          <w:sz w:val="22"/>
        </w:rPr>
      </w:pPr>
      <w:r w:rsidRPr="00D278C0">
        <w:rPr>
          <w:sz w:val="22"/>
        </w:rPr>
        <w:t xml:space="preserve">La differenza tra essere e ente va pensata in relazione all’atto d’essere come «esse simplex et </w:t>
      </w:r>
      <w:proofErr w:type="spellStart"/>
      <w:r w:rsidRPr="00D278C0">
        <w:rPr>
          <w:sz w:val="22"/>
        </w:rPr>
        <w:t>completum</w:t>
      </w:r>
      <w:proofErr w:type="spellEnd"/>
      <w:r w:rsidRPr="00D278C0">
        <w:rPr>
          <w:sz w:val="22"/>
        </w:rPr>
        <w:t xml:space="preserve"> </w:t>
      </w:r>
      <w:proofErr w:type="spellStart"/>
      <w:r w:rsidRPr="00D278C0">
        <w:rPr>
          <w:sz w:val="22"/>
        </w:rPr>
        <w:t>sed</w:t>
      </w:r>
      <w:proofErr w:type="spellEnd"/>
      <w:r w:rsidRPr="00D278C0">
        <w:rPr>
          <w:sz w:val="22"/>
        </w:rPr>
        <w:t xml:space="preserve"> non </w:t>
      </w:r>
      <w:proofErr w:type="spellStart"/>
      <w:r w:rsidRPr="00D278C0">
        <w:rPr>
          <w:sz w:val="22"/>
        </w:rPr>
        <w:t>subsistens</w:t>
      </w:r>
      <w:proofErr w:type="spellEnd"/>
      <w:r w:rsidRPr="00D278C0">
        <w:rPr>
          <w:sz w:val="22"/>
        </w:rPr>
        <w:t>», che viene comunicato all’ente creato come dono gratuito. Siamo nell’ambito di una «metafisica dell’essere come amore»</w:t>
      </w:r>
      <w:r w:rsidRPr="00D278C0">
        <w:rPr>
          <w:rStyle w:val="Rimandonotaapidipagina"/>
          <w:sz w:val="22"/>
        </w:rPr>
        <w:footnoteReference w:id="5"/>
      </w:r>
      <w:r w:rsidRPr="00D278C0">
        <w:rPr>
          <w:sz w:val="22"/>
        </w:rPr>
        <w:t>. È sintomatico il fatto che la «metafisica dell’infanzia» qui proposta, ovvero la considerazione del bambino quale «simbolo dell’origine», rilegge l’esperienza infantile come luogo strategico per la percezione dell’autentica esperienza dell’essere, nella sua pienezza e nella sua logica di appropriazione</w:t>
      </w:r>
      <w:r w:rsidRPr="00D278C0">
        <w:rPr>
          <w:rStyle w:val="Rimandonotaapidipagina"/>
          <w:sz w:val="22"/>
        </w:rPr>
        <w:footnoteReference w:id="6"/>
      </w:r>
      <w:r w:rsidRPr="00D278C0">
        <w:rPr>
          <w:sz w:val="22"/>
        </w:rPr>
        <w:t xml:space="preserve">. </w:t>
      </w:r>
    </w:p>
    <w:p w:rsidR="00B22673" w:rsidRPr="00D278C0" w:rsidRDefault="00B22673" w:rsidP="00B22673">
      <w:pPr>
        <w:ind w:left="170" w:right="170"/>
        <w:jc w:val="both"/>
        <w:rPr>
          <w:sz w:val="22"/>
        </w:rPr>
      </w:pPr>
      <w:r w:rsidRPr="00D278C0">
        <w:rPr>
          <w:sz w:val="22"/>
        </w:rPr>
        <w:t>La relazione uomo-donna e la generazione vengono messe a tema nella misura in cui realizzano quella «trasparenza ontologica» di questo dinamismo, nella quale si rispecchia il dinamismo della vita trinitaria. Così l’essere, inteso come atto comunicato gratuitamente, si conferma «</w:t>
      </w:r>
      <w:proofErr w:type="spellStart"/>
      <w:r w:rsidRPr="00D278C0">
        <w:rPr>
          <w:sz w:val="22"/>
        </w:rPr>
        <w:t>Gleichnis</w:t>
      </w:r>
      <w:proofErr w:type="spellEnd"/>
      <w:r w:rsidRPr="00D278C0">
        <w:rPr>
          <w:sz w:val="22"/>
        </w:rPr>
        <w:t xml:space="preserve"> </w:t>
      </w:r>
      <w:proofErr w:type="spellStart"/>
      <w:r w:rsidRPr="00D278C0">
        <w:rPr>
          <w:sz w:val="22"/>
        </w:rPr>
        <w:t>Gottes</w:t>
      </w:r>
      <w:proofErr w:type="spellEnd"/>
      <w:r w:rsidRPr="00D278C0">
        <w:rPr>
          <w:sz w:val="22"/>
        </w:rPr>
        <w:t xml:space="preserve">», immagine o riflesso di Dio nel creato. </w:t>
      </w:r>
    </w:p>
    <w:p w:rsidR="00B22673" w:rsidRPr="00D278C0" w:rsidRDefault="00B22673" w:rsidP="00B22673">
      <w:pPr>
        <w:ind w:left="170" w:right="170"/>
        <w:jc w:val="both"/>
        <w:rPr>
          <w:sz w:val="22"/>
        </w:rPr>
      </w:pPr>
    </w:p>
    <w:p w:rsidR="00B22673" w:rsidRDefault="00B22673" w:rsidP="00B22673">
      <w:pPr>
        <w:jc w:val="both"/>
      </w:pPr>
      <w:r w:rsidRPr="00B17E7C">
        <w:rPr>
          <w:i/>
        </w:rPr>
        <w:t>(a)</w:t>
      </w:r>
      <w:r>
        <w:t xml:space="preserve"> </w:t>
      </w:r>
      <w:r w:rsidRPr="00A0708F">
        <w:rPr>
          <w:i/>
        </w:rPr>
        <w:t xml:space="preserve">L’intuizione originale </w:t>
      </w:r>
      <w:r>
        <w:rPr>
          <w:i/>
        </w:rPr>
        <w:t xml:space="preserve">e originaria </w:t>
      </w:r>
      <w:r w:rsidRPr="00A0708F">
        <w:rPr>
          <w:i/>
        </w:rPr>
        <w:t xml:space="preserve">di questo percorso rimanda alla «metafisica dell’infanzia» di G. </w:t>
      </w:r>
      <w:proofErr w:type="spellStart"/>
      <w:r w:rsidRPr="00A0708F">
        <w:rPr>
          <w:i/>
        </w:rPr>
        <w:t>Siewerth</w:t>
      </w:r>
      <w:proofErr w:type="spellEnd"/>
      <w:r>
        <w:t xml:space="preserve">. </w:t>
      </w:r>
      <w:r w:rsidRPr="00264F46">
        <w:rPr>
          <w:i/>
        </w:rPr>
        <w:t>Il primo suggerimento</w:t>
      </w:r>
      <w:r w:rsidR="00B643F2">
        <w:t xml:space="preserve"> teoreticamente rilevante è che</w:t>
      </w:r>
      <w:r>
        <w:t xml:space="preserve"> l’essere va colto come «immagine o parabola di Dio» non nel suo carattere infinito, che lo sottrae a ogni presa, ma piuttosto nel suo farsi finito in un dono che dà consistenza al singolo ente concreto. Detto altrimenti: l’essere creato è la perfetta somiglianza di Dio proprio nella sua articolazione finita, cioè nella differenza reale tra essenza ed esistenza, per la quale la creatura non è la sua esistenza, ma ha l’esistenza secondo un’essenza limitata e quindi finita. L’essere donato alle creature, per quanto non sussista, anzi, proprio in quanto non sussiste, trova la sua sussistenza nell’ente concreto. Ma pur non </w:t>
      </w:r>
      <w:r>
        <w:lastRenderedPageBreak/>
        <w:t xml:space="preserve">essendo sussistente, l’essere ha una pienezza </w:t>
      </w:r>
      <w:r w:rsidRPr="005B106F">
        <w:rPr>
          <w:i/>
        </w:rPr>
        <w:t>(</w:t>
      </w:r>
      <w:proofErr w:type="spellStart"/>
      <w:r w:rsidRPr="005B106F">
        <w:rPr>
          <w:i/>
        </w:rPr>
        <w:t>completum</w:t>
      </w:r>
      <w:proofErr w:type="spellEnd"/>
      <w:r w:rsidRPr="005B106F">
        <w:rPr>
          <w:i/>
        </w:rPr>
        <w:t xml:space="preserve"> et simplex)</w:t>
      </w:r>
      <w:r>
        <w:t xml:space="preserve">, che offre quella mediazione di finito e infinito, grazie alla quale si intuisce la presenza del principio nella creatura al modo del dono. La pienezza dell’essere diventa realtà concreta nell’ente finito e quindi è una pienezza donata, offerta più che posseduta. Eppure non posso cogliere l’ente finito nella sua consistenza reale, se non nel rimando all’«essere completo e semplice» che vi si realizza, delimitandosi. L’unità trascendentale dell’essere è sempre colta al modo della distinzione reale. L’essere, in quanto primo effetto dell’atto creatore di Dio, ha una pienezza </w:t>
      </w:r>
      <w:r w:rsidRPr="00BA0C81">
        <w:rPr>
          <w:i/>
        </w:rPr>
        <w:t>(</w:t>
      </w:r>
      <w:proofErr w:type="spellStart"/>
      <w:r w:rsidRPr="00BA0C81">
        <w:rPr>
          <w:i/>
        </w:rPr>
        <w:t>completum</w:t>
      </w:r>
      <w:proofErr w:type="spellEnd"/>
      <w:r w:rsidRPr="00BA0C81">
        <w:rPr>
          <w:i/>
        </w:rPr>
        <w:t xml:space="preserve"> et simplex)</w:t>
      </w:r>
      <w:r>
        <w:t xml:space="preserve"> eppure è vuoto (non sussiste in sé ma nei singoli enti), perché senza le essenze non esiste. Ma allora l’essere è icona di Dio proprio in quanto ricchezza che è povera in sé (non sussistente), ma veramente ricca nel dono che fa sussistere gli enti. C’è un pienezza/ricchezza nel dono. Qui sta il segreto dell’origine e la somiglianza in cui si riflette qualcosa del mistero di Dio Trinità, pienezza d’essere nel dono e nello scambio. </w:t>
      </w:r>
    </w:p>
    <w:p w:rsidR="00B22673" w:rsidRDefault="00B22673" w:rsidP="00B22673">
      <w:pPr>
        <w:jc w:val="both"/>
      </w:pPr>
    </w:p>
    <w:p w:rsidR="00B22673" w:rsidRDefault="00B22673" w:rsidP="00B22673">
      <w:pPr>
        <w:jc w:val="both"/>
      </w:pPr>
      <w:r w:rsidRPr="00264F46">
        <w:rPr>
          <w:i/>
        </w:rPr>
        <w:t>(b)</w:t>
      </w:r>
      <w:r>
        <w:t xml:space="preserve"> Su questo sfondo ontologico si comprende il </w:t>
      </w:r>
      <w:r w:rsidRPr="00457527">
        <w:rPr>
          <w:i/>
        </w:rPr>
        <w:t>valore strategico e simbolico dell’«infanzia» ovvero del bambino</w:t>
      </w:r>
      <w:r>
        <w:t xml:space="preserve">. Lo sviluppo di questa intuizione in direzione antropologica e pedagogica, infatti, trova nel bambino, ossia nel suo riceversi e venire a coscienza di sé nel dono sorridente della madre (e, alla radice, nello scambio d’amore dei genitori) una realizzazione particolarmente significativa. L’essere come pienezza trova il suo punto di massima realizzazione nel </w:t>
      </w:r>
      <w:r w:rsidRPr="00C1437F">
        <w:rPr>
          <w:i/>
        </w:rPr>
        <w:t>bambino in quanto figlio</w:t>
      </w:r>
      <w:r>
        <w:t xml:space="preserve">. Infatti l’articolarsi dell’umano nell’amore di uomo e donna, e soprattutto l’unificarsi di uomo e donna nella fecondità del figlio, mostrano tutta la loro ontologica luminosità. La trasformazione del legame uomo-donna in legame genitoriale, la fecondità che si esprime nel passaggio dal genere alla generazione diventa il punto di massima trasparenza dell’essere quale dono di Dio. Nel figlio-bambino si ha un riflesso dell’origine, col suo corredo di stupore e pienezza, fiducia e beatitudine, dono e riconoscenza. </w:t>
      </w:r>
      <w:r w:rsidRPr="001767D2">
        <w:rPr>
          <w:i/>
        </w:rPr>
        <w:t>È questo nesso di legami e sentimenti a costituire l’intreccio dell’inizio</w:t>
      </w:r>
      <w:r>
        <w:rPr>
          <w:i/>
        </w:rPr>
        <w:t>, riflesso dell’origine,</w:t>
      </w:r>
      <w:r w:rsidRPr="001767D2">
        <w:rPr>
          <w:i/>
        </w:rPr>
        <w:t xml:space="preserve"> in cui è custodita la verità filiale dell’uomo</w:t>
      </w:r>
      <w:r>
        <w:rPr>
          <w:rStyle w:val="Rimandonotaapidipagina"/>
          <w:sz w:val="22"/>
        </w:rPr>
        <w:footnoteReference w:id="7"/>
      </w:r>
      <w:r>
        <w:t xml:space="preserve">. Ne deriva la chiara percezione della pienezza che caratterizza la condizione infantile, pur così fragile e provvisoria. Il compito di crescere significherà allora dare forma a questa pienezza donata. </w:t>
      </w:r>
      <w:r w:rsidRPr="009007D7">
        <w:rPr>
          <w:i/>
        </w:rPr>
        <w:t>Il bambino è l’uomo nella sua predisposizione sintetica, simbolo reale della pienezza dell’essere</w:t>
      </w:r>
      <w:r>
        <w:t xml:space="preserve">. Detto altrimenti, </w:t>
      </w:r>
      <w:r w:rsidRPr="009007D7">
        <w:rPr>
          <w:i/>
        </w:rPr>
        <w:t>il bambino è segno dell’umano filiale inteso come dimorare in una pienezza</w:t>
      </w:r>
      <w:r>
        <w:t xml:space="preserve">: proprio perché il bambino non è gettato nell’esistenza, ma circondato dalle cure parentali, non si deve conquistare in uno sforzo di auto-trascendimento, ma si riceve in atteggiamento di gratitudine. Il bambino vive di una pienezza profonda e interiore, pur nella sua fragilità finita. Ma se il bambino è l’evidenza inaugurale dell’uomo come figlio, la condizione filiale non è una situazione di passaggio, bensì uno stato permanente. Questa condizione è da ritrovare e non da superare: perciò, se il bambino vive del dono dei genitori, questi si nutrono della pienezza del bambino, riscoprendo la loro </w:t>
      </w:r>
      <w:proofErr w:type="spellStart"/>
      <w:r>
        <w:t>filialità</w:t>
      </w:r>
      <w:proofErr w:type="spellEnd"/>
      <w:r>
        <w:t xml:space="preserve"> in modo nuovo, e arricchendo così la loro nuzialità e la loro paternità/maternità. </w:t>
      </w:r>
    </w:p>
    <w:p w:rsidR="00B22673" w:rsidRDefault="00B22673" w:rsidP="00B22673">
      <w:pPr>
        <w:jc w:val="both"/>
      </w:pPr>
    </w:p>
    <w:p w:rsidR="00B22673" w:rsidRPr="009A0357" w:rsidRDefault="00B22673" w:rsidP="00B22673">
      <w:pPr>
        <w:jc w:val="both"/>
      </w:pPr>
      <w:r>
        <w:rPr>
          <w:i/>
        </w:rPr>
        <w:t xml:space="preserve">(c) </w:t>
      </w:r>
      <w:r>
        <w:t>Si può cogliere allora il terzo contributo di questa linea di pensiero, ovvero la valorizzazione della</w:t>
      </w:r>
      <w:r w:rsidRPr="003F510B">
        <w:rPr>
          <w:i/>
        </w:rPr>
        <w:t xml:space="preserve"> radice nuziale della pienezza filiale</w:t>
      </w:r>
      <w:r>
        <w:t xml:space="preserve">. Poiché l’identità filiale si manifesta come il frutto dell’unità dei genitori, il dinamismo nuziale avvolge e sostiene l’identità filiale dell’uomo. Ma ciò significa che il bambino è frutto dell’intreccio di forze naturali assunte, attuate ed elevate dal libero dono di sé dei genitori e suscitate dalla chiamata di Dio: la persona del bambino avviene solo in uno spazio spirituale nel quale non vi è coercizione di ordine naturale, ma solo coscienza stimolata nella libertà del dono e la libera assunzione di ciò che è dovuto per vivere, entro una profondità ed elevatezza direttamente animate da Dio. Per questo la ragione nasce nel bambino sullo sfondo di un’originaria unità reale, come articolazione di un’unità di essere, bene e bello. La ragione ha una natura essenzialmente affettiva nella sua origine. </w:t>
      </w:r>
    </w:p>
    <w:p w:rsidR="00B22673" w:rsidRDefault="00B22673" w:rsidP="00B22673">
      <w:pPr>
        <w:jc w:val="both"/>
      </w:pPr>
    </w:p>
    <w:p w:rsidR="005F65F8" w:rsidRDefault="005F65F8" w:rsidP="00B22673">
      <w:pPr>
        <w:jc w:val="both"/>
      </w:pPr>
    </w:p>
    <w:p w:rsidR="00B22673" w:rsidRDefault="00B22673" w:rsidP="00B22673">
      <w:pPr>
        <w:jc w:val="both"/>
      </w:pPr>
      <w:r>
        <w:rPr>
          <w:i/>
        </w:rPr>
        <w:lastRenderedPageBreak/>
        <w:t xml:space="preserve">(d) </w:t>
      </w:r>
      <w:r w:rsidRPr="00B17E7C">
        <w:rPr>
          <w:i/>
        </w:rPr>
        <w:t>Nella stessa direzione si muove F. Ulrich</w:t>
      </w:r>
      <w:r>
        <w:rPr>
          <w:rStyle w:val="Rimandonotaapidipagina"/>
        </w:rPr>
        <w:footnoteReference w:id="8"/>
      </w:r>
      <w:r>
        <w:t>.</w:t>
      </w:r>
    </w:p>
    <w:p w:rsidR="00B22673" w:rsidRDefault="00B22673" w:rsidP="00B22673">
      <w:pPr>
        <w:jc w:val="both"/>
      </w:pPr>
    </w:p>
    <w:p w:rsidR="00B22673" w:rsidRDefault="00B22673" w:rsidP="00B22673">
      <w:pPr>
        <w:jc w:val="both"/>
      </w:pPr>
      <w:r>
        <w:t>Se l’essere è qualcosa di «semplice e completo ma non sussistente», che sussiste nel singolo ente concreto proprio mentre questo lo determina secondo una certa essenza, ricevendolo, ne deriva che la realtà è avvenimento singolare che vive di un atto d’essere che riceve (ma non possiede totalmente) e che da parte sua attivamente determina per avere la sua consistenza nell’esistenza. L’unità dei due elementi, l’essere e l’ente, non è data a partire da un logos disponibile, che in un processo di sviluppo passerebbe dalla povertà della non sussistenza alla ricchezza della pienezza di vita del molteplice (</w:t>
      </w:r>
      <w:proofErr w:type="spellStart"/>
      <w:r>
        <w:t>Hegel</w:t>
      </w:r>
      <w:proofErr w:type="spellEnd"/>
      <w:r>
        <w:t xml:space="preserve">). Il passaggio dall’essere all’ente ha piuttosto la </w:t>
      </w:r>
      <w:r w:rsidRPr="00AE091B">
        <w:rPr>
          <w:i/>
        </w:rPr>
        <w:t>forma di un dono</w:t>
      </w:r>
      <w:r>
        <w:t xml:space="preserve">, che si realizza secondo il ritmo di ricchezza che si fa povera (nel donarsi) e di potenzialità/povertà che diventa ricca (nel ricevere l’atto d’essere). Questa verità dell’essere è riflesso e immagine di Dio e precisamente della vita trinitaria e si realizza pienamente nell’essere-con degli uomini. Il </w:t>
      </w:r>
      <w:r w:rsidRPr="00A46727">
        <w:rPr>
          <w:i/>
        </w:rPr>
        <w:t>suo simbolo reale è il bambino</w:t>
      </w:r>
      <w:r>
        <w:t>, colto nella duplice relazione di genere e generazione ossia a partire dal rapporto tra i genitori e quindi nel suo riceversi dalla madre e dal padre.</w:t>
      </w:r>
    </w:p>
    <w:p w:rsidR="00B22673" w:rsidRDefault="00B22673" w:rsidP="00B22673">
      <w:pPr>
        <w:ind w:left="113" w:right="113"/>
        <w:jc w:val="both"/>
        <w:rPr>
          <w:sz w:val="22"/>
        </w:rPr>
      </w:pPr>
    </w:p>
    <w:p w:rsidR="00B22673" w:rsidRDefault="00B22673" w:rsidP="00B22673">
      <w:pPr>
        <w:ind w:left="113" w:right="113"/>
        <w:jc w:val="both"/>
        <w:rPr>
          <w:sz w:val="22"/>
        </w:rPr>
      </w:pPr>
      <w:r>
        <w:rPr>
          <w:sz w:val="22"/>
        </w:rPr>
        <w:t>L’</w:t>
      </w:r>
      <w:r w:rsidRPr="0065264F">
        <w:rPr>
          <w:i/>
          <w:sz w:val="22"/>
        </w:rPr>
        <w:t>«apriori parentale»</w:t>
      </w:r>
      <w:r>
        <w:rPr>
          <w:sz w:val="22"/>
        </w:rPr>
        <w:t xml:space="preserve"> dell’umano. Si può parlare di un presupposto nuziale dell’antropologia: l’uomo e la donna che si incontrano realizzano una libera rappresentazione dei fondamenti ontologici dell’essere finito: l’uomo rappresenta l’atto d’essere che si dona e la donna l’essenza potenziale che riceve l’atto, lo delimita e lo determina</w:t>
      </w:r>
      <w:r>
        <w:rPr>
          <w:rStyle w:val="Rimandonotaapidipagina"/>
          <w:sz w:val="22"/>
        </w:rPr>
        <w:footnoteReference w:id="9"/>
      </w:r>
      <w:r>
        <w:rPr>
          <w:sz w:val="22"/>
        </w:rPr>
        <w:t>. Si noti che è una rappresentazione secondo libertà. La distinzione di uomo-donna è una differenza dialogica, non manipolabile. Uomo e donna rappresentano i principi dell’essere non come isolati, separati e autonomi, ma nel vivo movimento del loro donarsi e accogliersi. L’uomo per realizzare la sua ricchezza deve giocarsi nel dono e la donna per diventare ricca nella fecondità deve accogliere. Complessivamente l’uomo è ricchezza in se stessa povera e la donna povertà in se stessa ricca. Entrambi si esprimono nella reciprocità dell’amore. Dire che l’uomo è ricchezza in se stessa povera, significa dire che l’uomo verifica la sua posizione di ricchezza solo quando esiste in e per la donna. Reciprocamente, dire che la donna è povertà in se stessa ricca, significa che non esiste come povertà pura, ma come ricettività, quale condizione del suo costante arricchimento. L’uno è svelato grazie all’altra: la donna, accogliendo l’uomo, gli mostra cosa sia la sua ricchezza povera e l’uomo, donandosi alla donna, le mostra la sua povertà come ricchezza. L’uomo e la donna sono così l’uno per l’altra l’indisponibile possibilità del rispettivo superamento di sé.</w:t>
      </w:r>
    </w:p>
    <w:p w:rsidR="00B22673" w:rsidRPr="00E50934" w:rsidRDefault="00B22673" w:rsidP="00B22673">
      <w:pPr>
        <w:ind w:left="113" w:right="113"/>
        <w:jc w:val="both"/>
        <w:rPr>
          <w:sz w:val="22"/>
        </w:rPr>
      </w:pPr>
    </w:p>
    <w:p w:rsidR="00B22673" w:rsidRDefault="00B22673" w:rsidP="00B22673">
      <w:pPr>
        <w:jc w:val="both"/>
      </w:pPr>
      <w:r>
        <w:t xml:space="preserve">Per non risolvere il bambino in un vuoto da riempire o peggio in una pienezza di felicità che poi si perde per la necessità di crescere, occorre mantenere l’unità singolare di ricchezza e povertà che caratterizza l’origine della vita. Il bambino è un’unità di ricchezza e povertà, pienezza e bisogno proprio in virtù della sua relazione coi genitori, dai quali si riceve pienamente e in relazione ai quali si afferma. Il bambino può realizzare quell’unità polare in modo costruttivo solo se è frutto di un dono dell’uomo (principio attivo) alla donna (principio potenziale) e viceversa. Ciò significa che l’uomo è padre in un processo generativo che non termina immediatamente al bambino, ma è fecondo nella donna. Si noti: non attraverso la donna come strumento, ma nella donna e con lei. Così l’uomo diventa e si scopre padre, dono fecondo. L’uomo è in qualche modo ricco ma non in sé, bensì nella donna a cui si dona. La sua ricchezza si realizza se diventa povera nel dono di sé. Lo stesso vale per la donna: è una potenzialità ricca che però diventa ricca nell’accoglienza del dono e quindi facendosi povera per accogliere il donarsi del maschio. Se cerca il bambino come frutto immediato, prolungamento di sé, si perde la polarità ricca dell’origine. In tal caso l’uomo </w:t>
      </w:r>
      <w:r>
        <w:lastRenderedPageBreak/>
        <w:t xml:space="preserve">cercherebbe nel figlio il prolungamento di sé, espressione di un delirio di onnipotenza che non si è donato all’elemento potenziale che lo delimita e determina, mentre la donna vi cercherebbe l’espressione di una sua potenzialità, quasi una variazione della materia originaria, ma non lo riceverebbe e accoglierebbe dal dono di un altro. Nei due casi si smarrisce il senso vero della generazione di una vita. Quando il bambino si riceve dal dono reciproco dei genitori, la sua condizione esprime la polarità di povertà, poiché è una vita iniziale che ha bisogno di tutto, e di ricchezza, poiché riceve tutto dall’amore dei genitori come un bene che è affidato a lui perché sia se stesso di fronte ai genitori, un destinatario del dono distinto. Proprio per questo il bambino può crescere: perché è ricco di ciò che riceve e quindi può aprirsi al futuro per dare forma alla pienezza di cui vive, ma di cui non dispone, ma d’altra parte è bisognoso di tutto e quindi disponibile a ricevere, anzi vorace nell’apprendere. </w:t>
      </w:r>
    </w:p>
    <w:p w:rsidR="00B22673" w:rsidRPr="002F4EC6" w:rsidRDefault="00B22673" w:rsidP="00B22673">
      <w:pPr>
        <w:jc w:val="both"/>
      </w:pPr>
    </w:p>
    <w:p w:rsidR="00B22673" w:rsidRDefault="005F65F8" w:rsidP="00B22673">
      <w:pPr>
        <w:jc w:val="both"/>
      </w:pPr>
      <w:r>
        <w:rPr>
          <w:b/>
        </w:rPr>
        <w:t>8</w:t>
      </w:r>
      <w:r w:rsidR="00B22673">
        <w:rPr>
          <w:b/>
        </w:rPr>
        <w:t>.4</w:t>
      </w:r>
      <w:r w:rsidR="00B22673" w:rsidRPr="001642FD">
        <w:rPr>
          <w:b/>
        </w:rPr>
        <w:t>.</w:t>
      </w:r>
      <w:r w:rsidR="00B22673">
        <w:t xml:space="preserve"> </w:t>
      </w:r>
      <w:r w:rsidR="00B22673" w:rsidRPr="00387A7A">
        <w:rPr>
          <w:i/>
        </w:rPr>
        <w:t>Una teoria del «limite» come luogo di scambio nel contesto di un’ontologia della struttura</w:t>
      </w:r>
      <w:r w:rsidR="00B22673">
        <w:t xml:space="preserve">. </w:t>
      </w:r>
    </w:p>
    <w:p w:rsidR="00B22673" w:rsidRDefault="00B22673" w:rsidP="00B22673">
      <w:pPr>
        <w:jc w:val="both"/>
      </w:pPr>
    </w:p>
    <w:p w:rsidR="00B22673" w:rsidRDefault="00B22673" w:rsidP="00B22673">
      <w:pPr>
        <w:jc w:val="both"/>
      </w:pPr>
      <w:r>
        <w:t>Questa visione dinamica del funzionamento dell’incarnazione si situa nell’ambito di un pensiero post-moderno della complessità e del limite, inteso come «luogo di contatto e di scambio» (</w:t>
      </w:r>
      <w:r w:rsidRPr="000131AB">
        <w:rPr>
          <w:i/>
        </w:rPr>
        <w:t>G. Mazza</w:t>
      </w:r>
      <w:r w:rsidRPr="00ED735D">
        <w:t>)</w:t>
      </w:r>
      <w:r>
        <w:t>. Si tratta dello sforzo di ripensare oggi l’incarnazione alla luce di una rinnovata teologia della rivelazione, più dinamica e vitale</w:t>
      </w:r>
      <w:r>
        <w:rPr>
          <w:rStyle w:val="Rimandonotaapidipagina"/>
        </w:rPr>
        <w:footnoteReference w:id="10"/>
      </w:r>
      <w:r>
        <w:t xml:space="preserve">. In concreto si dovrebbe comprendere l’incarnazione come processo di scambio tra Dio e uomo e quindi come luogo di un contatto, come «limite» in cui si incrociano e incontrano i processi in interazione umani e divini. Tale contatto realizza un nuovo scambio tra Dio e uomo proprio inscrivendosi nell’agire umano, ossia nel «venire pienamente a sé» dell’uomo e nel comunicarsi perfettamente di Dio, cioè in una logica «performativa». </w:t>
      </w:r>
    </w:p>
    <w:p w:rsidR="00B22673" w:rsidRDefault="00B22673" w:rsidP="00B22673">
      <w:pPr>
        <w:jc w:val="both"/>
      </w:pPr>
    </w:p>
    <w:p w:rsidR="00B22673" w:rsidRDefault="00B22673" w:rsidP="00B22673">
      <w:pPr>
        <w:jc w:val="both"/>
      </w:pPr>
      <w:r w:rsidRPr="00387A7A">
        <w:rPr>
          <w:i/>
        </w:rPr>
        <w:t>(a) L’esigenza: una comprensione più dinamica dell’unione di Dio e uomo in Gesù</w:t>
      </w:r>
      <w:r>
        <w:t xml:space="preserve">. Si tratta di ripensare al senso dell’unione ipostatica nell’orizzonte di una rinnovata comprensione della rivelazione come struttura osmotico-performativa, che realizza il contatto/scambio (l’inter-esse) trinitario tra Dio e uomo. Per onorare una simile esigenza, occorre ripensare all’assunzione della carne da parte del Verbo non al modo di una «ricognizione statica o come semplice presa di possesso»: «Il senso più fedele dell’unione ipostatica è quello che la esperisce e la accoglie, prima che come stato, come processo, flusso, movimento. </w:t>
      </w:r>
      <w:r w:rsidRPr="00E044A6">
        <w:t>È</w:t>
      </w:r>
      <w:r>
        <w:t xml:space="preserve"> </w:t>
      </w:r>
      <w:proofErr w:type="spellStart"/>
      <w:r>
        <w:t>Barth</w:t>
      </w:r>
      <w:proofErr w:type="spellEnd"/>
      <w:r>
        <w:t xml:space="preserve">, ad esempio, a farci notare come la “e” che congiunge Dio e l’uomo in Gesù Cristo testimoni un carattere dinamico inedito e travolgente. Esso coincide con l’azione stessa, mai del tutto comprensibile, di quel “divenire” che il dogma descrive come incarnazione. Se però </w:t>
      </w:r>
      <w:proofErr w:type="spellStart"/>
      <w:r>
        <w:t>Barth</w:t>
      </w:r>
      <w:proofErr w:type="spellEnd"/>
      <w:r>
        <w:t xml:space="preserve"> concepiva, tradizionalmente, questo divenire come “accettazione della carne per opera della parola”, è ben chiaro che esso può e deve essere ulteriormente inteso anche come </w:t>
      </w:r>
      <w:r w:rsidRPr="003E3C20">
        <w:rPr>
          <w:i/>
        </w:rPr>
        <w:t>storia</w:t>
      </w:r>
      <w:r>
        <w:t xml:space="preserve"> di questa accettazione»</w:t>
      </w:r>
      <w:r>
        <w:rPr>
          <w:rStyle w:val="Rimandonotaapidipagina"/>
        </w:rPr>
        <w:footnoteReference w:id="11"/>
      </w:r>
      <w:r>
        <w:t>. Si tratta, insomma, di ripensare l’incarnazione alla luce dell’intuizione post-moderna dell’identità come «limite» in cui si crea un punto di contatto tra mond</w:t>
      </w:r>
      <w:bookmarkStart w:id="0" w:name="_GoBack"/>
      <w:bookmarkEnd w:id="0"/>
      <w:r>
        <w:t>i complessi e irriducibili, tra prospettive differenti eppure in comunicazione dinamica:</w:t>
      </w:r>
    </w:p>
    <w:p w:rsidR="00B22673" w:rsidRDefault="00B22673" w:rsidP="00B22673">
      <w:pPr>
        <w:ind w:left="170" w:right="170"/>
        <w:jc w:val="both"/>
        <w:rPr>
          <w:sz w:val="22"/>
        </w:rPr>
      </w:pPr>
    </w:p>
    <w:p w:rsidR="00B22673" w:rsidRDefault="00B22673" w:rsidP="00B22673">
      <w:pPr>
        <w:ind w:left="170" w:right="170"/>
        <w:jc w:val="both"/>
        <w:rPr>
          <w:sz w:val="22"/>
        </w:rPr>
      </w:pPr>
      <w:r>
        <w:rPr>
          <w:sz w:val="22"/>
        </w:rPr>
        <w:t xml:space="preserve">Nell’incarnazione del Verbo, infatti, Dio mostra di poter assumere nella propria vita – senza distruggerla – la differenza assoluta che lo separa dall’uomo. L’unità e l’unicità del suo essere-verso noi non trova adeguata espressione se non sulla soglia tra le due dimensioni che vi partecipano. </w:t>
      </w:r>
      <w:r w:rsidRPr="00B26FE3">
        <w:rPr>
          <w:i/>
          <w:sz w:val="22"/>
        </w:rPr>
        <w:t>In limine</w:t>
      </w:r>
      <w:r>
        <w:rPr>
          <w:sz w:val="22"/>
        </w:rPr>
        <w:t xml:space="preserve">, laddove Dio e l’uomo si visitano senza violazione e senza violenza, l’unità delle nature – come ogni unità che custodisce la differenza – non può che proporsi come luogo di passaggio, traccia dinamica, scambio elevato ad asimmetria ipostatica. Abbiamo dedicato altrove un discreto spazio di riflessione al concetto di presenza umano-divina come passaggio al limite. Ci sembra tuttavia utile ribadire ancora una volta il </w:t>
      </w:r>
      <w:r>
        <w:rPr>
          <w:sz w:val="22"/>
        </w:rPr>
        <w:lastRenderedPageBreak/>
        <w:t xml:space="preserve">chiaro </w:t>
      </w:r>
      <w:r w:rsidRPr="00B26FE3">
        <w:rPr>
          <w:i/>
          <w:sz w:val="22"/>
        </w:rPr>
        <w:t>carattere liminale dell’unione ipostatica</w:t>
      </w:r>
      <w:r>
        <w:rPr>
          <w:sz w:val="22"/>
        </w:rPr>
        <w:t xml:space="preserve">: quest’ultima si distingue per il </w:t>
      </w:r>
      <w:r w:rsidRPr="0096429E">
        <w:rPr>
          <w:i/>
          <w:sz w:val="22"/>
        </w:rPr>
        <w:t>carattere trans-</w:t>
      </w:r>
      <w:proofErr w:type="spellStart"/>
      <w:r w:rsidRPr="0096429E">
        <w:rPr>
          <w:i/>
          <w:sz w:val="22"/>
        </w:rPr>
        <w:t>gressivo</w:t>
      </w:r>
      <w:proofErr w:type="spellEnd"/>
      <w:r>
        <w:rPr>
          <w:sz w:val="22"/>
        </w:rPr>
        <w:t xml:space="preserve"> e, per questo </w:t>
      </w:r>
      <w:r w:rsidRPr="0096429E">
        <w:rPr>
          <w:i/>
          <w:sz w:val="22"/>
        </w:rPr>
        <w:t>osmotico e performativo</w:t>
      </w:r>
      <w:r>
        <w:rPr>
          <w:sz w:val="22"/>
        </w:rPr>
        <w:t xml:space="preserve"> dei principi stessi che in essa sono coinvolti. Come il limite è sempre zona franca di migrazione e anticamera turbinosa del passaggio di sponda e </w:t>
      </w:r>
      <w:r w:rsidRPr="00B26FE3">
        <w:rPr>
          <w:i/>
          <w:sz w:val="22"/>
        </w:rPr>
        <w:t>non esiste se non nel passaggio</w:t>
      </w:r>
      <w:r>
        <w:rPr>
          <w:sz w:val="22"/>
        </w:rPr>
        <w:t xml:space="preserve">, così la realtà umano-divina del Verbo incarnato realizza la “trasgressione” reciproca delle due nature attraverso un legame di </w:t>
      </w:r>
      <w:r w:rsidRPr="00B26FE3">
        <w:rPr>
          <w:i/>
          <w:sz w:val="22"/>
        </w:rPr>
        <w:t>doppia inerenza</w:t>
      </w:r>
      <w:r w:rsidRPr="00C4622A">
        <w:rPr>
          <w:rStyle w:val="Rimandonotaapidipagina"/>
        </w:rPr>
        <w:footnoteReference w:id="12"/>
      </w:r>
      <w:r w:rsidRPr="00C4622A">
        <w:rPr>
          <w:sz w:val="22"/>
        </w:rPr>
        <w:t xml:space="preserve">. </w:t>
      </w:r>
    </w:p>
    <w:p w:rsidR="00B22673" w:rsidRPr="00C4622A" w:rsidRDefault="00B22673" w:rsidP="00B22673">
      <w:pPr>
        <w:ind w:left="170" w:right="170"/>
        <w:jc w:val="both"/>
        <w:rPr>
          <w:sz w:val="22"/>
        </w:rPr>
      </w:pPr>
    </w:p>
    <w:p w:rsidR="00B22673" w:rsidRDefault="00B22673" w:rsidP="00B22673">
      <w:pPr>
        <w:jc w:val="both"/>
      </w:pPr>
      <w:r>
        <w:t>L’«osmosi» indica una sorta di equilibrio in una totalità complessa, uno scambio ricco di processi e rimanda quindi a una totalità che avvolge e entra in comunicazione mediante forme di contatto ricche (</w:t>
      </w:r>
      <w:r w:rsidR="00005512">
        <w:t>apertura</w:t>
      </w:r>
      <w:r>
        <w:t>, presenza, domiciliazione)</w:t>
      </w:r>
      <w:r>
        <w:rPr>
          <w:rStyle w:val="Rimandonotaapidipagina"/>
        </w:rPr>
        <w:footnoteReference w:id="13"/>
      </w:r>
      <w:r>
        <w:t>. Perciò avviene che nella comunicazione complessiva di Dio divenga possibile gustare, vedere, toccare la carne del Figlio di Dio tra noi e non solo udire e obbedire (1Gv 1,1-3). Questa intuizione osmotica della partecipazione riprende anche l’idea di «</w:t>
      </w:r>
      <w:proofErr w:type="spellStart"/>
      <w:r>
        <w:t>pericoresi</w:t>
      </w:r>
      <w:proofErr w:type="spellEnd"/>
      <w:r>
        <w:t>» di divino e umano come «inter</w:t>
      </w:r>
      <w:r w:rsidR="00005512">
        <w:t>-</w:t>
      </w:r>
      <w:r>
        <w:t xml:space="preserve">penetrazione dinamica». Tale dinamica </w:t>
      </w:r>
      <w:proofErr w:type="spellStart"/>
      <w:r>
        <w:t>pericoretica</w:t>
      </w:r>
      <w:proofErr w:type="spellEnd"/>
      <w:r>
        <w:t xml:space="preserve"> di (inter)penetrazione divina nell’ordine creato è un caso speciale e unico della relazione di Dio con l’uomo/mondo, colta in tutta la sua ricchezza e complessità. Siamo rimandati all’idea dell’«in-abitazione» di Dio nella realtà che lui stesso pone in essere, fino al «prendere dimora» nella carne del Figlio Gesù.</w:t>
      </w:r>
    </w:p>
    <w:p w:rsidR="00B22673" w:rsidRDefault="00B22673" w:rsidP="00B22673">
      <w:pPr>
        <w:ind w:left="170" w:right="170"/>
        <w:jc w:val="both"/>
        <w:rPr>
          <w:sz w:val="22"/>
        </w:rPr>
      </w:pPr>
    </w:p>
    <w:p w:rsidR="00B22673" w:rsidRDefault="00B22673" w:rsidP="00B22673">
      <w:pPr>
        <w:ind w:left="170" w:right="170"/>
        <w:jc w:val="both"/>
        <w:rPr>
          <w:sz w:val="22"/>
        </w:rPr>
      </w:pPr>
      <w:r>
        <w:rPr>
          <w:sz w:val="22"/>
        </w:rPr>
        <w:t xml:space="preserve">Questa </w:t>
      </w:r>
      <w:proofErr w:type="spellStart"/>
      <w:r>
        <w:rPr>
          <w:sz w:val="22"/>
        </w:rPr>
        <w:t>inabitazione</w:t>
      </w:r>
      <w:proofErr w:type="spellEnd"/>
      <w:r>
        <w:rPr>
          <w:sz w:val="22"/>
        </w:rPr>
        <w:t xml:space="preserve"> di Dio nell’uomo è «grazia» di co-esistenza solidale, che fonda l’intuizione di una «presenza crescente» che divinizza: «Dio abita nell’uomo… e per questo ne afferma l’irriducibile positività. L’immagine stessa dell’abitare garantisce la distanza e la differenza: due dimensioni cruciali perché il rapporto non collassi in un’</w:t>
      </w:r>
      <w:proofErr w:type="spellStart"/>
      <w:r>
        <w:rPr>
          <w:sz w:val="22"/>
        </w:rPr>
        <w:t>implausibile</w:t>
      </w:r>
      <w:proofErr w:type="spellEnd"/>
      <w:r>
        <w:rPr>
          <w:sz w:val="22"/>
        </w:rPr>
        <w:t xml:space="preserve"> identità, e nel contempo lasci emergere la ricchezza e le potenzialità di un rapporto davvero solidale… Colui nel quale “abita corporalmente la pienezza della divinità” (Col 2,9), Colui la cui esistenza filiale “dimora” sempre nel Padre ed è da Lui costantemente inabitata (</w:t>
      </w:r>
      <w:proofErr w:type="spellStart"/>
      <w:r>
        <w:rPr>
          <w:sz w:val="22"/>
        </w:rPr>
        <w:t>Gv</w:t>
      </w:r>
      <w:proofErr w:type="spellEnd"/>
      <w:r>
        <w:rPr>
          <w:sz w:val="22"/>
        </w:rPr>
        <w:t xml:space="preserve"> 14,10), rende possibile la nostra stessa partecipazione alla vita divina (2Pt 1,4) e, anzi, ci autorizza a interpretarla come </w:t>
      </w:r>
      <w:r w:rsidRPr="00DE5A6A">
        <w:rPr>
          <w:i/>
          <w:sz w:val="22"/>
        </w:rPr>
        <w:t>presenza crescente</w:t>
      </w:r>
      <w:r>
        <w:rPr>
          <w:sz w:val="22"/>
        </w:rPr>
        <w:t>. La “crescita in Dio”, corroborata dal mistero del Verbo fatto uomo, è la più autorevole interpretazione del mistero dell’</w:t>
      </w:r>
      <w:proofErr w:type="spellStart"/>
      <w:r>
        <w:rPr>
          <w:sz w:val="22"/>
        </w:rPr>
        <w:t>inabitazione</w:t>
      </w:r>
      <w:proofErr w:type="spellEnd"/>
      <w:r>
        <w:rPr>
          <w:sz w:val="22"/>
        </w:rPr>
        <w:t xml:space="preserve"> divina in noi… Il cammino si fa dunque </w:t>
      </w:r>
      <w:r w:rsidRPr="00DD0AB0">
        <w:rPr>
          <w:i/>
          <w:sz w:val="22"/>
        </w:rPr>
        <w:t>atto performativo</w:t>
      </w:r>
      <w:r>
        <w:rPr>
          <w:sz w:val="22"/>
        </w:rPr>
        <w:t xml:space="preserve">, slancio che si scopre preceduto dalla resa amorevole della grazia, che con-cede il sentiero da percorrere mentre pro-cede personalmente su di esso. Crescere nel mistero del Dio-uomo, progredire nell’incarnazione, in-cedere nel cammino segnato dalla divina umanità: a questo invita l’unione umano-divina in quanto atto dinamico e partecipativo. L’unione ipostatica diventa così punto di arrivo, insieme, e punto di partenza… </w:t>
      </w:r>
      <w:r w:rsidRPr="000B69A3">
        <w:rPr>
          <w:i/>
          <w:sz w:val="22"/>
        </w:rPr>
        <w:t xml:space="preserve">(Già) unito a noi per unirsi ancora a noi, Dio viene al mondo. </w:t>
      </w:r>
      <w:r>
        <w:rPr>
          <w:i/>
          <w:sz w:val="22"/>
        </w:rPr>
        <w:t>Procede</w:t>
      </w:r>
      <w:r w:rsidRPr="000B69A3">
        <w:rPr>
          <w:i/>
          <w:sz w:val="22"/>
        </w:rPr>
        <w:t xml:space="preserve"> per concedere, e concede recedendo continuamente</w:t>
      </w:r>
      <w:r w:rsidRPr="000B69A3">
        <w:rPr>
          <w:rStyle w:val="Rimandonotaapidipagina"/>
        </w:rPr>
        <w:footnoteReference w:id="14"/>
      </w:r>
      <w:r w:rsidRPr="000B69A3">
        <w:rPr>
          <w:sz w:val="22"/>
        </w:rPr>
        <w:t>.</w:t>
      </w:r>
      <w:r>
        <w:rPr>
          <w:sz w:val="22"/>
        </w:rPr>
        <w:t xml:space="preserve"> </w:t>
      </w:r>
    </w:p>
    <w:p w:rsidR="00B22673" w:rsidRDefault="00B22673" w:rsidP="00B22673">
      <w:pPr>
        <w:ind w:left="170" w:right="170"/>
        <w:jc w:val="both"/>
        <w:rPr>
          <w:sz w:val="22"/>
        </w:rPr>
      </w:pPr>
    </w:p>
    <w:p w:rsidR="00B22673" w:rsidRDefault="00B22673" w:rsidP="00B22673">
      <w:pPr>
        <w:jc w:val="both"/>
      </w:pPr>
      <w:r>
        <w:t>I presupposti teorici di questa proposta di ripensamento dell’incarnazione rimandano alle nozioni di «limite» o meglio di rivelazione come «passaggio al limite» e quindi «contatto attraverso il limite ovvero nell’attraversamento del limite». In questa dinamica si realizza lo scambio rivelatore tra Dio e uomo. Il codice o paradigma di questo scambio/contatto nel «passaggio al limite» è realizzato nel mistero dell’incarnazione che è Gesù Cristo. Precisiamo qualche nozione.</w:t>
      </w:r>
    </w:p>
    <w:p w:rsidR="00B22673" w:rsidRDefault="00B22673" w:rsidP="00B22673">
      <w:pPr>
        <w:ind w:left="170" w:right="170"/>
        <w:jc w:val="both"/>
        <w:rPr>
          <w:sz w:val="22"/>
        </w:rPr>
      </w:pPr>
    </w:p>
    <w:p w:rsidR="00B22673" w:rsidRDefault="00B22673" w:rsidP="00B22673">
      <w:pPr>
        <w:ind w:left="170" w:right="170"/>
        <w:jc w:val="both"/>
        <w:rPr>
          <w:sz w:val="22"/>
        </w:rPr>
      </w:pPr>
      <w:r>
        <w:rPr>
          <w:sz w:val="22"/>
        </w:rPr>
        <w:t xml:space="preserve">Rivelazione è passaggio al limite. Il passaggio richiama la caducità e la finitezza, ma non si esaurisce in queste dimensioni. Il latino lo esprimeva con la voce complessa del «trans-ire», dell’andare attraverso, un attraversare che implica un cambio di coordinate, uno spostamento di accenti e prospettive. Passaggio e limite sono gemellati in ordine a un cammino-verso. </w:t>
      </w:r>
      <w:r w:rsidRPr="003073FB">
        <w:rPr>
          <w:sz w:val="22"/>
        </w:rPr>
        <w:t>È</w:t>
      </w:r>
      <w:r>
        <w:rPr>
          <w:sz w:val="22"/>
        </w:rPr>
        <w:t xml:space="preserve"> questa realtà che passa, ma per trasformarsi in altro. La rivelazione di Dio onora questo impianto processuale come spazio di grazia in cui Dio dischiude il tempo per l’uomo nel suo passaggio che è un donarsi, offrirsi, creando un luogo di contatto e di scambio: «Nel passaggio, nello spazio e nel tempo del confine, ogni realtà si co-appartiene e in Dio trova il suo sito. La zona franca del varco, fascia liminale del periferico e dell’estremo, è terreno fecondo di incontro e di scambio»</w:t>
      </w:r>
      <w:r>
        <w:rPr>
          <w:rStyle w:val="Rimandonotaapidipagina"/>
        </w:rPr>
        <w:footnoteReference w:id="15"/>
      </w:r>
      <w:r>
        <w:rPr>
          <w:sz w:val="22"/>
        </w:rPr>
        <w:t>.</w:t>
      </w:r>
    </w:p>
    <w:p w:rsidR="00B22673" w:rsidRPr="00547904" w:rsidRDefault="00B22673" w:rsidP="00B22673">
      <w:pPr>
        <w:ind w:left="170" w:right="170"/>
        <w:jc w:val="both"/>
        <w:rPr>
          <w:sz w:val="22"/>
        </w:rPr>
      </w:pPr>
    </w:p>
    <w:p w:rsidR="00B22673" w:rsidRDefault="00B22673" w:rsidP="00B22673">
      <w:pPr>
        <w:jc w:val="both"/>
      </w:pPr>
      <w:r>
        <w:t>Questa idea di rivelazione come «passaggio al limite» rimanda a una «ontologia della struttura», al cui cuore sta l’intuizione dell’«inter-esse» trinitario:</w:t>
      </w:r>
    </w:p>
    <w:p w:rsidR="00B22673" w:rsidRDefault="00B22673" w:rsidP="00B22673">
      <w:pPr>
        <w:ind w:left="170" w:right="170"/>
        <w:jc w:val="both"/>
        <w:rPr>
          <w:sz w:val="22"/>
        </w:rPr>
      </w:pPr>
    </w:p>
    <w:p w:rsidR="00B22673" w:rsidRDefault="00B22673" w:rsidP="00B22673">
      <w:pPr>
        <w:ind w:left="170" w:right="170"/>
        <w:jc w:val="both"/>
        <w:rPr>
          <w:sz w:val="22"/>
        </w:rPr>
      </w:pPr>
      <w:r w:rsidRPr="005A13A6">
        <w:rPr>
          <w:sz w:val="22"/>
        </w:rPr>
        <w:t>È</w:t>
      </w:r>
      <w:r>
        <w:rPr>
          <w:sz w:val="22"/>
        </w:rPr>
        <w:t xml:space="preserve"> Dio stesso a darsi nel processo, nel passaggio, incorporando la </w:t>
      </w:r>
      <w:proofErr w:type="spellStart"/>
      <w:r>
        <w:rPr>
          <w:sz w:val="22"/>
        </w:rPr>
        <w:t>com</w:t>
      </w:r>
      <w:proofErr w:type="spellEnd"/>
      <w:r>
        <w:rPr>
          <w:sz w:val="22"/>
        </w:rPr>
        <w:t xml:space="preserve">-possibilità di tutte le realtà, cui dà convegno proprio nel limite del loro essere. Abbiamo anche detto che nello spazio-tempo liminale ogni realtà coesiste… L’inter-esse di Dio è essere frammezzo, con-essere, inerire. </w:t>
      </w:r>
      <w:r w:rsidRPr="00C77F81">
        <w:rPr>
          <w:sz w:val="22"/>
        </w:rPr>
        <w:t>È</w:t>
      </w:r>
      <w:r>
        <w:rPr>
          <w:sz w:val="22"/>
        </w:rPr>
        <w:t xml:space="preserve"> dirsi in, con e per le sue creature. </w:t>
      </w:r>
      <w:r w:rsidRPr="00C77F81">
        <w:rPr>
          <w:sz w:val="22"/>
        </w:rPr>
        <w:t>È</w:t>
      </w:r>
      <w:r>
        <w:rPr>
          <w:sz w:val="22"/>
        </w:rPr>
        <w:t xml:space="preserve"> confinarsi e dirsi in questo stesso dare… L’inter-esse di Dio è prossimità permeante (osmotica) e propulsiva (performativa), è </w:t>
      </w:r>
      <w:proofErr w:type="spellStart"/>
      <w:r w:rsidRPr="00D576DC">
        <w:rPr>
          <w:i/>
          <w:sz w:val="22"/>
        </w:rPr>
        <w:t>dynamis</w:t>
      </w:r>
      <w:proofErr w:type="spellEnd"/>
      <w:r>
        <w:rPr>
          <w:sz w:val="22"/>
        </w:rPr>
        <w:t xml:space="preserve"> di una vitalità che si esprime nella partecipazione, nella </w:t>
      </w:r>
      <w:proofErr w:type="spellStart"/>
      <w:r>
        <w:rPr>
          <w:sz w:val="22"/>
        </w:rPr>
        <w:t>dialogicità</w:t>
      </w:r>
      <w:proofErr w:type="spellEnd"/>
      <w:r>
        <w:rPr>
          <w:sz w:val="22"/>
        </w:rPr>
        <w:t>, nel coinvolgimento: in una parola, l’inter-esse del Dio che si rivela è la modalità più eloquente della sua presenza</w:t>
      </w:r>
      <w:r>
        <w:rPr>
          <w:rStyle w:val="Rimandonotaapidipagina"/>
        </w:rPr>
        <w:footnoteReference w:id="16"/>
      </w:r>
      <w:r>
        <w:rPr>
          <w:sz w:val="22"/>
        </w:rPr>
        <w:t>.</w:t>
      </w:r>
    </w:p>
    <w:p w:rsidR="00B22673" w:rsidRPr="005A13A6" w:rsidRDefault="00B22673" w:rsidP="00B22673">
      <w:pPr>
        <w:ind w:left="170" w:right="170"/>
        <w:jc w:val="both"/>
        <w:rPr>
          <w:sz w:val="22"/>
        </w:rPr>
      </w:pPr>
    </w:p>
    <w:p w:rsidR="00B22673" w:rsidRDefault="00B22673" w:rsidP="00B22673">
      <w:pPr>
        <w:jc w:val="both"/>
      </w:pPr>
      <w:r>
        <w:t xml:space="preserve">Va precisato però che questo «inter-esse» divino è strutturato e rimanda alla </w:t>
      </w:r>
      <w:proofErr w:type="spellStart"/>
      <w:r w:rsidRPr="00D576DC">
        <w:rPr>
          <w:i/>
        </w:rPr>
        <w:t>dynamis</w:t>
      </w:r>
      <w:proofErr w:type="spellEnd"/>
      <w:r>
        <w:t xml:space="preserve"> dello scambio vitale tra le persone divine trinitarie «che si co-amano e con-conoscono strutturalmente». Tale processo vitale strutturato è il cuore del processo della rivelazione, che dischiude lo spazio, la radura per le strutture create. Dio entra con discrezione nel sistema-mondo senza interromperne le danze infinite, in cui si articolano i diversi processi di interazione, ma armonizzandone il ritmo con la melodia della sua auto-comunicazione.</w:t>
      </w:r>
    </w:p>
    <w:p w:rsidR="00954C06" w:rsidRDefault="00B22673" w:rsidP="00B22673">
      <w:pPr>
        <w:jc w:val="both"/>
      </w:pPr>
      <w:r>
        <w:t>Il luogo in cui si può percepire questo inserimento strutturale è precisamente l’incarnazione, intesa come processo e quindi come contatto e scambio tra umano e divino. L’incarnazione è il comunicarsi del processo originario e fondatore di Dio (la generazione del Verbo) all’universo creato. Così i processi in interazione dell’uomo sono sempre di nuovo inseriti, in virtù di Cristo, nel passaggio da Dio a Dio, nell’«inter-esse» trinitario, nell’abbraccio e meglio nella danza (</w:t>
      </w:r>
      <w:proofErr w:type="spellStart"/>
      <w:r>
        <w:t>pericoresi</w:t>
      </w:r>
      <w:proofErr w:type="spellEnd"/>
      <w:r>
        <w:t>) della vitalità divina</w:t>
      </w:r>
      <w:r>
        <w:rPr>
          <w:rStyle w:val="Rimandonotaapidipagina"/>
        </w:rPr>
        <w:footnoteReference w:id="17"/>
      </w:r>
      <w:r>
        <w:t>.</w:t>
      </w:r>
    </w:p>
    <w:p w:rsidR="00B22673" w:rsidRDefault="00B22673" w:rsidP="00B22673">
      <w:pPr>
        <w:jc w:val="both"/>
      </w:pPr>
    </w:p>
    <w:p w:rsidR="00B22673" w:rsidRPr="00B22673" w:rsidRDefault="00B22673" w:rsidP="00B22673">
      <w:pPr>
        <w:jc w:val="both"/>
      </w:pPr>
    </w:p>
    <w:sectPr w:rsidR="00B22673" w:rsidRPr="00B2267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F68" w:rsidRDefault="001E1F68" w:rsidP="00B22673">
      <w:r>
        <w:separator/>
      </w:r>
    </w:p>
  </w:endnote>
  <w:endnote w:type="continuationSeparator" w:id="0">
    <w:p w:rsidR="001E1F68" w:rsidRDefault="001E1F68" w:rsidP="00B2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F68" w:rsidRDefault="001E1F68" w:rsidP="00B22673">
      <w:r>
        <w:separator/>
      </w:r>
    </w:p>
  </w:footnote>
  <w:footnote w:type="continuationSeparator" w:id="0">
    <w:p w:rsidR="001E1F68" w:rsidRDefault="001E1F68" w:rsidP="00B22673">
      <w:r>
        <w:continuationSeparator/>
      </w:r>
    </w:p>
  </w:footnote>
  <w:footnote w:id="1">
    <w:p w:rsidR="00B22673" w:rsidRDefault="00B22673" w:rsidP="00B22673">
      <w:pPr>
        <w:pStyle w:val="Testonotaapidipagina"/>
        <w:jc w:val="both"/>
      </w:pPr>
      <w:r>
        <w:rPr>
          <w:rStyle w:val="Rimandonotaapidipagina"/>
        </w:rPr>
        <w:footnoteRef/>
      </w:r>
      <w:r>
        <w:t xml:space="preserve"> Sulla ricomprensione trinitaria dell’ontologia si veda: </w:t>
      </w:r>
      <w:r>
        <w:rPr>
          <w:smallCaps/>
        </w:rPr>
        <w:t>P. Coda</w:t>
      </w:r>
      <w:r>
        <w:t xml:space="preserve">, </w:t>
      </w:r>
      <w:r>
        <w:rPr>
          <w:i/>
          <w:iCs/>
        </w:rPr>
        <w:t>Per un’ontologia trinitaria della carità</w:t>
      </w:r>
      <w:r>
        <w:t xml:space="preserve">, in «Nuova Umanità» 34/35 (1985) 7-27; </w:t>
      </w:r>
      <w:r>
        <w:rPr>
          <w:smallCaps/>
        </w:rPr>
        <w:t xml:space="preserve">A. </w:t>
      </w:r>
      <w:proofErr w:type="spellStart"/>
      <w:r>
        <w:rPr>
          <w:smallCaps/>
        </w:rPr>
        <w:t>Frick</w:t>
      </w:r>
      <w:proofErr w:type="spellEnd"/>
      <w:r>
        <w:t xml:space="preserve">, </w:t>
      </w:r>
      <w:r>
        <w:rPr>
          <w:i/>
        </w:rPr>
        <w:t xml:space="preserve">Le </w:t>
      </w:r>
      <w:r>
        <w:t>tesi di ontologia trinitaria</w:t>
      </w:r>
      <w:r>
        <w:rPr>
          <w:i/>
        </w:rPr>
        <w:t xml:space="preserve"> di K. </w:t>
      </w:r>
      <w:proofErr w:type="spellStart"/>
      <w:r>
        <w:rPr>
          <w:i/>
        </w:rPr>
        <w:t>Hemmerle</w:t>
      </w:r>
      <w:proofErr w:type="spellEnd"/>
      <w:r>
        <w:rPr>
          <w:i/>
        </w:rPr>
        <w:t>. Un nuovo inizio</w:t>
      </w:r>
      <w:r>
        <w:t xml:space="preserve">, in </w:t>
      </w:r>
      <w:r>
        <w:rPr>
          <w:smallCaps/>
        </w:rPr>
        <w:t xml:space="preserve">P. Coda – A. </w:t>
      </w:r>
      <w:proofErr w:type="spellStart"/>
      <w:r>
        <w:rPr>
          <w:smallCaps/>
        </w:rPr>
        <w:t>Tapken</w:t>
      </w:r>
      <w:proofErr w:type="spellEnd"/>
      <w:r>
        <w:t xml:space="preserve">, </w:t>
      </w:r>
      <w:r>
        <w:rPr>
          <w:i/>
        </w:rPr>
        <w:t>La Trinità e il pensare</w:t>
      </w:r>
      <w:r>
        <w:t xml:space="preserve">, Roma, Città Nuova, 1997, 283-300. Sulla Trinità quale proposta di una nuova umanità si veda </w:t>
      </w:r>
      <w:r>
        <w:rPr>
          <w:smallCaps/>
        </w:rPr>
        <w:t xml:space="preserve">K. </w:t>
      </w:r>
      <w:proofErr w:type="spellStart"/>
      <w:r>
        <w:rPr>
          <w:smallCaps/>
        </w:rPr>
        <w:t>Hemmerle</w:t>
      </w:r>
      <w:proofErr w:type="spellEnd"/>
      <w:r>
        <w:t xml:space="preserve">, </w:t>
      </w:r>
      <w:r>
        <w:rPr>
          <w:i/>
        </w:rPr>
        <w:t>La Trinità: dalla vita di Dio un progetto per l’uomo</w:t>
      </w:r>
      <w:r>
        <w:t xml:space="preserve">, in </w:t>
      </w:r>
      <w:r>
        <w:rPr>
          <w:smallCaps/>
        </w:rPr>
        <w:t>P. Coda</w:t>
      </w:r>
      <w:r>
        <w:t xml:space="preserve"> (ed), </w:t>
      </w:r>
      <w:r>
        <w:rPr>
          <w:i/>
        </w:rPr>
        <w:t>Trinità. Vita di Dio–progetto dell’uomo</w:t>
      </w:r>
      <w:r>
        <w:t xml:space="preserve">, Roma, Città Nuova, 1987; </w:t>
      </w:r>
      <w:r>
        <w:rPr>
          <w:smallCaps/>
        </w:rPr>
        <w:t xml:space="preserve">P. Coda – A. </w:t>
      </w:r>
      <w:proofErr w:type="spellStart"/>
      <w:r>
        <w:rPr>
          <w:smallCaps/>
        </w:rPr>
        <w:t>Tapken</w:t>
      </w:r>
      <w:proofErr w:type="spellEnd"/>
      <w:r>
        <w:t xml:space="preserve">, </w:t>
      </w:r>
      <w:r>
        <w:rPr>
          <w:i/>
        </w:rPr>
        <w:t>La Trinità e il pensare</w:t>
      </w:r>
      <w:r>
        <w:t xml:space="preserve">, Roma, Città Nuova, 1997. </w:t>
      </w:r>
      <w:r>
        <w:rPr>
          <w:smallCaps/>
        </w:rPr>
        <w:t xml:space="preserve">L. </w:t>
      </w:r>
      <w:proofErr w:type="spellStart"/>
      <w:r>
        <w:rPr>
          <w:smallCaps/>
        </w:rPr>
        <w:t>Boff</w:t>
      </w:r>
      <w:proofErr w:type="spellEnd"/>
      <w:r>
        <w:t xml:space="preserve">, </w:t>
      </w:r>
      <w:r>
        <w:rPr>
          <w:i/>
        </w:rPr>
        <w:t>Trinità e società</w:t>
      </w:r>
      <w:r>
        <w:t xml:space="preserve">, Cittadella, Assisi 1987; </w:t>
      </w:r>
      <w:r>
        <w:rPr>
          <w:smallCaps/>
        </w:rPr>
        <w:t xml:space="preserve">L. </w:t>
      </w:r>
      <w:proofErr w:type="spellStart"/>
      <w:r>
        <w:rPr>
          <w:smallCaps/>
        </w:rPr>
        <w:t>Boff</w:t>
      </w:r>
      <w:proofErr w:type="spellEnd"/>
      <w:r>
        <w:t xml:space="preserve">, </w:t>
      </w:r>
      <w:r>
        <w:rPr>
          <w:i/>
        </w:rPr>
        <w:t>Trinità: la migliore comunità</w:t>
      </w:r>
      <w:r>
        <w:t xml:space="preserve">, Cittadella, Assisi 1990 (divulgativo). Sulle implicazioni della Trinità nell’attuale missione della Chiesa (inculturazione) si veda </w:t>
      </w:r>
      <w:r>
        <w:rPr>
          <w:smallCaps/>
        </w:rPr>
        <w:t>M.G. Masciarelli</w:t>
      </w:r>
      <w:r>
        <w:t xml:space="preserve">, </w:t>
      </w:r>
      <w:r>
        <w:rPr>
          <w:i/>
        </w:rPr>
        <w:t>Trinità in contesto. La sfida dell’inculturazione al riannuncio del Dio cristiano</w:t>
      </w:r>
      <w:r>
        <w:t xml:space="preserve">, in </w:t>
      </w:r>
      <w:r>
        <w:rPr>
          <w:smallCaps/>
        </w:rPr>
        <w:t>A. Amato</w:t>
      </w:r>
      <w:r>
        <w:t xml:space="preserve"> (ed), </w:t>
      </w:r>
      <w:r>
        <w:rPr>
          <w:i/>
        </w:rPr>
        <w:t>Trinità in contesto</w:t>
      </w:r>
      <w:r>
        <w:t xml:space="preserve">, Las, Roma 1994, 71-125. </w:t>
      </w:r>
    </w:p>
  </w:footnote>
  <w:footnote w:id="2">
    <w:p w:rsidR="00B22673" w:rsidRDefault="00B22673" w:rsidP="00B22673">
      <w:pPr>
        <w:pStyle w:val="Testonotaapidipagina"/>
        <w:jc w:val="both"/>
      </w:pPr>
      <w:r>
        <w:rPr>
          <w:rStyle w:val="Rimandonotaapidipagina"/>
        </w:rPr>
        <w:footnoteRef/>
      </w:r>
      <w:r>
        <w:t xml:space="preserve"> Per queste considerazioni si veda </w:t>
      </w:r>
      <w:r>
        <w:rPr>
          <w:smallCaps/>
        </w:rPr>
        <w:t xml:space="preserve">K. </w:t>
      </w:r>
      <w:proofErr w:type="spellStart"/>
      <w:r>
        <w:rPr>
          <w:smallCaps/>
        </w:rPr>
        <w:t>Hemmerle</w:t>
      </w:r>
      <w:proofErr w:type="spellEnd"/>
      <w:r>
        <w:t xml:space="preserve">, </w:t>
      </w:r>
      <w:r>
        <w:rPr>
          <w:i/>
        </w:rPr>
        <w:t>Tesi di ontologia trinitaria</w:t>
      </w:r>
      <w:r>
        <w:t xml:space="preserve">, Roma, Città Nuova, 1986. Sul pensiero di questo originale teologo tedesco, ora scomparso, si veda </w:t>
      </w:r>
      <w:r>
        <w:rPr>
          <w:smallCaps/>
        </w:rPr>
        <w:t xml:space="preserve">A. </w:t>
      </w:r>
      <w:proofErr w:type="spellStart"/>
      <w:r>
        <w:rPr>
          <w:smallCaps/>
        </w:rPr>
        <w:t>Frick</w:t>
      </w:r>
      <w:proofErr w:type="spellEnd"/>
      <w:r>
        <w:t xml:space="preserve">, </w:t>
      </w:r>
      <w:r>
        <w:rPr>
          <w:i/>
        </w:rPr>
        <w:t xml:space="preserve">Le Tesi di ontologia trinitaria di K. </w:t>
      </w:r>
      <w:proofErr w:type="spellStart"/>
      <w:r>
        <w:rPr>
          <w:i/>
        </w:rPr>
        <w:t>Hemmerle</w:t>
      </w:r>
      <w:proofErr w:type="spellEnd"/>
      <w:r>
        <w:rPr>
          <w:i/>
        </w:rPr>
        <w:t xml:space="preserve"> – Un nuovo inizio</w:t>
      </w:r>
      <w:r>
        <w:t xml:space="preserve">, in </w:t>
      </w:r>
      <w:r>
        <w:rPr>
          <w:smallCaps/>
        </w:rPr>
        <w:t xml:space="preserve">P. Coda – A. </w:t>
      </w:r>
      <w:proofErr w:type="spellStart"/>
      <w:r>
        <w:rPr>
          <w:smallCaps/>
        </w:rPr>
        <w:t>Tapken</w:t>
      </w:r>
      <w:proofErr w:type="spellEnd"/>
      <w:r>
        <w:t xml:space="preserve"> (ed), </w:t>
      </w:r>
      <w:r>
        <w:rPr>
          <w:i/>
        </w:rPr>
        <w:t>La Trinità e il pensare. Figure, percorsi, prospettive</w:t>
      </w:r>
      <w:r>
        <w:t>, Roma, Città Nuova, 1997, 283-300.</w:t>
      </w:r>
    </w:p>
  </w:footnote>
  <w:footnote w:id="3">
    <w:p w:rsidR="00B22673" w:rsidRDefault="00B22673" w:rsidP="00B22673">
      <w:pPr>
        <w:pStyle w:val="Testonotaapidipagina"/>
        <w:jc w:val="both"/>
      </w:pPr>
      <w:r>
        <w:rPr>
          <w:rStyle w:val="Rimandonotaapidipagina"/>
        </w:rPr>
        <w:footnoteRef/>
      </w:r>
      <w:r>
        <w:t xml:space="preserve"> L’esigenza di esplicitare le nuove implicazioni filosofiche della verità trinitaria sta emergendo con forza dal dibattito teologico. Si veda </w:t>
      </w:r>
      <w:r>
        <w:rPr>
          <w:smallCaps/>
        </w:rPr>
        <w:t xml:space="preserve">E. </w:t>
      </w:r>
      <w:proofErr w:type="spellStart"/>
      <w:r>
        <w:rPr>
          <w:smallCaps/>
        </w:rPr>
        <w:t>Schedel</w:t>
      </w:r>
      <w:proofErr w:type="spellEnd"/>
      <w:r>
        <w:t xml:space="preserve">, </w:t>
      </w:r>
      <w:r>
        <w:rPr>
          <w:i/>
        </w:rPr>
        <w:t xml:space="preserve">La Trinidad </w:t>
      </w:r>
      <w:proofErr w:type="spellStart"/>
      <w:r>
        <w:rPr>
          <w:i/>
        </w:rPr>
        <w:t>como</w:t>
      </w:r>
      <w:proofErr w:type="spellEnd"/>
      <w:r>
        <w:rPr>
          <w:i/>
        </w:rPr>
        <w:t xml:space="preserve"> problema filosofico</w:t>
      </w:r>
      <w:r>
        <w:t>, in «</w:t>
      </w:r>
      <w:proofErr w:type="spellStart"/>
      <w:r>
        <w:t>Estudios</w:t>
      </w:r>
      <w:proofErr w:type="spellEnd"/>
      <w:r>
        <w:t xml:space="preserve"> </w:t>
      </w:r>
      <w:proofErr w:type="spellStart"/>
      <w:r>
        <w:t>Trinitarios</w:t>
      </w:r>
      <w:proofErr w:type="spellEnd"/>
      <w:r>
        <w:t xml:space="preserve">» 25 (1991) 457-535; </w:t>
      </w:r>
      <w:r>
        <w:rPr>
          <w:smallCaps/>
        </w:rPr>
        <w:t>P. Coda</w:t>
      </w:r>
      <w:r>
        <w:t xml:space="preserve">, </w:t>
      </w:r>
      <w:r>
        <w:rPr>
          <w:i/>
        </w:rPr>
        <w:t>Per un’ontologia trinitaria della carità</w:t>
      </w:r>
      <w:r>
        <w:t>, in «</w:t>
      </w:r>
      <w:proofErr w:type="spellStart"/>
      <w:r>
        <w:t>Lateranum</w:t>
      </w:r>
      <w:proofErr w:type="spellEnd"/>
      <w:r>
        <w:t>» 51 (1985) 60-77.</w:t>
      </w:r>
    </w:p>
  </w:footnote>
  <w:footnote w:id="4">
    <w:p w:rsidR="00B22673" w:rsidRDefault="00B22673" w:rsidP="00B22673">
      <w:pPr>
        <w:pStyle w:val="Testonotaapidipagina"/>
        <w:jc w:val="both"/>
      </w:pPr>
      <w:r>
        <w:rPr>
          <w:rStyle w:val="Rimandonotaapidipagina"/>
        </w:rPr>
        <w:footnoteRef/>
      </w:r>
      <w:r>
        <w:t xml:space="preserve"> </w:t>
      </w:r>
      <w:r w:rsidRPr="00E044A6">
        <w:t>È</w:t>
      </w:r>
      <w:r>
        <w:t xml:space="preserve"> una tesi cara a </w:t>
      </w:r>
      <w:r>
        <w:rPr>
          <w:smallCaps/>
        </w:rPr>
        <w:t xml:space="preserve">G. </w:t>
      </w:r>
      <w:proofErr w:type="spellStart"/>
      <w:r>
        <w:rPr>
          <w:smallCaps/>
        </w:rPr>
        <w:t>Lafont</w:t>
      </w:r>
      <w:proofErr w:type="spellEnd"/>
      <w:r>
        <w:t xml:space="preserve">, </w:t>
      </w:r>
      <w:proofErr w:type="spellStart"/>
      <w:r>
        <w:rPr>
          <w:i/>
        </w:rPr>
        <w:t>Dieu</w:t>
      </w:r>
      <w:proofErr w:type="spellEnd"/>
      <w:r>
        <w:rPr>
          <w:i/>
        </w:rPr>
        <w:t xml:space="preserve">, le </w:t>
      </w:r>
      <w:proofErr w:type="spellStart"/>
      <w:r>
        <w:rPr>
          <w:i/>
        </w:rPr>
        <w:t>temps</w:t>
      </w:r>
      <w:proofErr w:type="spellEnd"/>
      <w:r>
        <w:rPr>
          <w:i/>
        </w:rPr>
        <w:t xml:space="preserve"> et l’</w:t>
      </w:r>
      <w:proofErr w:type="spellStart"/>
      <w:r>
        <w:rPr>
          <w:i/>
        </w:rPr>
        <w:t>être</w:t>
      </w:r>
      <w:proofErr w:type="spellEnd"/>
      <w:r>
        <w:t>, Pari</w:t>
      </w:r>
      <w:r w:rsidR="00005512">
        <w:t>s</w:t>
      </w:r>
      <w:r>
        <w:t xml:space="preserve">, </w:t>
      </w:r>
      <w:proofErr w:type="spellStart"/>
      <w:r>
        <w:t>Cerf</w:t>
      </w:r>
      <w:proofErr w:type="spellEnd"/>
      <w:r>
        <w:t>, 1989, 309-336.</w:t>
      </w:r>
    </w:p>
  </w:footnote>
  <w:footnote w:id="5">
    <w:p w:rsidR="00B22673" w:rsidRPr="00172FF8" w:rsidRDefault="00B22673" w:rsidP="00B22673">
      <w:pPr>
        <w:pStyle w:val="Testonotaapidipagina"/>
        <w:jc w:val="both"/>
        <w:rPr>
          <w:lang w:val="en-GB"/>
        </w:rPr>
      </w:pPr>
      <w:r>
        <w:rPr>
          <w:rStyle w:val="Rimandonotaapidipagina"/>
        </w:rPr>
        <w:footnoteRef/>
      </w:r>
      <w:r>
        <w:t xml:space="preserve"> Su questo basti il rimando a </w:t>
      </w:r>
      <w:r>
        <w:rPr>
          <w:smallCaps/>
        </w:rPr>
        <w:t xml:space="preserve">M. </w:t>
      </w:r>
      <w:proofErr w:type="spellStart"/>
      <w:r>
        <w:rPr>
          <w:smallCaps/>
        </w:rPr>
        <w:t>Cabad</w:t>
      </w:r>
      <w:r w:rsidRPr="00172FF8">
        <w:rPr>
          <w:smallCaps/>
        </w:rPr>
        <w:t>a</w:t>
      </w:r>
      <w:proofErr w:type="spellEnd"/>
      <w:r w:rsidRPr="00172FF8">
        <w:rPr>
          <w:smallCaps/>
        </w:rPr>
        <w:t xml:space="preserve"> Castro</w:t>
      </w:r>
      <w:r>
        <w:t xml:space="preserve">, </w:t>
      </w:r>
      <w:r w:rsidRPr="00172FF8">
        <w:rPr>
          <w:i/>
        </w:rPr>
        <w:t>L’</w:t>
      </w:r>
      <w:proofErr w:type="spellStart"/>
      <w:r w:rsidRPr="00172FF8">
        <w:rPr>
          <w:i/>
        </w:rPr>
        <w:t>être</w:t>
      </w:r>
      <w:proofErr w:type="spellEnd"/>
      <w:r w:rsidRPr="00172FF8">
        <w:rPr>
          <w:i/>
        </w:rPr>
        <w:t xml:space="preserve"> et </w:t>
      </w:r>
      <w:proofErr w:type="spellStart"/>
      <w:r w:rsidRPr="00172FF8">
        <w:rPr>
          <w:i/>
        </w:rPr>
        <w:t>Dieu</w:t>
      </w:r>
      <w:proofErr w:type="spellEnd"/>
      <w:r w:rsidRPr="00172FF8">
        <w:rPr>
          <w:i/>
        </w:rPr>
        <w:t xml:space="preserve"> </w:t>
      </w:r>
      <w:proofErr w:type="spellStart"/>
      <w:r w:rsidRPr="00172FF8">
        <w:rPr>
          <w:i/>
        </w:rPr>
        <w:t>chez</w:t>
      </w:r>
      <w:proofErr w:type="spellEnd"/>
      <w:r w:rsidRPr="00172FF8">
        <w:rPr>
          <w:i/>
        </w:rPr>
        <w:t xml:space="preserve"> Gustav </w:t>
      </w:r>
      <w:proofErr w:type="spellStart"/>
      <w:r w:rsidRPr="00172FF8">
        <w:rPr>
          <w:i/>
        </w:rPr>
        <w:t>Siewerth</w:t>
      </w:r>
      <w:proofErr w:type="spellEnd"/>
      <w:r>
        <w:t xml:space="preserve">, </w:t>
      </w:r>
      <w:proofErr w:type="spellStart"/>
      <w:r>
        <w:t>Editions</w:t>
      </w:r>
      <w:proofErr w:type="spellEnd"/>
      <w:r>
        <w:t xml:space="preserve"> </w:t>
      </w:r>
      <w:proofErr w:type="spellStart"/>
      <w:r>
        <w:t>Peeters</w:t>
      </w:r>
      <w:proofErr w:type="spellEnd"/>
      <w:r>
        <w:t xml:space="preserve">, </w:t>
      </w:r>
      <w:proofErr w:type="spellStart"/>
      <w:r>
        <w:t>Louvain</w:t>
      </w:r>
      <w:proofErr w:type="spellEnd"/>
      <w:r>
        <w:t xml:space="preserve">-Paris 1997; </w:t>
      </w:r>
      <w:r w:rsidRPr="00172FF8">
        <w:rPr>
          <w:smallCaps/>
        </w:rPr>
        <w:t>E. Turpe</w:t>
      </w:r>
      <w:r>
        <w:t xml:space="preserve">, </w:t>
      </w:r>
      <w:proofErr w:type="spellStart"/>
      <w:r w:rsidRPr="00172FF8">
        <w:rPr>
          <w:i/>
        </w:rPr>
        <w:t>Siewerth</w:t>
      </w:r>
      <w:proofErr w:type="spellEnd"/>
      <w:r w:rsidRPr="00172FF8">
        <w:rPr>
          <w:i/>
        </w:rPr>
        <w:t xml:space="preserve"> </w:t>
      </w:r>
      <w:proofErr w:type="spellStart"/>
      <w:r w:rsidRPr="00172FF8">
        <w:rPr>
          <w:i/>
        </w:rPr>
        <w:t>après</w:t>
      </w:r>
      <w:proofErr w:type="spellEnd"/>
      <w:r w:rsidRPr="00172FF8">
        <w:rPr>
          <w:i/>
        </w:rPr>
        <w:t xml:space="preserve"> </w:t>
      </w:r>
      <w:proofErr w:type="spellStart"/>
      <w:r w:rsidRPr="00172FF8">
        <w:rPr>
          <w:i/>
        </w:rPr>
        <w:t>Siewerth</w:t>
      </w:r>
      <w:proofErr w:type="spellEnd"/>
      <w:r w:rsidRPr="00172FF8">
        <w:rPr>
          <w:i/>
        </w:rPr>
        <w:t xml:space="preserve">. </w:t>
      </w:r>
      <w:r>
        <w:rPr>
          <w:i/>
          <w:lang w:val="en-GB"/>
        </w:rPr>
        <w:t xml:space="preserve">Le lien </w:t>
      </w:r>
      <w:proofErr w:type="spellStart"/>
      <w:r>
        <w:rPr>
          <w:i/>
          <w:lang w:val="en-GB"/>
        </w:rPr>
        <w:t>idéal</w:t>
      </w:r>
      <w:proofErr w:type="spellEnd"/>
      <w:r>
        <w:rPr>
          <w:i/>
          <w:lang w:val="en-GB"/>
        </w:rPr>
        <w:t xml:space="preserve"> de </w:t>
      </w:r>
      <w:proofErr w:type="spellStart"/>
      <w:r>
        <w:rPr>
          <w:i/>
          <w:lang w:val="en-GB"/>
        </w:rPr>
        <w:t>l</w:t>
      </w:r>
      <w:r w:rsidRPr="00172FF8">
        <w:rPr>
          <w:i/>
          <w:lang w:val="en-GB"/>
        </w:rPr>
        <w:t>’amour</w:t>
      </w:r>
      <w:proofErr w:type="spellEnd"/>
      <w:r w:rsidRPr="00172FF8">
        <w:rPr>
          <w:i/>
          <w:lang w:val="en-GB"/>
        </w:rPr>
        <w:t xml:space="preserve"> </w:t>
      </w:r>
      <w:proofErr w:type="spellStart"/>
      <w:r w:rsidRPr="00172FF8">
        <w:rPr>
          <w:i/>
          <w:lang w:val="en-GB"/>
        </w:rPr>
        <w:t>dans</w:t>
      </w:r>
      <w:proofErr w:type="spellEnd"/>
      <w:r w:rsidRPr="00172FF8">
        <w:rPr>
          <w:i/>
          <w:lang w:val="en-GB"/>
        </w:rPr>
        <w:t xml:space="preserve"> le </w:t>
      </w:r>
      <w:proofErr w:type="spellStart"/>
      <w:r w:rsidRPr="00172FF8">
        <w:rPr>
          <w:i/>
          <w:lang w:val="en-GB"/>
        </w:rPr>
        <w:t>thomisme</w:t>
      </w:r>
      <w:proofErr w:type="spellEnd"/>
      <w:r w:rsidRPr="00172FF8">
        <w:rPr>
          <w:i/>
          <w:lang w:val="en-GB"/>
        </w:rPr>
        <w:t xml:space="preserve"> </w:t>
      </w:r>
      <w:proofErr w:type="spellStart"/>
      <w:r w:rsidRPr="00172FF8">
        <w:rPr>
          <w:i/>
          <w:lang w:val="en-GB"/>
        </w:rPr>
        <w:t>spéculatif</w:t>
      </w:r>
      <w:proofErr w:type="spellEnd"/>
      <w:r w:rsidRPr="00172FF8">
        <w:rPr>
          <w:i/>
          <w:lang w:val="en-GB"/>
        </w:rPr>
        <w:t xml:space="preserve"> de Gustav </w:t>
      </w:r>
      <w:proofErr w:type="spellStart"/>
      <w:r w:rsidRPr="00172FF8">
        <w:rPr>
          <w:i/>
          <w:lang w:val="en-GB"/>
        </w:rPr>
        <w:t>Siewerth</w:t>
      </w:r>
      <w:proofErr w:type="spellEnd"/>
      <w:r w:rsidRPr="00172FF8">
        <w:rPr>
          <w:i/>
          <w:lang w:val="en-GB"/>
        </w:rPr>
        <w:t xml:space="preserve"> et la </w:t>
      </w:r>
      <w:proofErr w:type="spellStart"/>
      <w:r w:rsidRPr="00172FF8">
        <w:rPr>
          <w:i/>
          <w:lang w:val="en-GB"/>
        </w:rPr>
        <w:t>visée</w:t>
      </w:r>
      <w:proofErr w:type="spellEnd"/>
      <w:r w:rsidRPr="00172FF8">
        <w:rPr>
          <w:i/>
          <w:lang w:val="en-GB"/>
        </w:rPr>
        <w:t xml:space="preserve"> d’un </w:t>
      </w:r>
      <w:proofErr w:type="spellStart"/>
      <w:r w:rsidRPr="00172FF8">
        <w:rPr>
          <w:i/>
          <w:lang w:val="en-GB"/>
        </w:rPr>
        <w:t>réalisme</w:t>
      </w:r>
      <w:proofErr w:type="spellEnd"/>
      <w:r w:rsidRPr="00172FF8">
        <w:rPr>
          <w:i/>
          <w:lang w:val="en-GB"/>
        </w:rPr>
        <w:t xml:space="preserve"> transcendental</w:t>
      </w:r>
      <w:r w:rsidRPr="00172FF8">
        <w:rPr>
          <w:lang w:val="en-GB"/>
        </w:rPr>
        <w:t xml:space="preserve">, Editions </w:t>
      </w:r>
      <w:proofErr w:type="spellStart"/>
      <w:r w:rsidRPr="00172FF8">
        <w:rPr>
          <w:lang w:val="en-GB"/>
        </w:rPr>
        <w:t>Peeters</w:t>
      </w:r>
      <w:proofErr w:type="spellEnd"/>
      <w:r w:rsidRPr="00172FF8">
        <w:rPr>
          <w:lang w:val="en-GB"/>
        </w:rPr>
        <w:t xml:space="preserve">, </w:t>
      </w:r>
      <w:proofErr w:type="spellStart"/>
      <w:r w:rsidRPr="00172FF8">
        <w:rPr>
          <w:lang w:val="en-GB"/>
        </w:rPr>
        <w:t>Luovain</w:t>
      </w:r>
      <w:proofErr w:type="spellEnd"/>
      <w:r w:rsidRPr="00172FF8">
        <w:rPr>
          <w:lang w:val="en-GB"/>
        </w:rPr>
        <w:t xml:space="preserve">-Paris 1998. </w:t>
      </w:r>
    </w:p>
  </w:footnote>
  <w:footnote w:id="6">
    <w:p w:rsidR="00B22673" w:rsidRPr="007351BD" w:rsidRDefault="00B22673" w:rsidP="00B22673">
      <w:pPr>
        <w:pStyle w:val="Testonotaapidipagina"/>
        <w:jc w:val="both"/>
        <w:rPr>
          <w:lang w:val="en-GB"/>
        </w:rPr>
      </w:pPr>
      <w:r>
        <w:rPr>
          <w:rStyle w:val="Rimandonotaapidipagina"/>
        </w:rPr>
        <w:footnoteRef/>
      </w:r>
      <w:r w:rsidRPr="007351BD">
        <w:rPr>
          <w:lang w:val="en-GB"/>
        </w:rPr>
        <w:t xml:space="preserve"> </w:t>
      </w:r>
      <w:r w:rsidRPr="007351BD">
        <w:rPr>
          <w:smallCaps/>
          <w:lang w:val="en-GB"/>
        </w:rPr>
        <w:t xml:space="preserve">G. </w:t>
      </w:r>
      <w:proofErr w:type="spellStart"/>
      <w:r w:rsidRPr="007351BD">
        <w:rPr>
          <w:smallCaps/>
          <w:lang w:val="en-GB"/>
        </w:rPr>
        <w:t>Siewerth</w:t>
      </w:r>
      <w:proofErr w:type="spellEnd"/>
      <w:r w:rsidRPr="007351BD">
        <w:rPr>
          <w:lang w:val="en-GB"/>
        </w:rPr>
        <w:t xml:space="preserve">, </w:t>
      </w:r>
      <w:r w:rsidRPr="007351BD">
        <w:rPr>
          <w:i/>
          <w:lang w:val="en-GB"/>
        </w:rPr>
        <w:t>Aux sources d</w:t>
      </w:r>
      <w:r>
        <w:rPr>
          <w:i/>
          <w:lang w:val="en-GB"/>
        </w:rPr>
        <w:t xml:space="preserve">e </w:t>
      </w:r>
      <w:proofErr w:type="spellStart"/>
      <w:r>
        <w:rPr>
          <w:i/>
          <w:lang w:val="en-GB"/>
        </w:rPr>
        <w:t>l’amour</w:t>
      </w:r>
      <w:proofErr w:type="spellEnd"/>
      <w:r>
        <w:rPr>
          <w:i/>
          <w:lang w:val="en-GB"/>
        </w:rPr>
        <w:t xml:space="preserve">. </w:t>
      </w:r>
      <w:proofErr w:type="spellStart"/>
      <w:r>
        <w:rPr>
          <w:i/>
          <w:lang w:val="en-GB"/>
        </w:rPr>
        <w:t>Métaphysique</w:t>
      </w:r>
      <w:proofErr w:type="spellEnd"/>
      <w:r>
        <w:rPr>
          <w:i/>
          <w:lang w:val="en-GB"/>
        </w:rPr>
        <w:t xml:space="preserve"> de </w:t>
      </w:r>
      <w:proofErr w:type="spellStart"/>
      <w:r>
        <w:rPr>
          <w:i/>
          <w:lang w:val="en-GB"/>
        </w:rPr>
        <w:t>l’en</w:t>
      </w:r>
      <w:r w:rsidRPr="007351BD">
        <w:rPr>
          <w:i/>
          <w:lang w:val="en-GB"/>
        </w:rPr>
        <w:t>fance</w:t>
      </w:r>
      <w:proofErr w:type="spellEnd"/>
      <w:r>
        <w:rPr>
          <w:lang w:val="en-GB"/>
        </w:rPr>
        <w:t xml:space="preserve">, Parole et Silence, </w:t>
      </w:r>
      <w:proofErr w:type="spellStart"/>
      <w:r>
        <w:rPr>
          <w:lang w:val="en-GB"/>
        </w:rPr>
        <w:t>Langres</w:t>
      </w:r>
      <w:proofErr w:type="spellEnd"/>
      <w:r>
        <w:rPr>
          <w:lang w:val="en-GB"/>
        </w:rPr>
        <w:t xml:space="preserve"> 2001 (orig. ted. 1957).</w:t>
      </w:r>
    </w:p>
  </w:footnote>
  <w:footnote w:id="7">
    <w:p w:rsidR="00B22673" w:rsidRPr="002475E9" w:rsidRDefault="00B22673" w:rsidP="00B22673">
      <w:pPr>
        <w:pStyle w:val="Testonotaapidipagina"/>
        <w:jc w:val="both"/>
        <w:rPr>
          <w:lang w:val="en-GB"/>
        </w:rPr>
      </w:pPr>
      <w:r>
        <w:rPr>
          <w:rStyle w:val="Rimandonotaapidipagina"/>
        </w:rPr>
        <w:footnoteRef/>
      </w:r>
      <w:r w:rsidRPr="00AD5F63">
        <w:rPr>
          <w:lang w:val="en-GB"/>
        </w:rPr>
        <w:t xml:space="preserve"> </w:t>
      </w:r>
      <w:r w:rsidRPr="007351BD">
        <w:rPr>
          <w:smallCaps/>
          <w:lang w:val="en-GB"/>
        </w:rPr>
        <w:t xml:space="preserve">G. </w:t>
      </w:r>
      <w:proofErr w:type="spellStart"/>
      <w:r w:rsidRPr="007351BD">
        <w:rPr>
          <w:smallCaps/>
          <w:lang w:val="en-GB"/>
        </w:rPr>
        <w:t>Siewerth</w:t>
      </w:r>
      <w:proofErr w:type="spellEnd"/>
      <w:r w:rsidRPr="007351BD">
        <w:rPr>
          <w:lang w:val="en-GB"/>
        </w:rPr>
        <w:t xml:space="preserve">, </w:t>
      </w:r>
      <w:r w:rsidRPr="007351BD">
        <w:rPr>
          <w:i/>
          <w:lang w:val="en-GB"/>
        </w:rPr>
        <w:t>Aux sources d</w:t>
      </w:r>
      <w:r>
        <w:rPr>
          <w:i/>
          <w:lang w:val="en-GB"/>
        </w:rPr>
        <w:t xml:space="preserve">e </w:t>
      </w:r>
      <w:proofErr w:type="spellStart"/>
      <w:r>
        <w:rPr>
          <w:i/>
          <w:lang w:val="en-GB"/>
        </w:rPr>
        <w:t>l’amour</w:t>
      </w:r>
      <w:proofErr w:type="spellEnd"/>
      <w:r>
        <w:rPr>
          <w:i/>
          <w:lang w:val="en-GB"/>
        </w:rPr>
        <w:t xml:space="preserve">. </w:t>
      </w:r>
      <w:proofErr w:type="spellStart"/>
      <w:r w:rsidRPr="002475E9">
        <w:rPr>
          <w:i/>
          <w:lang w:val="en-GB"/>
        </w:rPr>
        <w:t>Métaphysique</w:t>
      </w:r>
      <w:proofErr w:type="spellEnd"/>
      <w:r w:rsidRPr="002475E9">
        <w:rPr>
          <w:i/>
          <w:lang w:val="en-GB"/>
        </w:rPr>
        <w:t xml:space="preserve"> de </w:t>
      </w:r>
      <w:proofErr w:type="spellStart"/>
      <w:r w:rsidRPr="002475E9">
        <w:rPr>
          <w:i/>
          <w:lang w:val="en-GB"/>
        </w:rPr>
        <w:t>l’enfance</w:t>
      </w:r>
      <w:proofErr w:type="spellEnd"/>
      <w:r w:rsidRPr="002475E9">
        <w:rPr>
          <w:lang w:val="en-GB"/>
        </w:rPr>
        <w:t>, 92.</w:t>
      </w:r>
    </w:p>
  </w:footnote>
  <w:footnote w:id="8">
    <w:p w:rsidR="00B22673" w:rsidRPr="00E16ECC" w:rsidRDefault="00B22673" w:rsidP="00B22673">
      <w:pPr>
        <w:pStyle w:val="Testonotaapidipagina"/>
        <w:jc w:val="both"/>
      </w:pPr>
      <w:r>
        <w:rPr>
          <w:rStyle w:val="Rimandonotaapidipagina"/>
        </w:rPr>
        <w:footnoteRef/>
      </w:r>
      <w:r w:rsidRPr="00510307">
        <w:rPr>
          <w:lang w:val="en-GB"/>
        </w:rPr>
        <w:t xml:space="preserve"> Si </w:t>
      </w:r>
      <w:proofErr w:type="spellStart"/>
      <w:r w:rsidRPr="00510307">
        <w:rPr>
          <w:lang w:val="en-GB"/>
        </w:rPr>
        <w:t>veda</w:t>
      </w:r>
      <w:proofErr w:type="spellEnd"/>
      <w:r w:rsidRPr="00510307">
        <w:rPr>
          <w:lang w:val="en-GB"/>
        </w:rPr>
        <w:t xml:space="preserve"> </w:t>
      </w:r>
      <w:r w:rsidRPr="00510307">
        <w:rPr>
          <w:smallCaps/>
          <w:lang w:val="en-GB"/>
        </w:rPr>
        <w:t>F. Ulrich</w:t>
      </w:r>
      <w:r w:rsidRPr="00510307">
        <w:rPr>
          <w:lang w:val="en-GB"/>
        </w:rPr>
        <w:t xml:space="preserve">, </w:t>
      </w:r>
      <w:r w:rsidRPr="00510307">
        <w:rPr>
          <w:i/>
          <w:lang w:val="en-GB"/>
        </w:rPr>
        <w:t xml:space="preserve">Der Mensch </w:t>
      </w:r>
      <w:proofErr w:type="spellStart"/>
      <w:r w:rsidRPr="00510307">
        <w:rPr>
          <w:i/>
          <w:lang w:val="en-GB"/>
        </w:rPr>
        <w:t>als</w:t>
      </w:r>
      <w:proofErr w:type="spellEnd"/>
      <w:r w:rsidRPr="00510307">
        <w:rPr>
          <w:i/>
          <w:lang w:val="en-GB"/>
        </w:rPr>
        <w:t xml:space="preserve"> </w:t>
      </w:r>
      <w:proofErr w:type="spellStart"/>
      <w:r w:rsidRPr="00510307">
        <w:rPr>
          <w:i/>
          <w:lang w:val="en-GB"/>
        </w:rPr>
        <w:t>Anfang</w:t>
      </w:r>
      <w:proofErr w:type="spellEnd"/>
      <w:r w:rsidRPr="00510307">
        <w:rPr>
          <w:i/>
          <w:lang w:val="en-GB"/>
        </w:rPr>
        <w:t xml:space="preserve">. </w:t>
      </w:r>
      <w:proofErr w:type="spellStart"/>
      <w:r w:rsidRPr="00FC41EB">
        <w:rPr>
          <w:i/>
          <w:lang w:val="en-GB"/>
        </w:rPr>
        <w:t>Zur</w:t>
      </w:r>
      <w:proofErr w:type="spellEnd"/>
      <w:r w:rsidRPr="00FC41EB">
        <w:rPr>
          <w:i/>
          <w:lang w:val="en-GB"/>
        </w:rPr>
        <w:t xml:space="preserve"> </w:t>
      </w:r>
      <w:proofErr w:type="spellStart"/>
      <w:r w:rsidRPr="00FC41EB">
        <w:rPr>
          <w:i/>
          <w:lang w:val="en-GB"/>
        </w:rPr>
        <w:t>philosophischen</w:t>
      </w:r>
      <w:proofErr w:type="spellEnd"/>
      <w:r w:rsidRPr="00FC41EB">
        <w:rPr>
          <w:i/>
          <w:lang w:val="en-GB"/>
        </w:rPr>
        <w:t xml:space="preserve"> Anthropologie der </w:t>
      </w:r>
      <w:proofErr w:type="spellStart"/>
      <w:r w:rsidRPr="00FC41EB">
        <w:rPr>
          <w:i/>
          <w:lang w:val="en-GB"/>
        </w:rPr>
        <w:t>Kindheit</w:t>
      </w:r>
      <w:proofErr w:type="spellEnd"/>
      <w:r w:rsidRPr="00FC41EB">
        <w:rPr>
          <w:lang w:val="en-GB"/>
        </w:rPr>
        <w:t xml:space="preserve">, Johannes </w:t>
      </w:r>
      <w:proofErr w:type="spellStart"/>
      <w:r w:rsidRPr="00FC41EB">
        <w:rPr>
          <w:lang w:val="en-GB"/>
        </w:rPr>
        <w:t>Verlag</w:t>
      </w:r>
      <w:proofErr w:type="spellEnd"/>
      <w:r w:rsidRPr="00FC41EB">
        <w:rPr>
          <w:lang w:val="en-GB"/>
        </w:rPr>
        <w:t xml:space="preserve">, </w:t>
      </w:r>
      <w:proofErr w:type="spellStart"/>
      <w:r w:rsidRPr="00FC41EB">
        <w:rPr>
          <w:lang w:val="en-GB"/>
        </w:rPr>
        <w:t>Einsiedeln</w:t>
      </w:r>
      <w:proofErr w:type="spellEnd"/>
      <w:r w:rsidRPr="00FC41EB">
        <w:rPr>
          <w:lang w:val="en-GB"/>
        </w:rPr>
        <w:t xml:space="preserve"> 1970</w:t>
      </w:r>
      <w:r w:rsidR="00C14050">
        <w:rPr>
          <w:lang w:val="en-GB"/>
        </w:rPr>
        <w:t xml:space="preserve"> (</w:t>
      </w:r>
      <w:proofErr w:type="spellStart"/>
      <w:r w:rsidR="00C14050">
        <w:rPr>
          <w:lang w:val="en-GB"/>
        </w:rPr>
        <w:t>ora</w:t>
      </w:r>
      <w:proofErr w:type="spellEnd"/>
      <w:r w:rsidR="00C14050">
        <w:rPr>
          <w:lang w:val="en-GB"/>
        </w:rPr>
        <w:t xml:space="preserve"> in </w:t>
      </w:r>
      <w:proofErr w:type="spellStart"/>
      <w:r w:rsidR="00C14050">
        <w:rPr>
          <w:lang w:val="en-GB"/>
        </w:rPr>
        <w:t>italiano</w:t>
      </w:r>
      <w:proofErr w:type="spellEnd"/>
      <w:r w:rsidR="00C14050">
        <w:rPr>
          <w:lang w:val="en-GB"/>
        </w:rPr>
        <w:t xml:space="preserve">: </w:t>
      </w:r>
      <w:proofErr w:type="spellStart"/>
      <w:r w:rsidR="00C14050" w:rsidRPr="00C14050">
        <w:rPr>
          <w:i/>
          <w:lang w:val="en-GB"/>
        </w:rPr>
        <w:t>L’uomo</w:t>
      </w:r>
      <w:proofErr w:type="spellEnd"/>
      <w:r w:rsidR="00C14050" w:rsidRPr="00C14050">
        <w:rPr>
          <w:i/>
          <w:lang w:val="en-GB"/>
        </w:rPr>
        <w:t xml:space="preserve"> come bambino. Per </w:t>
      </w:r>
      <w:proofErr w:type="spellStart"/>
      <w:r w:rsidR="00C14050" w:rsidRPr="00C14050">
        <w:rPr>
          <w:i/>
          <w:lang w:val="en-GB"/>
        </w:rPr>
        <w:t>un</w:t>
      </w:r>
      <w:r w:rsidR="00C14050">
        <w:rPr>
          <w:i/>
          <w:lang w:val="en-GB"/>
        </w:rPr>
        <w:t>’</w:t>
      </w:r>
      <w:r w:rsidR="00C14050" w:rsidRPr="00C14050">
        <w:rPr>
          <w:i/>
          <w:lang w:val="en-GB"/>
        </w:rPr>
        <w:t>antropologia</w:t>
      </w:r>
      <w:proofErr w:type="spellEnd"/>
      <w:r w:rsidR="00C14050" w:rsidRPr="00C14050">
        <w:rPr>
          <w:i/>
          <w:lang w:val="en-GB"/>
        </w:rPr>
        <w:t xml:space="preserve"> </w:t>
      </w:r>
      <w:proofErr w:type="spellStart"/>
      <w:r w:rsidR="00C14050" w:rsidRPr="00C14050">
        <w:rPr>
          <w:i/>
          <w:lang w:val="en-GB"/>
        </w:rPr>
        <w:t>filosofica</w:t>
      </w:r>
      <w:proofErr w:type="spellEnd"/>
      <w:r w:rsidR="00C14050" w:rsidRPr="00C14050">
        <w:rPr>
          <w:i/>
          <w:lang w:val="en-GB"/>
        </w:rPr>
        <w:t xml:space="preserve"> </w:t>
      </w:r>
      <w:proofErr w:type="spellStart"/>
      <w:r w:rsidR="00C14050" w:rsidRPr="00C14050">
        <w:rPr>
          <w:i/>
          <w:lang w:val="en-GB"/>
        </w:rPr>
        <w:t>dell’infanzia</w:t>
      </w:r>
      <w:proofErr w:type="spellEnd"/>
      <w:r w:rsidR="00C14050">
        <w:rPr>
          <w:lang w:val="en-GB"/>
        </w:rPr>
        <w:t>, LAS, Roma 2013)</w:t>
      </w:r>
      <w:r w:rsidRPr="00FC41EB">
        <w:rPr>
          <w:lang w:val="en-GB"/>
        </w:rPr>
        <w:t xml:space="preserve">. </w:t>
      </w:r>
      <w:r w:rsidRPr="00E16ECC">
        <w:t>Le intuizioni raccolte da questo denso testo sono una p</w:t>
      </w:r>
      <w:r>
        <w:t>iccolo porta di accesso alla po</w:t>
      </w:r>
      <w:r w:rsidRPr="00E16ECC">
        <w:t xml:space="preserve">derosa riflessione </w:t>
      </w:r>
      <w:r>
        <w:t>elaborata</w:t>
      </w:r>
      <w:r w:rsidRPr="00E16ECC">
        <w:t xml:space="preserve"> in </w:t>
      </w:r>
      <w:r w:rsidRPr="00EA7B89">
        <w:rPr>
          <w:smallCaps/>
        </w:rPr>
        <w:t>Idem</w:t>
      </w:r>
      <w:r w:rsidRPr="00E16ECC">
        <w:t xml:space="preserve">, </w:t>
      </w:r>
      <w:r w:rsidRPr="00EA7B89">
        <w:rPr>
          <w:i/>
        </w:rPr>
        <w:t xml:space="preserve">Homo </w:t>
      </w:r>
      <w:proofErr w:type="spellStart"/>
      <w:r w:rsidRPr="00EA7B89">
        <w:rPr>
          <w:i/>
        </w:rPr>
        <w:t>Abyssus</w:t>
      </w:r>
      <w:proofErr w:type="spellEnd"/>
      <w:r w:rsidRPr="00EA7B89">
        <w:rPr>
          <w:i/>
        </w:rPr>
        <w:t xml:space="preserve">. </w:t>
      </w:r>
      <w:proofErr w:type="spellStart"/>
      <w:r w:rsidRPr="00EA7B89">
        <w:rPr>
          <w:i/>
        </w:rPr>
        <w:t>Das</w:t>
      </w:r>
      <w:proofErr w:type="spellEnd"/>
      <w:r w:rsidRPr="00EA7B89">
        <w:rPr>
          <w:i/>
        </w:rPr>
        <w:t xml:space="preserve"> </w:t>
      </w:r>
      <w:proofErr w:type="spellStart"/>
      <w:r w:rsidRPr="00EA7B89">
        <w:rPr>
          <w:i/>
        </w:rPr>
        <w:t>Wagnis</w:t>
      </w:r>
      <w:proofErr w:type="spellEnd"/>
      <w:r w:rsidRPr="00EA7B89">
        <w:rPr>
          <w:i/>
        </w:rPr>
        <w:t xml:space="preserve"> </w:t>
      </w:r>
      <w:proofErr w:type="spellStart"/>
      <w:r w:rsidRPr="00EA7B89">
        <w:rPr>
          <w:i/>
        </w:rPr>
        <w:t>der</w:t>
      </w:r>
      <w:proofErr w:type="spellEnd"/>
      <w:r w:rsidRPr="00EA7B89">
        <w:rPr>
          <w:i/>
        </w:rPr>
        <w:t xml:space="preserve"> </w:t>
      </w:r>
      <w:proofErr w:type="spellStart"/>
      <w:r w:rsidRPr="00EA7B89">
        <w:rPr>
          <w:i/>
        </w:rPr>
        <w:t>Seinsfrage</w:t>
      </w:r>
      <w:proofErr w:type="spellEnd"/>
      <w:r>
        <w:t xml:space="preserve">, </w:t>
      </w:r>
      <w:proofErr w:type="spellStart"/>
      <w:r>
        <w:t>Johanness</w:t>
      </w:r>
      <w:proofErr w:type="spellEnd"/>
      <w:r>
        <w:t xml:space="preserve"> </w:t>
      </w:r>
      <w:proofErr w:type="spellStart"/>
      <w:r>
        <w:t>Verlag</w:t>
      </w:r>
      <w:proofErr w:type="spellEnd"/>
      <w:r>
        <w:t xml:space="preserve">, Freiburg 1998 (opera del 1961); si veda anche </w:t>
      </w:r>
      <w:r w:rsidRPr="00EA7B89">
        <w:rPr>
          <w:smallCaps/>
        </w:rPr>
        <w:t>Idem</w:t>
      </w:r>
      <w:r>
        <w:t xml:space="preserve">, </w:t>
      </w:r>
      <w:proofErr w:type="spellStart"/>
      <w:r w:rsidRPr="00EA7B89">
        <w:rPr>
          <w:i/>
        </w:rPr>
        <w:t>Leben</w:t>
      </w:r>
      <w:proofErr w:type="spellEnd"/>
      <w:r w:rsidRPr="00EA7B89">
        <w:rPr>
          <w:i/>
        </w:rPr>
        <w:t xml:space="preserve"> in </w:t>
      </w:r>
      <w:proofErr w:type="spellStart"/>
      <w:r w:rsidRPr="00EA7B89">
        <w:rPr>
          <w:i/>
        </w:rPr>
        <w:t>der</w:t>
      </w:r>
      <w:proofErr w:type="spellEnd"/>
      <w:r w:rsidRPr="00EA7B89">
        <w:rPr>
          <w:i/>
        </w:rPr>
        <w:t xml:space="preserve"> </w:t>
      </w:r>
      <w:proofErr w:type="spellStart"/>
      <w:r w:rsidRPr="00EA7B89">
        <w:rPr>
          <w:i/>
        </w:rPr>
        <w:t>Eiheit</w:t>
      </w:r>
      <w:proofErr w:type="spellEnd"/>
      <w:r w:rsidRPr="00EA7B89">
        <w:rPr>
          <w:i/>
        </w:rPr>
        <w:t xml:space="preserve"> von </w:t>
      </w:r>
      <w:proofErr w:type="spellStart"/>
      <w:r w:rsidRPr="00EA7B89">
        <w:rPr>
          <w:i/>
        </w:rPr>
        <w:t>Leben</w:t>
      </w:r>
      <w:proofErr w:type="spellEnd"/>
      <w:r w:rsidRPr="00EA7B89">
        <w:rPr>
          <w:i/>
        </w:rPr>
        <w:t xml:space="preserve"> und </w:t>
      </w:r>
      <w:proofErr w:type="spellStart"/>
      <w:r w:rsidRPr="00EA7B89">
        <w:rPr>
          <w:i/>
        </w:rPr>
        <w:t>Tod</w:t>
      </w:r>
      <w:proofErr w:type="spellEnd"/>
      <w:r>
        <w:t xml:space="preserve">, Johannes </w:t>
      </w:r>
      <w:proofErr w:type="spellStart"/>
      <w:r>
        <w:t>Verlag</w:t>
      </w:r>
      <w:proofErr w:type="spellEnd"/>
      <w:r>
        <w:t xml:space="preserve">, Freiburg 1999. In italiano sono utili i seguenti articoli: </w:t>
      </w:r>
      <w:r w:rsidRPr="00EA7B89">
        <w:rPr>
          <w:smallCaps/>
        </w:rPr>
        <w:t>Idem</w:t>
      </w:r>
      <w:r>
        <w:t xml:space="preserve">, </w:t>
      </w:r>
      <w:r w:rsidRPr="00EA7B89">
        <w:rPr>
          <w:i/>
        </w:rPr>
        <w:t>Dio nostro Padre</w:t>
      </w:r>
      <w:r>
        <w:t xml:space="preserve">, in </w:t>
      </w:r>
      <w:r w:rsidRPr="00EA7B89">
        <w:rPr>
          <w:i/>
        </w:rPr>
        <w:t>Communio</w:t>
      </w:r>
      <w:r>
        <w:t xml:space="preserve"> 19 (1975) 32-38; </w:t>
      </w:r>
      <w:r w:rsidRPr="00EA7B89">
        <w:rPr>
          <w:smallCaps/>
        </w:rPr>
        <w:t>Idem</w:t>
      </w:r>
      <w:r>
        <w:t xml:space="preserve">, </w:t>
      </w:r>
      <w:r w:rsidRPr="00EA7B89">
        <w:rPr>
          <w:i/>
        </w:rPr>
        <w:t>L’autorità dell’</w:t>
      </w:r>
      <w:r>
        <w:rPr>
          <w:i/>
        </w:rPr>
        <w:t>amore co</w:t>
      </w:r>
      <w:r w:rsidRPr="00EA7B89">
        <w:rPr>
          <w:i/>
        </w:rPr>
        <w:t>m</w:t>
      </w:r>
      <w:r>
        <w:rPr>
          <w:i/>
        </w:rPr>
        <w:t>e</w:t>
      </w:r>
      <w:r w:rsidRPr="00EA7B89">
        <w:rPr>
          <w:i/>
        </w:rPr>
        <w:t xml:space="preserve"> coscienza della libertà</w:t>
      </w:r>
      <w:r>
        <w:t xml:space="preserve">, in </w:t>
      </w:r>
      <w:r w:rsidRPr="00EA7B89">
        <w:rPr>
          <w:i/>
        </w:rPr>
        <w:t>Studia Patavina</w:t>
      </w:r>
      <w:r>
        <w:t xml:space="preserve"> 18/1 (1971) 5-24; </w:t>
      </w:r>
      <w:r w:rsidRPr="00EA7B89">
        <w:rPr>
          <w:smallCaps/>
        </w:rPr>
        <w:t>Idem</w:t>
      </w:r>
      <w:r>
        <w:t xml:space="preserve">, </w:t>
      </w:r>
      <w:r w:rsidRPr="00EA7B89">
        <w:rPr>
          <w:i/>
        </w:rPr>
        <w:t>L’a-priori teologico dell’ateismo moderno</w:t>
      </w:r>
      <w:r>
        <w:t xml:space="preserve">, in </w:t>
      </w:r>
      <w:proofErr w:type="spellStart"/>
      <w:r>
        <w:t>Aa.Vv</w:t>
      </w:r>
      <w:proofErr w:type="spellEnd"/>
      <w:r>
        <w:t xml:space="preserve">., </w:t>
      </w:r>
      <w:r w:rsidRPr="00EA7B89">
        <w:rPr>
          <w:i/>
        </w:rPr>
        <w:t>Il problema dell’ateismo</w:t>
      </w:r>
      <w:r>
        <w:t xml:space="preserve">, </w:t>
      </w:r>
      <w:proofErr w:type="spellStart"/>
      <w:r>
        <w:t>Morcelliana</w:t>
      </w:r>
      <w:proofErr w:type="spellEnd"/>
      <w:r>
        <w:t>, Brescia 1966, 114-158.</w:t>
      </w:r>
    </w:p>
  </w:footnote>
  <w:footnote w:id="9">
    <w:p w:rsidR="00B22673" w:rsidRPr="00C9326C" w:rsidRDefault="00B22673" w:rsidP="00B22673">
      <w:pPr>
        <w:pStyle w:val="Testonotaapidipagina"/>
        <w:jc w:val="both"/>
        <w:rPr>
          <w:lang w:val="en-GB"/>
        </w:rPr>
      </w:pPr>
      <w:r>
        <w:rPr>
          <w:rStyle w:val="Rimandonotaapidipagina"/>
        </w:rPr>
        <w:footnoteRef/>
      </w:r>
      <w:r>
        <w:t xml:space="preserve"> Su quanto segue si veda </w:t>
      </w:r>
      <w:r w:rsidRPr="00C9326C">
        <w:rPr>
          <w:smallCaps/>
        </w:rPr>
        <w:t>F. Ulrich</w:t>
      </w:r>
      <w:r>
        <w:t xml:space="preserve">, </w:t>
      </w:r>
      <w:proofErr w:type="spellStart"/>
      <w:r w:rsidRPr="00C9326C">
        <w:rPr>
          <w:i/>
        </w:rPr>
        <w:t>Der</w:t>
      </w:r>
      <w:proofErr w:type="spellEnd"/>
      <w:r w:rsidRPr="00C9326C">
        <w:rPr>
          <w:i/>
        </w:rPr>
        <w:t xml:space="preserve"> </w:t>
      </w:r>
      <w:proofErr w:type="spellStart"/>
      <w:r w:rsidRPr="00C9326C">
        <w:rPr>
          <w:i/>
        </w:rPr>
        <w:t>Mensch</w:t>
      </w:r>
      <w:proofErr w:type="spellEnd"/>
      <w:r w:rsidRPr="00C9326C">
        <w:rPr>
          <w:i/>
        </w:rPr>
        <w:t xml:space="preserve"> </w:t>
      </w:r>
      <w:proofErr w:type="spellStart"/>
      <w:r w:rsidRPr="00C9326C">
        <w:rPr>
          <w:i/>
        </w:rPr>
        <w:t>als</w:t>
      </w:r>
      <w:proofErr w:type="spellEnd"/>
      <w:r w:rsidRPr="00C9326C">
        <w:rPr>
          <w:i/>
        </w:rPr>
        <w:t xml:space="preserve"> </w:t>
      </w:r>
      <w:proofErr w:type="spellStart"/>
      <w:r w:rsidRPr="00C9326C">
        <w:rPr>
          <w:i/>
        </w:rPr>
        <w:t>Anfang</w:t>
      </w:r>
      <w:proofErr w:type="spellEnd"/>
      <w:r w:rsidRPr="00C9326C">
        <w:rPr>
          <w:i/>
        </w:rPr>
        <w:t xml:space="preserve">. </w:t>
      </w:r>
      <w:proofErr w:type="spellStart"/>
      <w:r w:rsidRPr="00C9326C">
        <w:rPr>
          <w:i/>
          <w:lang w:val="en-GB"/>
        </w:rPr>
        <w:t>Zur</w:t>
      </w:r>
      <w:proofErr w:type="spellEnd"/>
      <w:r w:rsidRPr="00C9326C">
        <w:rPr>
          <w:i/>
          <w:lang w:val="en-GB"/>
        </w:rPr>
        <w:t xml:space="preserve"> </w:t>
      </w:r>
      <w:proofErr w:type="spellStart"/>
      <w:r w:rsidRPr="00C9326C">
        <w:rPr>
          <w:i/>
          <w:lang w:val="en-GB"/>
        </w:rPr>
        <w:t>philosophischen</w:t>
      </w:r>
      <w:proofErr w:type="spellEnd"/>
      <w:r w:rsidRPr="00C9326C">
        <w:rPr>
          <w:i/>
          <w:lang w:val="en-GB"/>
        </w:rPr>
        <w:t xml:space="preserve"> </w:t>
      </w:r>
      <w:proofErr w:type="spellStart"/>
      <w:r w:rsidRPr="00C9326C">
        <w:rPr>
          <w:i/>
          <w:lang w:val="en-GB"/>
        </w:rPr>
        <w:t>Antropologie</w:t>
      </w:r>
      <w:proofErr w:type="spellEnd"/>
      <w:r w:rsidRPr="00C9326C">
        <w:rPr>
          <w:i/>
          <w:lang w:val="en-GB"/>
        </w:rPr>
        <w:t xml:space="preserve"> </w:t>
      </w:r>
      <w:r>
        <w:rPr>
          <w:i/>
          <w:lang w:val="en-GB"/>
        </w:rPr>
        <w:t xml:space="preserve">der </w:t>
      </w:r>
      <w:proofErr w:type="spellStart"/>
      <w:r>
        <w:rPr>
          <w:i/>
          <w:lang w:val="en-GB"/>
        </w:rPr>
        <w:t>Kind</w:t>
      </w:r>
      <w:r w:rsidRPr="00C9326C">
        <w:rPr>
          <w:i/>
          <w:lang w:val="en-GB"/>
        </w:rPr>
        <w:t>heit</w:t>
      </w:r>
      <w:proofErr w:type="spellEnd"/>
      <w:r w:rsidRPr="00C9326C">
        <w:rPr>
          <w:lang w:val="en-GB"/>
        </w:rPr>
        <w:t>, 47-63.</w:t>
      </w:r>
    </w:p>
  </w:footnote>
  <w:footnote w:id="10">
    <w:p w:rsidR="00B22673" w:rsidRDefault="00B22673" w:rsidP="00B22673">
      <w:pPr>
        <w:pStyle w:val="Testonotaapidipagina"/>
        <w:jc w:val="both"/>
      </w:pPr>
      <w:r>
        <w:rPr>
          <w:rStyle w:val="Rimandonotaapidipagina"/>
        </w:rPr>
        <w:footnoteRef/>
      </w:r>
      <w:r>
        <w:t xml:space="preserve"> Una versione sintetica della proposta si trova in </w:t>
      </w:r>
      <w:r w:rsidRPr="004D7E4C">
        <w:rPr>
          <w:smallCaps/>
        </w:rPr>
        <w:t>G. Mazza</w:t>
      </w:r>
      <w:r>
        <w:t xml:space="preserve">, </w:t>
      </w:r>
      <w:r w:rsidRPr="004D7E4C">
        <w:rPr>
          <w:i/>
        </w:rPr>
        <w:t>Incarnazione e umanità di Dio. Figure di un’eternità impura</w:t>
      </w:r>
      <w:r>
        <w:t xml:space="preserve">, San Paolo, Cinisello B. 2008. Per una documentazione più ampia delle intuizioni guida e degli argomenti portati, nonché delle fonti per l’elaborazione del pensiero, si veda </w:t>
      </w:r>
      <w:r w:rsidRPr="004D7E4C">
        <w:rPr>
          <w:smallCaps/>
        </w:rPr>
        <w:t>G. Mazza</w:t>
      </w:r>
      <w:r>
        <w:t xml:space="preserve">, </w:t>
      </w:r>
      <w:r w:rsidRPr="004D7E4C">
        <w:rPr>
          <w:i/>
        </w:rPr>
        <w:t xml:space="preserve">La </w:t>
      </w:r>
      <w:proofErr w:type="spellStart"/>
      <w:r w:rsidRPr="004D7E4C">
        <w:rPr>
          <w:i/>
        </w:rPr>
        <w:t>liminalità</w:t>
      </w:r>
      <w:proofErr w:type="spellEnd"/>
      <w:r w:rsidRPr="004D7E4C">
        <w:rPr>
          <w:i/>
        </w:rPr>
        <w:t xml:space="preserve"> come dinamica di passaggio. La rivelazione come struttura osmotico-performativa dell’inter-esse trinitario</w:t>
      </w:r>
      <w:r>
        <w:t>, Editrice Pontificia Università Gregoriana, Roma 2005.</w:t>
      </w:r>
    </w:p>
  </w:footnote>
  <w:footnote w:id="11">
    <w:p w:rsidR="00B22673" w:rsidRDefault="00B22673" w:rsidP="00B22673">
      <w:pPr>
        <w:pStyle w:val="Testonotaapidipagina"/>
        <w:jc w:val="both"/>
      </w:pPr>
      <w:r>
        <w:rPr>
          <w:rStyle w:val="Rimandonotaapidipagina"/>
        </w:rPr>
        <w:footnoteRef/>
      </w:r>
      <w:r>
        <w:t xml:space="preserve"> </w:t>
      </w:r>
      <w:r w:rsidRPr="004D7E4C">
        <w:rPr>
          <w:smallCaps/>
        </w:rPr>
        <w:t>G. Mazza</w:t>
      </w:r>
      <w:r>
        <w:t xml:space="preserve">, </w:t>
      </w:r>
      <w:r w:rsidRPr="004D7E4C">
        <w:rPr>
          <w:i/>
        </w:rPr>
        <w:t>Incarnazione e umanità di D</w:t>
      </w:r>
      <w:r>
        <w:rPr>
          <w:i/>
        </w:rPr>
        <w:t>io</w:t>
      </w:r>
      <w:r w:rsidRPr="0096429E">
        <w:t xml:space="preserve">, </w:t>
      </w:r>
      <w:r>
        <w:t>51.</w:t>
      </w:r>
    </w:p>
  </w:footnote>
  <w:footnote w:id="12">
    <w:p w:rsidR="00B22673" w:rsidRPr="0096429E" w:rsidRDefault="00B22673" w:rsidP="00B22673">
      <w:pPr>
        <w:pStyle w:val="Testonotaapidipagina"/>
        <w:jc w:val="both"/>
      </w:pPr>
      <w:r>
        <w:rPr>
          <w:rStyle w:val="Rimandonotaapidipagina"/>
        </w:rPr>
        <w:footnoteRef/>
      </w:r>
      <w:r>
        <w:t xml:space="preserve"> </w:t>
      </w:r>
      <w:r w:rsidRPr="004D7E4C">
        <w:rPr>
          <w:smallCaps/>
        </w:rPr>
        <w:t>G. Mazza</w:t>
      </w:r>
      <w:r>
        <w:t xml:space="preserve">, </w:t>
      </w:r>
      <w:r w:rsidRPr="004D7E4C">
        <w:rPr>
          <w:i/>
        </w:rPr>
        <w:t>Incarnazione e umanità di D</w:t>
      </w:r>
      <w:r>
        <w:rPr>
          <w:i/>
        </w:rPr>
        <w:t>io</w:t>
      </w:r>
      <w:r w:rsidRPr="0096429E">
        <w:t xml:space="preserve">, </w:t>
      </w:r>
      <w:r>
        <w:t xml:space="preserve">53. L’autore rimanda a più ampie considerazioni sull’idea di presenza umano-divina come passaggio al limite: </w:t>
      </w:r>
      <w:r w:rsidRPr="004D7E4C">
        <w:rPr>
          <w:smallCaps/>
        </w:rPr>
        <w:t>G. Mazza</w:t>
      </w:r>
      <w:r>
        <w:t xml:space="preserve">, </w:t>
      </w:r>
      <w:r w:rsidRPr="004D7E4C">
        <w:rPr>
          <w:i/>
        </w:rPr>
        <w:t xml:space="preserve">La </w:t>
      </w:r>
      <w:proofErr w:type="spellStart"/>
      <w:r w:rsidRPr="004D7E4C">
        <w:rPr>
          <w:i/>
        </w:rPr>
        <w:t>limina</w:t>
      </w:r>
      <w:r>
        <w:rPr>
          <w:i/>
        </w:rPr>
        <w:t>lità</w:t>
      </w:r>
      <w:proofErr w:type="spellEnd"/>
      <w:r>
        <w:rPr>
          <w:i/>
        </w:rPr>
        <w:t xml:space="preserve"> come dinamica di passaggio</w:t>
      </w:r>
      <w:r>
        <w:t xml:space="preserve">, 11-12; 124-125; 335-337; 339; 377; 419-420; 689-694; quanto alla </w:t>
      </w:r>
      <w:r w:rsidRPr="009A1510">
        <w:rPr>
          <w:i/>
        </w:rPr>
        <w:t>fenomenologia del limite</w:t>
      </w:r>
      <w:r>
        <w:t xml:space="preserve"> si veda: </w:t>
      </w:r>
      <w:r w:rsidRPr="009A1510">
        <w:rPr>
          <w:i/>
        </w:rPr>
        <w:t>Ivi</w:t>
      </w:r>
      <w:r>
        <w:t>, 257-291.</w:t>
      </w:r>
    </w:p>
  </w:footnote>
  <w:footnote w:id="13">
    <w:p w:rsidR="00B22673" w:rsidRDefault="00B22673" w:rsidP="00B22673">
      <w:pPr>
        <w:pStyle w:val="Testonotaapidipagina"/>
        <w:jc w:val="both"/>
      </w:pPr>
      <w:r>
        <w:rPr>
          <w:rStyle w:val="Rimandonotaapidipagina"/>
        </w:rPr>
        <w:footnoteRef/>
      </w:r>
      <w:r>
        <w:t xml:space="preserve"> </w:t>
      </w:r>
      <w:r w:rsidRPr="00F11594">
        <w:rPr>
          <w:i/>
        </w:rPr>
        <w:t>Ivi</w:t>
      </w:r>
      <w:r>
        <w:t>, 118.</w:t>
      </w:r>
    </w:p>
  </w:footnote>
  <w:footnote w:id="14">
    <w:p w:rsidR="00B22673" w:rsidRDefault="00B22673" w:rsidP="00B22673">
      <w:pPr>
        <w:pStyle w:val="Testonotaapidipagina"/>
        <w:jc w:val="both"/>
      </w:pPr>
      <w:r>
        <w:rPr>
          <w:rStyle w:val="Rimandonotaapidipagina"/>
        </w:rPr>
        <w:footnoteRef/>
      </w:r>
      <w:r>
        <w:t xml:space="preserve"> </w:t>
      </w:r>
      <w:r w:rsidRPr="000B69A3">
        <w:rPr>
          <w:i/>
        </w:rPr>
        <w:t>Ivi</w:t>
      </w:r>
      <w:r>
        <w:t>, 69-70.</w:t>
      </w:r>
    </w:p>
  </w:footnote>
  <w:footnote w:id="15">
    <w:p w:rsidR="00B22673" w:rsidRDefault="00B22673" w:rsidP="00B22673">
      <w:pPr>
        <w:pStyle w:val="Testonotaapidipagina"/>
        <w:jc w:val="both"/>
      </w:pPr>
      <w:r>
        <w:rPr>
          <w:rStyle w:val="Rimandonotaapidipagina"/>
        </w:rPr>
        <w:footnoteRef/>
      </w:r>
      <w:r>
        <w:t xml:space="preserve"> </w:t>
      </w:r>
      <w:r w:rsidRPr="004D7E4C">
        <w:rPr>
          <w:smallCaps/>
        </w:rPr>
        <w:t>G. Mazza</w:t>
      </w:r>
      <w:r>
        <w:t xml:space="preserve">, </w:t>
      </w:r>
      <w:r w:rsidRPr="004D7E4C">
        <w:rPr>
          <w:i/>
        </w:rPr>
        <w:t xml:space="preserve">La </w:t>
      </w:r>
      <w:proofErr w:type="spellStart"/>
      <w:r w:rsidRPr="004D7E4C">
        <w:rPr>
          <w:i/>
        </w:rPr>
        <w:t>limina</w:t>
      </w:r>
      <w:r>
        <w:rPr>
          <w:i/>
        </w:rPr>
        <w:t>lità</w:t>
      </w:r>
      <w:proofErr w:type="spellEnd"/>
      <w:r>
        <w:rPr>
          <w:i/>
        </w:rPr>
        <w:t xml:space="preserve"> come dinamica di passaggio</w:t>
      </w:r>
      <w:r>
        <w:t>, 124-125.</w:t>
      </w:r>
    </w:p>
  </w:footnote>
  <w:footnote w:id="16">
    <w:p w:rsidR="00B22673" w:rsidRDefault="00B22673" w:rsidP="00B22673">
      <w:pPr>
        <w:pStyle w:val="Testonotaapidipagina"/>
        <w:jc w:val="both"/>
      </w:pPr>
      <w:r>
        <w:rPr>
          <w:rStyle w:val="Rimandonotaapidipagina"/>
        </w:rPr>
        <w:footnoteRef/>
      </w:r>
      <w:r>
        <w:t xml:space="preserve"> </w:t>
      </w:r>
      <w:r w:rsidRPr="00CF4AB5">
        <w:rPr>
          <w:i/>
        </w:rPr>
        <w:t>Ivi</w:t>
      </w:r>
      <w:r>
        <w:t>, 126.</w:t>
      </w:r>
    </w:p>
  </w:footnote>
  <w:footnote w:id="17">
    <w:p w:rsidR="00B22673" w:rsidRDefault="00B22673" w:rsidP="00B22673">
      <w:pPr>
        <w:pStyle w:val="Testonotaapidipagina"/>
        <w:jc w:val="both"/>
      </w:pPr>
      <w:r>
        <w:rPr>
          <w:rStyle w:val="Rimandonotaapidipagina"/>
        </w:rPr>
        <w:footnoteRef/>
      </w:r>
      <w:r>
        <w:t xml:space="preserve"> Per una sintesi di queste intuizioni e una breve spiegazione dei termini si vedano le pagine di </w:t>
      </w:r>
      <w:r w:rsidRPr="004D7E4C">
        <w:rPr>
          <w:smallCaps/>
        </w:rPr>
        <w:t>G. Mazza</w:t>
      </w:r>
      <w:r>
        <w:t xml:space="preserve">, </w:t>
      </w:r>
      <w:r w:rsidRPr="004D7E4C">
        <w:rPr>
          <w:i/>
        </w:rPr>
        <w:t xml:space="preserve">La </w:t>
      </w:r>
      <w:proofErr w:type="spellStart"/>
      <w:r w:rsidRPr="004D7E4C">
        <w:rPr>
          <w:i/>
        </w:rPr>
        <w:t>limina</w:t>
      </w:r>
      <w:r>
        <w:rPr>
          <w:i/>
        </w:rPr>
        <w:t>lità</w:t>
      </w:r>
      <w:proofErr w:type="spellEnd"/>
      <w:r>
        <w:rPr>
          <w:i/>
        </w:rPr>
        <w:t xml:space="preserve"> come dinamica di passaggio</w:t>
      </w:r>
      <w:r>
        <w:t>, 130-133.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673"/>
    <w:rsid w:val="00005512"/>
    <w:rsid w:val="001E1F68"/>
    <w:rsid w:val="005F65F8"/>
    <w:rsid w:val="0091545D"/>
    <w:rsid w:val="00954C06"/>
    <w:rsid w:val="009A15B7"/>
    <w:rsid w:val="00A673D0"/>
    <w:rsid w:val="00B22673"/>
    <w:rsid w:val="00B643F2"/>
    <w:rsid w:val="00C14050"/>
    <w:rsid w:val="00D925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267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B22673"/>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B22673"/>
    <w:rPr>
      <w:rFonts w:ascii="Times New Roman" w:eastAsia="Times New Roman" w:hAnsi="Times New Roman" w:cs="Times New Roman"/>
      <w:sz w:val="20"/>
      <w:szCs w:val="20"/>
      <w:lang w:eastAsia="it-IT"/>
    </w:rPr>
  </w:style>
  <w:style w:type="character" w:styleId="Rimandonotaapidipagina">
    <w:name w:val="footnote reference"/>
    <w:semiHidden/>
    <w:rsid w:val="00B226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267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B22673"/>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B22673"/>
    <w:rPr>
      <w:rFonts w:ascii="Times New Roman" w:eastAsia="Times New Roman" w:hAnsi="Times New Roman" w:cs="Times New Roman"/>
      <w:sz w:val="20"/>
      <w:szCs w:val="20"/>
      <w:lang w:eastAsia="it-IT"/>
    </w:rPr>
  </w:style>
  <w:style w:type="character" w:styleId="Rimandonotaapidipagina">
    <w:name w:val="footnote reference"/>
    <w:semiHidden/>
    <w:rsid w:val="00B22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5291</Words>
  <Characters>30160</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6</cp:revision>
  <dcterms:created xsi:type="dcterms:W3CDTF">2023-12-11T14:55:00Z</dcterms:created>
  <dcterms:modified xsi:type="dcterms:W3CDTF">2023-12-11T15:46:00Z</dcterms:modified>
</cp:coreProperties>
</file>