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83" w:rsidRDefault="00FF7E83" w:rsidP="00FF7E83">
      <w:pPr>
        <w:jc w:val="center"/>
        <w:rPr>
          <w:i/>
          <w:iCs/>
          <w:color w:val="000000"/>
        </w:rPr>
      </w:pPr>
      <w:r>
        <w:rPr>
          <w:b/>
          <w:iCs/>
          <w:color w:val="000000"/>
        </w:rPr>
        <w:t xml:space="preserve">7. </w:t>
      </w:r>
      <w:r>
        <w:rPr>
          <w:i/>
          <w:iCs/>
          <w:color w:val="000000"/>
        </w:rPr>
        <w:t>La seconda coordinata della forma della teologia trinitaria:</w:t>
      </w:r>
    </w:p>
    <w:p w:rsidR="00FF7E83" w:rsidRPr="009A32FB" w:rsidRDefault="00FF7E83" w:rsidP="00FF7E83">
      <w:pPr>
        <w:jc w:val="center"/>
        <w:rPr>
          <w:i/>
          <w:iCs/>
          <w:color w:val="000000"/>
        </w:rPr>
      </w:pPr>
      <w:r w:rsidRPr="009A32FB">
        <w:rPr>
          <w:i/>
          <w:iCs/>
          <w:color w:val="000000"/>
        </w:rPr>
        <w:t>Trinità</w:t>
      </w:r>
      <w:r>
        <w:rPr>
          <w:i/>
          <w:iCs/>
          <w:color w:val="000000"/>
        </w:rPr>
        <w:t xml:space="preserve"> e alleanza, ovvero </w:t>
      </w:r>
      <w:r w:rsidRPr="009A32FB">
        <w:rPr>
          <w:i/>
          <w:iCs/>
          <w:color w:val="000000"/>
        </w:rPr>
        <w:t>Dio «vuole patire</w:t>
      </w:r>
      <w:r>
        <w:rPr>
          <w:i/>
          <w:iCs/>
          <w:color w:val="000000"/>
        </w:rPr>
        <w:t>» la risposta</w:t>
      </w:r>
      <w:r w:rsidRPr="009A32FB">
        <w:rPr>
          <w:i/>
          <w:iCs/>
          <w:color w:val="000000"/>
        </w:rPr>
        <w:t xml:space="preserve"> della creatura</w:t>
      </w:r>
    </w:p>
    <w:p w:rsidR="00FF7E83" w:rsidRDefault="00FF7E83" w:rsidP="00FF7E83">
      <w:pPr>
        <w:jc w:val="center"/>
      </w:pPr>
    </w:p>
    <w:p w:rsidR="008B6484" w:rsidRPr="00E97CF2" w:rsidRDefault="008B6484" w:rsidP="008B6484">
      <w:pPr>
        <w:jc w:val="both"/>
      </w:pPr>
      <w:r w:rsidRPr="00E97CF2">
        <w:t>Arrivati a questo punto si è chiarito il ruolo e l’importanza de</w:t>
      </w:r>
      <w:r>
        <w:t>lla nostra libertà, inclusa nel</w:t>
      </w:r>
      <w:r w:rsidRPr="00E97CF2">
        <w:t>l</w:t>
      </w:r>
      <w:r>
        <w:t>a</w:t>
      </w:r>
      <w:r w:rsidRPr="00E97CF2">
        <w:t xml:space="preserve"> relazione di Dio con sé stesso in Cristo. Si tratta di entrare nella libertà del Figlio, l’esigenza che guida e unifica la storia di Gesù. Ma questa nostra libertà inclusa nella relazione di Dio con sé (relazioni trinitarie) che significato ha per Dio? Implica una relazione reale? E una simile relazione comporta che Dio, in qualche modo, “patisca la nostra risposta”, si determini ad agire o meno in base alla nostra rispo</w:t>
      </w:r>
      <w:r>
        <w:t>sta, aspettando la “nostra mossa”?</w:t>
      </w:r>
      <w:r w:rsidRPr="00E97CF2">
        <w:t xml:space="preserve"> Dio può aspettare? Cosa significa per lui?</w:t>
      </w:r>
    </w:p>
    <w:p w:rsidR="008B6484" w:rsidRPr="00E97CF2" w:rsidRDefault="008B6484" w:rsidP="008B6484">
      <w:pPr>
        <w:jc w:val="both"/>
      </w:pPr>
      <w:r w:rsidRPr="00E97CF2">
        <w:t>Siamo alla seconda coordinata, ossia al nesso tra Trinità e la serietà dell’alleanza tra Dio e uomo. Cosa significa che Dio si determina ad agire in base alla risposta del suo alleato, del suo eletto? A che condizione ciò è possibile o pensabile? Noi facciamo un differenza per Dio?</w:t>
      </w:r>
    </w:p>
    <w:p w:rsidR="008B6484" w:rsidRPr="00E97CF2" w:rsidRDefault="008B6484" w:rsidP="008B6484">
      <w:pPr>
        <w:jc w:val="both"/>
      </w:pPr>
      <w:r w:rsidRPr="00E97CF2">
        <w:t>La prima intuizione da raccogliere è che propri la differenza persona</w:t>
      </w:r>
      <w:r>
        <w:t>le in Dio, lo sporgere delle ip</w:t>
      </w:r>
      <w:r w:rsidRPr="00E97CF2">
        <w:t>o</w:t>
      </w:r>
      <w:r>
        <w:t>s</w:t>
      </w:r>
      <w:r w:rsidRPr="00E97CF2">
        <w:t>tasi divine rispetto alla nat</w:t>
      </w:r>
      <w:r>
        <w:t xml:space="preserve">ura immutabile </w:t>
      </w:r>
      <w:r w:rsidRPr="00E97CF2">
        <w:t>e</w:t>
      </w:r>
      <w:r>
        <w:t>d</w:t>
      </w:r>
      <w:r w:rsidRPr="00E97CF2">
        <w:t xml:space="preserve"> eterna, offre uno spazio di pensabilità di una qualche "potenz</w:t>
      </w:r>
      <w:r>
        <w:t>i</w:t>
      </w:r>
      <w:r w:rsidRPr="00E97CF2">
        <w:t>a</w:t>
      </w:r>
      <w:r>
        <w:t>lità</w:t>
      </w:r>
      <w:r w:rsidRPr="00E97CF2">
        <w:t xml:space="preserve"> attiva” in Dio stesso, nel quale spazio le persone divine aspettano, sanno attendere la risposta libera dell’uomo e ne portano le conseguenze. </w:t>
      </w:r>
    </w:p>
    <w:p w:rsidR="008B6484" w:rsidRPr="00E97CF2" w:rsidRDefault="008B6484" w:rsidP="008B6484">
      <w:pPr>
        <w:jc w:val="both"/>
      </w:pPr>
      <w:r w:rsidRPr="00E97CF2">
        <w:t xml:space="preserve">Alla luce di questa intuizione si può raccogliere la grande domanda se la verità del mondo, ossia la logica della nostra esperienza della realtà, possa diventare strumento per esprimere la verità di Dio, offra cioè una grammatica e una sintassi adatte a dire la verità definitiva e insuperabile di Dio. Ricompare qui la domanda: tale verità del creato esprime la verità di Dio in modo adeguato o approssimativo, ovvero solo in un dinamismo di superamento di sé, di quanto è limitato, finito e caduco? In questa prospettiva ci si può chiedere se e in che misura le forme di passività, distanza (spaziale e temporale), attesa e pazienza, ma anche svuotamento di sé nel dono, </w:t>
      </w:r>
      <w:proofErr w:type="spellStart"/>
      <w:r w:rsidRPr="00E97CF2">
        <w:t>kenosi</w:t>
      </w:r>
      <w:proofErr w:type="spellEnd"/>
      <w:r w:rsidRPr="00E97CF2">
        <w:t xml:space="preserve"> e accettazione riconoscente, debito e gratitudine… proprie della nostra esperienza, possano rimandare a qualcosa in Dio, possano essere un linguaggio di rivelazione della vita divina o almeno delle relazioni trinitarie.</w:t>
      </w:r>
    </w:p>
    <w:p w:rsidR="008B6484" w:rsidRPr="00E97CF2" w:rsidRDefault="008B6484" w:rsidP="008B6484">
      <w:pPr>
        <w:jc w:val="both"/>
      </w:pPr>
      <w:r w:rsidRPr="00E97CF2">
        <w:t xml:space="preserve">I questo ambito di riflessione un valore strategico </w:t>
      </w:r>
      <w:r>
        <w:t>potrebbe avere</w:t>
      </w:r>
      <w:r w:rsidRPr="00E97CF2">
        <w:t xml:space="preserve"> la categoria di “rappresentanza vicaria” (</w:t>
      </w:r>
      <w:proofErr w:type="spellStart"/>
      <w:r w:rsidRPr="00E97CF2">
        <w:rPr>
          <w:i/>
        </w:rPr>
        <w:t>Stellvertretung</w:t>
      </w:r>
      <w:proofErr w:type="spellEnd"/>
      <w:r w:rsidRPr="00E97CF2">
        <w:t>), nella quale il dono di sé dischiude all’altro il posto/luogo in cui questi può diventare se stesso di fronte al donatore</w:t>
      </w:r>
      <w:r>
        <w:t>,</w:t>
      </w:r>
      <w:r w:rsidRPr="00E97CF2">
        <w:t xml:space="preserve"> ricevendosi dal suo dono</w:t>
      </w:r>
      <w:r>
        <w:t xml:space="preserve"> come libera diposizione di sé e risposta in regime di reciprocità</w:t>
      </w:r>
      <w:r w:rsidRPr="00E97CF2">
        <w:t>.</w:t>
      </w:r>
    </w:p>
    <w:p w:rsidR="008B6484" w:rsidRPr="00D25B4B" w:rsidRDefault="008B6484" w:rsidP="008B6484">
      <w:pPr>
        <w:jc w:val="both"/>
      </w:pPr>
    </w:p>
    <w:p w:rsidR="00FF7E83" w:rsidRPr="00D25B4B" w:rsidRDefault="00FF7E83" w:rsidP="00FF7E83">
      <w:pPr>
        <w:jc w:val="both"/>
      </w:pPr>
      <w:r>
        <w:rPr>
          <w:b/>
        </w:rPr>
        <w:t>7.</w:t>
      </w:r>
      <w:r w:rsidRPr="000F336E">
        <w:rPr>
          <w:b/>
        </w:rPr>
        <w:t>1.</w:t>
      </w:r>
      <w:r>
        <w:t xml:space="preserve"> </w:t>
      </w:r>
      <w:r w:rsidRPr="000F336E">
        <w:rPr>
          <w:i/>
        </w:rPr>
        <w:t xml:space="preserve">Lo status </w:t>
      </w:r>
      <w:proofErr w:type="spellStart"/>
      <w:r w:rsidRPr="000F336E">
        <w:rPr>
          <w:i/>
        </w:rPr>
        <w:t>quaestionis</w:t>
      </w:r>
      <w:proofErr w:type="spellEnd"/>
      <w:r>
        <w:t xml:space="preserve">. </w:t>
      </w:r>
      <w:r w:rsidRPr="00D25B4B">
        <w:t xml:space="preserve">La Trinità custodisce la serietà della relazione di alleanza, nella quale Dio “vuole patire” la risposta della creatura nel determinarsi ad agire (se voi obbedirete… io vi darò…). La domanda è seria: se Dio nella rivelazione ci include nella relazione che ha con sé, in un rapporto che riguarda il suo mistero, che tipo di relazione realizza? Si tratta di una relazione reale, di ragione o mista? In una relazione reale sono entrambe i termini relazionati a divenire nel rapporto. È possibile per Dio? </w:t>
      </w:r>
    </w:p>
    <w:p w:rsidR="00FF7E83" w:rsidRPr="00026EB9" w:rsidRDefault="00FF7E83" w:rsidP="00FF7E83">
      <w:pPr>
        <w:jc w:val="both"/>
        <w:rPr>
          <w:sz w:val="22"/>
          <w:szCs w:val="22"/>
        </w:rPr>
      </w:pPr>
    </w:p>
    <w:p w:rsidR="00FF7E83" w:rsidRPr="00026EB9" w:rsidRDefault="00FF7E83" w:rsidP="00FF7E83">
      <w:pPr>
        <w:numPr>
          <w:ilvl w:val="0"/>
          <w:numId w:val="1"/>
        </w:numPr>
        <w:jc w:val="both"/>
        <w:rPr>
          <w:sz w:val="22"/>
          <w:szCs w:val="22"/>
        </w:rPr>
      </w:pPr>
      <w:r w:rsidRPr="00026EB9">
        <w:rPr>
          <w:sz w:val="22"/>
          <w:szCs w:val="22"/>
        </w:rPr>
        <w:t xml:space="preserve">L’intuizione di base è che in Cristo Dio ci </w:t>
      </w:r>
      <w:r>
        <w:rPr>
          <w:sz w:val="22"/>
          <w:szCs w:val="22"/>
        </w:rPr>
        <w:t>include nella relazione paterno/</w:t>
      </w:r>
      <w:r w:rsidRPr="00026EB9">
        <w:rPr>
          <w:sz w:val="22"/>
          <w:szCs w:val="22"/>
        </w:rPr>
        <w:t>f</w:t>
      </w:r>
      <w:r>
        <w:rPr>
          <w:sz w:val="22"/>
          <w:szCs w:val="22"/>
        </w:rPr>
        <w:t>i</w:t>
      </w:r>
      <w:r w:rsidRPr="00026EB9">
        <w:rPr>
          <w:sz w:val="22"/>
          <w:szCs w:val="22"/>
        </w:rPr>
        <w:t xml:space="preserve">liale per azione dello Spirito: si rivolge a noi, rivolgendosi al Figlio e ci ama con l’amore con cui ama il Figlio, aspettando la nostra risposta come attende quella del Figlio. Siamo già da sempre “di fronte al Padre” </w:t>
      </w:r>
      <w:r w:rsidRPr="00026EB9">
        <w:rPr>
          <w:i/>
          <w:sz w:val="22"/>
          <w:szCs w:val="22"/>
        </w:rPr>
        <w:t xml:space="preserve">(P. </w:t>
      </w:r>
      <w:proofErr w:type="spellStart"/>
      <w:r w:rsidRPr="00026EB9">
        <w:rPr>
          <w:i/>
          <w:sz w:val="22"/>
          <w:szCs w:val="22"/>
        </w:rPr>
        <w:t>Knauer</w:t>
      </w:r>
      <w:proofErr w:type="spellEnd"/>
      <w:r w:rsidRPr="00026EB9">
        <w:rPr>
          <w:i/>
          <w:sz w:val="22"/>
          <w:szCs w:val="22"/>
        </w:rPr>
        <w:t>)</w:t>
      </w:r>
      <w:r w:rsidRPr="00026EB9">
        <w:rPr>
          <w:sz w:val="22"/>
          <w:szCs w:val="22"/>
        </w:rPr>
        <w:t>.</w:t>
      </w:r>
    </w:p>
    <w:p w:rsidR="00FF7E83" w:rsidRPr="00026EB9" w:rsidRDefault="00FF7E83" w:rsidP="00FF7E83">
      <w:pPr>
        <w:numPr>
          <w:ilvl w:val="0"/>
          <w:numId w:val="1"/>
        </w:numPr>
        <w:jc w:val="both"/>
        <w:rPr>
          <w:sz w:val="22"/>
          <w:szCs w:val="22"/>
        </w:rPr>
      </w:pPr>
      <w:r w:rsidRPr="00026EB9">
        <w:rPr>
          <w:sz w:val="22"/>
          <w:szCs w:val="22"/>
        </w:rPr>
        <w:t>Ma l’al</w:t>
      </w:r>
      <w:r w:rsidR="005B6258">
        <w:rPr>
          <w:sz w:val="22"/>
          <w:szCs w:val="22"/>
        </w:rPr>
        <w:t>t</w:t>
      </w:r>
      <w:r w:rsidRPr="00026EB9">
        <w:rPr>
          <w:sz w:val="22"/>
          <w:szCs w:val="22"/>
        </w:rPr>
        <w:t>erità della creatura non è qualcosa di autonomo e auto-consistente accanto a Dio. L’alterità della creatura è posta da Dio stesso nel miracolo della creazione, per cui una realtà è tanto più altra di fronte a Dio, quanto più posta in essere da Lui, dipendente dal suo comunicarsi. In Gesù Dio pone la realtà creaturale altra di fronte a Sé come sua, ossia come espressione finita e diveniente del su</w:t>
      </w:r>
      <w:r>
        <w:rPr>
          <w:sz w:val="22"/>
          <w:szCs w:val="22"/>
        </w:rPr>
        <w:t>o auto-comunicarsi nel Verbo. In</w:t>
      </w:r>
      <w:r w:rsidRPr="00026EB9">
        <w:rPr>
          <w:sz w:val="22"/>
          <w:szCs w:val="22"/>
        </w:rPr>
        <w:t xml:space="preserve"> tal modo il Dio immutabile diviene nell’altro da sé, posto in essere come suo </w:t>
      </w:r>
      <w:r w:rsidRPr="00026EB9">
        <w:rPr>
          <w:i/>
          <w:sz w:val="22"/>
          <w:szCs w:val="22"/>
        </w:rPr>
        <w:t xml:space="preserve">(K. </w:t>
      </w:r>
      <w:proofErr w:type="spellStart"/>
      <w:r w:rsidRPr="00026EB9">
        <w:rPr>
          <w:i/>
          <w:sz w:val="22"/>
          <w:szCs w:val="22"/>
        </w:rPr>
        <w:t>Rahner</w:t>
      </w:r>
      <w:proofErr w:type="spellEnd"/>
      <w:r w:rsidRPr="00026EB9">
        <w:rPr>
          <w:i/>
          <w:sz w:val="22"/>
          <w:szCs w:val="22"/>
        </w:rPr>
        <w:t>)</w:t>
      </w:r>
      <w:r w:rsidRPr="00026EB9">
        <w:rPr>
          <w:sz w:val="22"/>
          <w:szCs w:val="22"/>
        </w:rPr>
        <w:t>.</w:t>
      </w:r>
    </w:p>
    <w:p w:rsidR="00FF7E83" w:rsidRPr="00026EB9" w:rsidRDefault="00FF7E83" w:rsidP="00FF7E83">
      <w:pPr>
        <w:numPr>
          <w:ilvl w:val="0"/>
          <w:numId w:val="1"/>
        </w:numPr>
        <w:jc w:val="both"/>
        <w:rPr>
          <w:sz w:val="22"/>
          <w:szCs w:val="22"/>
        </w:rPr>
      </w:pPr>
      <w:r w:rsidRPr="00026EB9">
        <w:rPr>
          <w:sz w:val="22"/>
          <w:szCs w:val="22"/>
        </w:rPr>
        <w:t xml:space="preserve">Ma questo modo di pensare alla relazione tra Dio e l’uomo presuppone ancora un’immagine mono-soggettiva del Dio </w:t>
      </w:r>
      <w:r>
        <w:rPr>
          <w:sz w:val="22"/>
          <w:szCs w:val="22"/>
        </w:rPr>
        <w:t>“</w:t>
      </w:r>
      <w:r w:rsidRPr="00026EB9">
        <w:rPr>
          <w:sz w:val="22"/>
          <w:szCs w:val="22"/>
        </w:rPr>
        <w:t>soggettività assoluta</w:t>
      </w:r>
      <w:r>
        <w:rPr>
          <w:sz w:val="22"/>
          <w:szCs w:val="22"/>
        </w:rPr>
        <w:t>”</w:t>
      </w:r>
      <w:r w:rsidRPr="00026EB9">
        <w:rPr>
          <w:sz w:val="22"/>
          <w:szCs w:val="22"/>
        </w:rPr>
        <w:t xml:space="preserve"> che fa tutto, mentre l’uomo non fa nulla. Dio è tutto per noi, ma noi siamo nulla per Lui. Occorre passare all’immagine intersoggettiva del Dio dell’alleanza, dove Padre, Figlio e Spirito sono tre soggetti che camminano verso la comunione trinitaria, in cui </w:t>
      </w:r>
      <w:r w:rsidRPr="00026EB9">
        <w:rPr>
          <w:sz w:val="22"/>
          <w:szCs w:val="22"/>
        </w:rPr>
        <w:lastRenderedPageBreak/>
        <w:t>vogliono coinvolgere l’umanità soff</w:t>
      </w:r>
      <w:r w:rsidR="005B6258">
        <w:rPr>
          <w:sz w:val="22"/>
          <w:szCs w:val="22"/>
        </w:rPr>
        <w:t>e</w:t>
      </w:r>
      <w:r w:rsidRPr="00026EB9">
        <w:rPr>
          <w:sz w:val="22"/>
          <w:szCs w:val="22"/>
        </w:rPr>
        <w:t xml:space="preserve">rente. Tale estensione agli altri dell’amore implica un agire che patisce la risposta dell’alleato: quindi la Trinità economica “si ripercuote” sulla Trinità immanente. Dio patisce la risposta della creatura nella sua essenza divina, che è amore che si espande </w:t>
      </w:r>
      <w:r w:rsidRPr="00026EB9">
        <w:rPr>
          <w:i/>
          <w:sz w:val="22"/>
          <w:szCs w:val="22"/>
        </w:rPr>
        <w:t xml:space="preserve">(J. </w:t>
      </w:r>
      <w:proofErr w:type="spellStart"/>
      <w:r w:rsidRPr="00026EB9">
        <w:rPr>
          <w:i/>
          <w:sz w:val="22"/>
          <w:szCs w:val="22"/>
        </w:rPr>
        <w:t>Molmann</w:t>
      </w:r>
      <w:proofErr w:type="spellEnd"/>
      <w:r w:rsidRPr="00026EB9">
        <w:rPr>
          <w:i/>
          <w:sz w:val="22"/>
          <w:szCs w:val="22"/>
        </w:rPr>
        <w:t>)</w:t>
      </w:r>
      <w:r w:rsidRPr="00026EB9">
        <w:rPr>
          <w:sz w:val="22"/>
          <w:szCs w:val="22"/>
        </w:rPr>
        <w:t xml:space="preserve">. L’intuizione è stimolante. Ci si </w:t>
      </w:r>
      <w:r>
        <w:rPr>
          <w:sz w:val="22"/>
          <w:szCs w:val="22"/>
        </w:rPr>
        <w:t>deve</w:t>
      </w:r>
      <w:r w:rsidRPr="00026EB9">
        <w:rPr>
          <w:sz w:val="22"/>
          <w:szCs w:val="22"/>
        </w:rPr>
        <w:t xml:space="preserve"> però chiedere se non sia ancora troppo legata a processi</w:t>
      </w:r>
      <w:r>
        <w:rPr>
          <w:sz w:val="22"/>
          <w:szCs w:val="22"/>
        </w:rPr>
        <w:t xml:space="preserve"> e</w:t>
      </w:r>
      <w:r w:rsidRPr="00026EB9">
        <w:rPr>
          <w:sz w:val="22"/>
          <w:szCs w:val="22"/>
        </w:rPr>
        <w:t xml:space="preserve"> movimenti dell’essenza divina, intesa come amore, da cui si ricava la differenza trinit</w:t>
      </w:r>
      <w:r w:rsidR="005B6258">
        <w:rPr>
          <w:sz w:val="22"/>
          <w:szCs w:val="22"/>
        </w:rPr>
        <w:t>aria e in essa la possibilità da parte di Dio di patire o</w:t>
      </w:r>
      <w:r w:rsidRPr="00026EB9">
        <w:rPr>
          <w:sz w:val="22"/>
          <w:szCs w:val="22"/>
        </w:rPr>
        <w:t xml:space="preserve"> soffrire con noi.</w:t>
      </w:r>
    </w:p>
    <w:p w:rsidR="00FF7E83" w:rsidRDefault="00FF7E83" w:rsidP="00FF7E83">
      <w:pPr>
        <w:numPr>
          <w:ilvl w:val="0"/>
          <w:numId w:val="1"/>
        </w:numPr>
        <w:jc w:val="both"/>
        <w:rPr>
          <w:sz w:val="22"/>
          <w:szCs w:val="22"/>
        </w:rPr>
      </w:pPr>
      <w:r w:rsidRPr="00026EB9">
        <w:rPr>
          <w:sz w:val="22"/>
          <w:szCs w:val="22"/>
        </w:rPr>
        <w:t xml:space="preserve">L’istanza critica della teologia ortodossa chiede di trovare un termine mediatore nelle energie divine increate: l’essenza divina ineffabile e immutabile è una riserva infinita di possibilità, all’interno delle quali le ipostasi divine scelgono di attuare alcune potenzialità nella relazione con le creature. In queste relazioni attuate nelle energie le </w:t>
      </w:r>
      <w:r w:rsidRPr="00EA51EE">
        <w:rPr>
          <w:i/>
          <w:sz w:val="22"/>
          <w:szCs w:val="22"/>
        </w:rPr>
        <w:t>pe</w:t>
      </w:r>
      <w:r>
        <w:rPr>
          <w:i/>
          <w:sz w:val="22"/>
          <w:szCs w:val="22"/>
        </w:rPr>
        <w:t xml:space="preserve">rsone divine patiscono </w:t>
      </w:r>
      <w:r w:rsidRPr="00EA51EE">
        <w:rPr>
          <w:i/>
          <w:sz w:val="22"/>
          <w:szCs w:val="22"/>
        </w:rPr>
        <w:t>l</w:t>
      </w:r>
      <w:r>
        <w:rPr>
          <w:i/>
          <w:sz w:val="22"/>
          <w:szCs w:val="22"/>
        </w:rPr>
        <w:t>a</w:t>
      </w:r>
      <w:r w:rsidRPr="00EA51EE">
        <w:rPr>
          <w:i/>
          <w:sz w:val="22"/>
          <w:szCs w:val="22"/>
        </w:rPr>
        <w:t xml:space="preserve"> risposta delle creature</w:t>
      </w:r>
      <w:r w:rsidRPr="00026EB9">
        <w:rPr>
          <w:sz w:val="22"/>
          <w:szCs w:val="22"/>
        </w:rPr>
        <w:t xml:space="preserve">, senza che l’infinita e ineffabile ricchezza dell’essenza divina ne sia diminuita. È quanto accade anche nelle nostre relazioni con gli altri, nelle quali </w:t>
      </w:r>
      <w:r>
        <w:rPr>
          <w:sz w:val="22"/>
          <w:szCs w:val="22"/>
        </w:rPr>
        <w:t>mettiamo in atto</w:t>
      </w:r>
      <w:r w:rsidRPr="00026EB9">
        <w:rPr>
          <w:sz w:val="22"/>
          <w:szCs w:val="22"/>
        </w:rPr>
        <w:t xml:space="preserve"> alcune dimensioni della nostra essenza, senza metterla in gioco t</w:t>
      </w:r>
      <w:r>
        <w:rPr>
          <w:sz w:val="22"/>
          <w:szCs w:val="22"/>
        </w:rPr>
        <w:t>otalmente</w:t>
      </w:r>
      <w:r w:rsidRPr="00026EB9">
        <w:rPr>
          <w:sz w:val="22"/>
          <w:szCs w:val="22"/>
        </w:rPr>
        <w:t>. L’elemento mediatore è la nostra personalità in relazione.</w:t>
      </w:r>
    </w:p>
    <w:p w:rsidR="00FF7E83" w:rsidRPr="00026EB9" w:rsidRDefault="00FF7E83" w:rsidP="00FF7E83">
      <w:pPr>
        <w:ind w:left="360"/>
        <w:jc w:val="both"/>
        <w:rPr>
          <w:sz w:val="22"/>
          <w:szCs w:val="22"/>
        </w:rPr>
      </w:pPr>
    </w:p>
    <w:p w:rsidR="00FF7E83" w:rsidRDefault="00FF7E83" w:rsidP="00FF7E83">
      <w:pPr>
        <w:jc w:val="both"/>
      </w:pPr>
      <w:r>
        <w:rPr>
          <w:b/>
        </w:rPr>
        <w:t>7.</w:t>
      </w:r>
      <w:r w:rsidRPr="00933EF6">
        <w:rPr>
          <w:b/>
        </w:rPr>
        <w:t>2.</w:t>
      </w:r>
      <w:r>
        <w:t xml:space="preserve"> </w:t>
      </w:r>
      <w:r w:rsidRPr="00933EF6">
        <w:rPr>
          <w:i/>
        </w:rPr>
        <w:t>Una riflessione prudente: la Commissione Teologica Internazionale</w:t>
      </w:r>
      <w:r>
        <w:t xml:space="preserve">. Certamente la </w:t>
      </w:r>
      <w:proofErr w:type="spellStart"/>
      <w:r>
        <w:t>creaturalità</w:t>
      </w:r>
      <w:proofErr w:type="spellEnd"/>
      <w:r>
        <w:t xml:space="preserve"> realizza un completo riferimento a Dio, in una completa differenza da lui. Non è del resto pensabile che Dio sia essenzialmente (cioè secondo la sua natura) riferito al mondo, altrimenti Dio e il mondo diventerebbero parte di un più grande sistema, in cui Dio si riduce a parte del mondo. Il mondo diverrebbe necessario per l’essere di Dio. Questa trascendenza tutelerebbe l’immutabilità di Dio. Ma come questa si compone col suo coinvolgimento nella storia della salvezza e alleanza? </w:t>
      </w:r>
      <w:r w:rsidRPr="006E1845">
        <w:t xml:space="preserve">Anche il documento della Commissione Teologica Internazionale, </w:t>
      </w:r>
      <w:r w:rsidRPr="006E1845">
        <w:rPr>
          <w:i/>
          <w:iCs/>
        </w:rPr>
        <w:t>Teologia-Cristologia-Antropologia</w:t>
      </w:r>
      <w:r w:rsidRPr="006E1845">
        <w:t>, dell’ottobre 1982, segnala il problema</w:t>
      </w:r>
      <w:r>
        <w:t xml:space="preserve"> di comporre i due aspetti</w:t>
      </w:r>
      <w:r w:rsidRPr="006E1845">
        <w:t xml:space="preserve">: </w:t>
      </w:r>
    </w:p>
    <w:p w:rsidR="00FF7E83" w:rsidRPr="00BC39A0" w:rsidRDefault="00FF7E83" w:rsidP="00FF7E83">
      <w:pPr>
        <w:ind w:left="170" w:right="170"/>
        <w:jc w:val="both"/>
        <w:rPr>
          <w:sz w:val="22"/>
          <w:szCs w:val="22"/>
        </w:rPr>
      </w:pPr>
    </w:p>
    <w:p w:rsidR="00FF7E83" w:rsidRPr="00BC39A0" w:rsidRDefault="00FF7E83" w:rsidP="00FF7E83">
      <w:pPr>
        <w:ind w:left="170" w:right="170"/>
        <w:jc w:val="both"/>
        <w:rPr>
          <w:sz w:val="22"/>
          <w:szCs w:val="22"/>
        </w:rPr>
      </w:pPr>
      <w:r w:rsidRPr="00BC39A0">
        <w:rPr>
          <w:sz w:val="22"/>
          <w:szCs w:val="22"/>
        </w:rPr>
        <w:t>Riguardo all’immutabilità di Dio, occorre dire che la vita divina è inesauribile e senza limiti, cosicché Dio non ha in alcun modo bisogno delle creature (DS 3002). Nessun evento creato potrebbe arrecargli alcunché di nuovo o attuare in lui una potenzialità qualsiasi. Dio non potrebbe dunque subire alcun cambiamento, né per diminuzione né per progresso… La stessa affermazione si trova nella Scrittura riguardo a Dio Padre, «nel quale non c’è variazione né ombra di cambiamento» (</w:t>
      </w:r>
      <w:proofErr w:type="spellStart"/>
      <w:r w:rsidRPr="00BC39A0">
        <w:rPr>
          <w:sz w:val="22"/>
          <w:szCs w:val="22"/>
        </w:rPr>
        <w:t>Gc</w:t>
      </w:r>
      <w:proofErr w:type="spellEnd"/>
      <w:r w:rsidRPr="00BC39A0">
        <w:rPr>
          <w:sz w:val="22"/>
          <w:szCs w:val="22"/>
        </w:rPr>
        <w:t xml:space="preserve"> 1,17). Ma questa immutabilità del Dio vivente non si oppone alla sua suprema libertà, come dimostra chiaramente l’evento dell’incarnazione. </w:t>
      </w:r>
    </w:p>
    <w:p w:rsidR="00FF7E83" w:rsidRDefault="00FF7E83" w:rsidP="00FF7E83">
      <w:pPr>
        <w:ind w:left="170" w:right="170"/>
        <w:jc w:val="both"/>
        <w:rPr>
          <w:sz w:val="22"/>
          <w:szCs w:val="22"/>
        </w:rPr>
      </w:pPr>
      <w:r w:rsidRPr="00BC39A0">
        <w:rPr>
          <w:sz w:val="22"/>
          <w:szCs w:val="22"/>
        </w:rPr>
        <w:t>L’affermazione dell’impassibilità di Dio presuppone e implica tale modo di comprendere l’immutabilità, ma essa non va concepita come se Dio rimanesse indifferente agli eventi umani. Dio ci ama di un amore di amicizia, vuole essere riamato. Quando il suo amore viene offeso, la sacra Scrittura parla di sofferenza di Dio; parla invece della sua gioia, quando un peccatore si converte</w:t>
      </w:r>
      <w:r>
        <w:rPr>
          <w:sz w:val="22"/>
          <w:szCs w:val="22"/>
        </w:rPr>
        <w:t xml:space="preserve"> (Lc 15,7). «La reazione sana della sofferenza è più vicina all’immortalità del torpore di un soggetto insensibile» (Agostino, </w:t>
      </w:r>
      <w:r w:rsidRPr="00767BD4">
        <w:rPr>
          <w:i/>
          <w:sz w:val="22"/>
          <w:szCs w:val="22"/>
        </w:rPr>
        <w:t>En. In Ps.</w:t>
      </w:r>
      <w:r>
        <w:rPr>
          <w:sz w:val="22"/>
          <w:szCs w:val="22"/>
        </w:rPr>
        <w:t xml:space="preserve"> 55,6).</w:t>
      </w:r>
      <w:r w:rsidRPr="00BC39A0">
        <w:rPr>
          <w:sz w:val="22"/>
          <w:szCs w:val="22"/>
        </w:rPr>
        <w:t xml:space="preserve"> I due aspetti si completano reciprocamente; trascurando l’uno o l’altro, non si rispetta il concetto di Dio quale si rivela</w:t>
      </w:r>
      <w:r>
        <w:rPr>
          <w:sz w:val="22"/>
          <w:szCs w:val="22"/>
        </w:rPr>
        <w:t>.</w:t>
      </w:r>
    </w:p>
    <w:p w:rsidR="00FF7E83" w:rsidRPr="00BC39A0" w:rsidRDefault="00FF7E83" w:rsidP="00FF7E83">
      <w:pPr>
        <w:ind w:left="170" w:right="170"/>
        <w:jc w:val="both"/>
        <w:rPr>
          <w:sz w:val="22"/>
          <w:szCs w:val="22"/>
        </w:rPr>
      </w:pPr>
      <w:r>
        <w:rPr>
          <w:sz w:val="22"/>
          <w:szCs w:val="22"/>
        </w:rPr>
        <w:t xml:space="preserve">La tradizione della teologia medievale e dei tempi moderni ha posto in maggior luce il primo di tali aspetti. In realtà, la fede cattolica anche oggi difende così l’essenza e la libertà di Dio… ma anche l’altro aspetto merita una maggiore attenzione. Ai nostri giorni l’uomo desidera e ricerca una divinità che sia onnipotente, certo, ma che non appaia indifferente; anzi, che sia piena di compassione per le miserie degli uomini e, in questo senso, che «compatisca» con loro. La pietà cristiana ha sempre scartato l’idea di una divinità indifferente alle vicissitudini della sua creatura; è persino incline ad ammettere che, come la «compassione» è una perfezione tra le più nobili dell’uomo, così si dia pure in Dio, senza alcuna imperfezione e in grado eminente, una compassione simile, cioè «l’inclinazione alla commiserazione… non la mancanza della potestà» (Leone I: DS 293), e che tale compassione possa coesistere con la beatitudine eterna stessa. I Padri chiamano questa misericordia totale per le pene e le sofferenze umane «passione dell’amore», amore che, nella passione di Gesù Cristo, ha superato le passioni e le ha rese perfette… </w:t>
      </w:r>
      <w:r w:rsidRPr="00BC39A0">
        <w:rPr>
          <w:sz w:val="22"/>
          <w:szCs w:val="22"/>
        </w:rPr>
        <w:t xml:space="preserve">(in </w:t>
      </w:r>
      <w:proofErr w:type="spellStart"/>
      <w:r w:rsidRPr="00BC39A0">
        <w:rPr>
          <w:i/>
          <w:sz w:val="22"/>
          <w:szCs w:val="22"/>
        </w:rPr>
        <w:t>Enchiridion</w:t>
      </w:r>
      <w:proofErr w:type="spellEnd"/>
      <w:r w:rsidRPr="00BC39A0">
        <w:rPr>
          <w:i/>
          <w:sz w:val="22"/>
          <w:szCs w:val="22"/>
        </w:rPr>
        <w:t xml:space="preserve"> </w:t>
      </w:r>
      <w:proofErr w:type="spellStart"/>
      <w:r w:rsidRPr="00BC39A0">
        <w:rPr>
          <w:i/>
          <w:sz w:val="22"/>
          <w:szCs w:val="22"/>
        </w:rPr>
        <w:t>Vaticanum</w:t>
      </w:r>
      <w:proofErr w:type="spellEnd"/>
      <w:r w:rsidRPr="00BC39A0">
        <w:rPr>
          <w:sz w:val="22"/>
          <w:szCs w:val="22"/>
        </w:rPr>
        <w:t xml:space="preserve"> 8, n. 404-461: qui 456-</w:t>
      </w:r>
      <w:r>
        <w:rPr>
          <w:sz w:val="22"/>
          <w:szCs w:val="22"/>
        </w:rPr>
        <w:t>59</w:t>
      </w:r>
      <w:r w:rsidRPr="00BC39A0">
        <w:rPr>
          <w:sz w:val="22"/>
          <w:szCs w:val="22"/>
        </w:rPr>
        <w:t>).</w:t>
      </w:r>
    </w:p>
    <w:p w:rsidR="00FF7E83" w:rsidRPr="00BC39A0" w:rsidRDefault="00FF7E83" w:rsidP="00FF7E83">
      <w:pPr>
        <w:ind w:left="170" w:right="170"/>
        <w:jc w:val="both"/>
        <w:rPr>
          <w:sz w:val="22"/>
          <w:szCs w:val="22"/>
        </w:rPr>
      </w:pPr>
    </w:p>
    <w:p w:rsidR="00FF7E83" w:rsidRDefault="00FF7E83" w:rsidP="00FF7E83">
      <w:pPr>
        <w:jc w:val="both"/>
      </w:pPr>
      <w:r>
        <w:t xml:space="preserve">Si percepisce sullo sfondo il tentativo di superare l’antinomia del teismo classico: il Dio che non ha una relazione reale col mondo non è un Dio che si può invocare in una vera relazione personale; ma il Dio che ha una relazione reale con le creature perde la sua trascendenza. Il problema si sposta: </w:t>
      </w:r>
      <w:r>
        <w:lastRenderedPageBreak/>
        <w:t>Dio vuole avere una relazione reale con le creature? Qual è la condizione di possibilità in Dio di questa forma di passività? Quale il suo «luogo»?</w:t>
      </w:r>
    </w:p>
    <w:p w:rsidR="00FF7E83" w:rsidRDefault="00FF7E83" w:rsidP="00FF7E83">
      <w:pPr>
        <w:jc w:val="both"/>
      </w:pPr>
      <w:r>
        <w:t xml:space="preserve">C’è un «luogo» per la sofferenza in Dio? La notazione di </w:t>
      </w:r>
      <w:proofErr w:type="spellStart"/>
      <w:r>
        <w:t>Balthasar</w:t>
      </w:r>
      <w:proofErr w:type="spellEnd"/>
      <w:r>
        <w:t xml:space="preserve"> sulla derivazione hegeliana dell’operazione di </w:t>
      </w:r>
      <w:proofErr w:type="spellStart"/>
      <w:r>
        <w:t>Moltmann</w:t>
      </w:r>
      <w:proofErr w:type="spellEnd"/>
      <w:r>
        <w:t xml:space="preserve"> che inserisce il processo in Dio, </w:t>
      </w:r>
      <w:r w:rsidR="00767BD4">
        <w:t>preso</w:t>
      </w:r>
      <w:r>
        <w:t xml:space="preserve"> totalmente nel dramma della storia, è azzeccata</w:t>
      </w:r>
      <w:r>
        <w:rPr>
          <w:rStyle w:val="Rimandonotaapidipagina"/>
        </w:rPr>
        <w:footnoteReference w:id="1"/>
      </w:r>
      <w:r>
        <w:t xml:space="preserve">. Il rischio delle speculazioni di </w:t>
      </w:r>
      <w:proofErr w:type="spellStart"/>
      <w:r>
        <w:t>Moltmann</w:t>
      </w:r>
      <w:proofErr w:type="spellEnd"/>
      <w:r>
        <w:t xml:space="preserve"> è evidente. Ma ci si può chiedere se l’istanza originale di </w:t>
      </w:r>
      <w:proofErr w:type="spellStart"/>
      <w:r>
        <w:t>Moltmann</w:t>
      </w:r>
      <w:proofErr w:type="spellEnd"/>
      <w:r>
        <w:t xml:space="preserve"> sulla verità dell’alleanza non abbia </w:t>
      </w:r>
      <w:r w:rsidR="00767BD4">
        <w:t>un certo valore: i</w:t>
      </w:r>
      <w:r>
        <w:t xml:space="preserve">l punto di partenza per una riconsiderazione storico-salvifica e quindi escatologica della Trinità è l’esperienza di Dio testimoniata dalla Scrittura. Essa non attesta solo un sentimento di totale dipendenza di fronte al Creatore (implicante un rigoroso monoteismo) ma anche e anzitutto </w:t>
      </w:r>
      <w:r>
        <w:rPr>
          <w:i/>
        </w:rPr>
        <w:t>l’esperienza che il Dio vivente fa con noi nella storia</w:t>
      </w:r>
      <w:r>
        <w:t>. L’uomo non può sperimentarsi come interlocutore personale di Dio se Dio per lui è tutto ma lui per Dio non significa niente. Piuttosto, nell’esperienza di fede l’uomo impara a conoscersi nello specchio dell’amore e della sofferenza che Dio prova nei suoi confronti, condividendo la sua storia</w:t>
      </w:r>
      <w:r>
        <w:rPr>
          <w:rStyle w:val="Rimandonotaapidipagina"/>
        </w:rPr>
        <w:footnoteReference w:id="2"/>
      </w:r>
      <w:r>
        <w:t>.</w:t>
      </w:r>
    </w:p>
    <w:p w:rsidR="00FF7E83" w:rsidRDefault="00FF7E83" w:rsidP="00FF7E83">
      <w:pPr>
        <w:pStyle w:val="Titolo"/>
        <w:jc w:val="both"/>
        <w:rPr>
          <w:iCs/>
          <w:szCs w:val="24"/>
        </w:rPr>
      </w:pPr>
      <w:r>
        <w:rPr>
          <w:iCs/>
          <w:szCs w:val="24"/>
        </w:rPr>
        <w:t>Detto altrimenti: se l’esperienza dell’alleanza è vera e quindi si stabilisce una reale reciprocità tra Dio e l’uomo chiamato ed eletto, non ne deriva che Dio deve in qualche modo «patire» la risposta dell’uomo, non nel senso che la soffre</w:t>
      </w:r>
      <w:r w:rsidR="00767BD4">
        <w:rPr>
          <w:iCs/>
          <w:szCs w:val="24"/>
        </w:rPr>
        <w:t xml:space="preserve"> “passivamente” (subendola) </w:t>
      </w:r>
      <w:r>
        <w:rPr>
          <w:iCs/>
          <w:szCs w:val="24"/>
        </w:rPr>
        <w:t xml:space="preserve">, ma nel senso che si determina ad agire a partire dalla risposta della creatura e in tal senso ne patisce-subisce la reazione? Non si trova proprio qui lo spazio in cui Dio si rattrista, si indigna, si ribella </w:t>
      </w:r>
      <w:r w:rsidR="00767BD4">
        <w:rPr>
          <w:iCs/>
          <w:szCs w:val="24"/>
        </w:rPr>
        <w:t xml:space="preserve">di fronte </w:t>
      </w:r>
      <w:r>
        <w:rPr>
          <w:iCs/>
          <w:szCs w:val="24"/>
        </w:rPr>
        <w:t>alla risposta sbagliata dell’alleato? Certo, la reazione di Dio saprà trasformare l’errore dell’alleato in un bene maggiore e quindi riaprirà il cammino della salvezza, ma nell’alleato il peccato ha lasciato un segno e in Dio stesso si deve pensare a «uno spazio» in cui l’onnipotente Creatore lascia che la creatura si determini da sé, per poi agire in base a tale libera determinazione. Figure teologiche come la «scienza media» di tradizione gesuitica (Molina) o la distinzione tra energie divine increate e l’essenza divina inattingibile e impassibile</w:t>
      </w:r>
      <w:r w:rsidR="00767BD4">
        <w:rPr>
          <w:iCs/>
          <w:szCs w:val="24"/>
        </w:rPr>
        <w:t xml:space="preserve"> di ambito bizantino-ortodosso</w:t>
      </w:r>
      <w:r>
        <w:rPr>
          <w:iCs/>
          <w:szCs w:val="24"/>
        </w:rPr>
        <w:t>, sono sintomatiche di questo «luogo» in Dio, che offre spazio per l’autodeterminazione della creatura, affidata a se stessa. In p</w:t>
      </w:r>
      <w:r w:rsidR="00767BD4">
        <w:rPr>
          <w:iCs/>
          <w:szCs w:val="24"/>
        </w:rPr>
        <w:t>articolare la dottrina</w:t>
      </w:r>
      <w:r>
        <w:rPr>
          <w:iCs/>
          <w:szCs w:val="24"/>
        </w:rPr>
        <w:t xml:space="preserve"> delle energie divine permette di individuare nella distinzione ipostatica, e quindi nell’alterità personale, lo spazio in cui Dio patisce la risposta dell’alleato, mentre lo inserisce in un cammino che</w:t>
      </w:r>
      <w:r w:rsidR="00767BD4">
        <w:rPr>
          <w:iCs/>
          <w:szCs w:val="24"/>
        </w:rPr>
        <w:t>,</w:t>
      </w:r>
      <w:r>
        <w:rPr>
          <w:iCs/>
          <w:szCs w:val="24"/>
        </w:rPr>
        <w:t xml:space="preserve"> nel di più di bene che Dio trae dal male, reintegra l’ordine del creato.</w:t>
      </w:r>
    </w:p>
    <w:p w:rsidR="00FF7E83" w:rsidRDefault="00FF7E83" w:rsidP="00FF7E83">
      <w:pPr>
        <w:jc w:val="both"/>
      </w:pPr>
    </w:p>
    <w:p w:rsidR="00FF7E83" w:rsidRDefault="00FF7E83" w:rsidP="00FF7E83">
      <w:pPr>
        <w:pStyle w:val="Titolo"/>
        <w:jc w:val="both"/>
        <w:rPr>
          <w:iCs/>
          <w:szCs w:val="24"/>
        </w:rPr>
      </w:pPr>
      <w:r>
        <w:rPr>
          <w:b/>
        </w:rPr>
        <w:t>7.</w:t>
      </w:r>
      <w:r w:rsidRPr="00504CE6">
        <w:rPr>
          <w:b/>
        </w:rPr>
        <w:t>3.</w:t>
      </w:r>
      <w:r w:rsidRPr="00504CE6">
        <w:t xml:space="preserve"> </w:t>
      </w:r>
      <w:r w:rsidRPr="00504CE6">
        <w:rPr>
          <w:i/>
        </w:rPr>
        <w:t>La radice cristologica da non perdere</w:t>
      </w:r>
      <w:r>
        <w:t xml:space="preserve">. </w:t>
      </w:r>
      <w:r>
        <w:rPr>
          <w:iCs/>
          <w:szCs w:val="24"/>
        </w:rPr>
        <w:t>Va data piena evidenza all’indicazione che il nesso Dio/sofferenza può avere per noi solo una forma cristologia. Qui va ripresa la regola della «</w:t>
      </w:r>
      <w:proofErr w:type="spellStart"/>
      <w:r>
        <w:rPr>
          <w:iCs/>
          <w:szCs w:val="24"/>
        </w:rPr>
        <w:t>communicatio</w:t>
      </w:r>
      <w:proofErr w:type="spellEnd"/>
      <w:r>
        <w:rPr>
          <w:iCs/>
          <w:szCs w:val="24"/>
        </w:rPr>
        <w:t xml:space="preserve"> </w:t>
      </w:r>
      <w:proofErr w:type="spellStart"/>
      <w:r>
        <w:rPr>
          <w:iCs/>
          <w:szCs w:val="24"/>
        </w:rPr>
        <w:t>idiomatum</w:t>
      </w:r>
      <w:proofErr w:type="spellEnd"/>
      <w:r>
        <w:rPr>
          <w:iCs/>
          <w:szCs w:val="24"/>
        </w:rPr>
        <w:t xml:space="preserve">» (ovvero dello </w:t>
      </w:r>
      <w:r w:rsidRPr="00A21312">
        <w:rPr>
          <w:i/>
          <w:iCs/>
          <w:szCs w:val="24"/>
        </w:rPr>
        <w:t>scambio di proprietà</w:t>
      </w:r>
      <w:r>
        <w:rPr>
          <w:iCs/>
          <w:szCs w:val="24"/>
        </w:rPr>
        <w:t xml:space="preserve"> tra natura umana e divina in Cristo), con la precisazione che non si tratta di qualcosa di statico, ma di un processo, o meglio di uno scambio (che riprende e compie il ritmo dell’alleanza e le sue regole), in cui si innesta un processo di trasfigurazione: il legame sostanziale di umano e divino in Gesù, un legame sostanziale che noi indichiamo come legame personale ovvero identità ipostatica del Figlio, autorizza l’umano a desiderare incondizionatamente («va’, la tua fede ti ha salvato… se aveste fede come un granellino di senape, potreste dire…») fino ad attraversare la morte nell’invocazione radicale in cui si realizza l’affidamento totale a Dio. L’esito di questo processo è la risurrezione come percezione dell’«impossibilità che la morte lo tenesse in suo potere» (At 2,24). Tale «</w:t>
      </w:r>
      <w:proofErr w:type="spellStart"/>
      <w:r>
        <w:rPr>
          <w:iCs/>
          <w:szCs w:val="24"/>
        </w:rPr>
        <w:t>communicatio</w:t>
      </w:r>
      <w:proofErr w:type="spellEnd"/>
      <w:r>
        <w:rPr>
          <w:iCs/>
          <w:szCs w:val="24"/>
        </w:rPr>
        <w:t xml:space="preserve"> </w:t>
      </w:r>
      <w:proofErr w:type="spellStart"/>
      <w:r>
        <w:rPr>
          <w:iCs/>
          <w:szCs w:val="24"/>
        </w:rPr>
        <w:t>idiomatum</w:t>
      </w:r>
      <w:proofErr w:type="spellEnd"/>
      <w:r>
        <w:rPr>
          <w:iCs/>
          <w:szCs w:val="24"/>
        </w:rPr>
        <w:t xml:space="preserve">» va letta sullo sfondo dell’esperienza della mediazione dell’immediatezza con Dio, ovvero della sua vicinanza escatologica. Questa mediazione scrive sul corpo del mediatore la passione di Dio per il popolo. </w:t>
      </w:r>
      <w:r w:rsidRPr="007A667F">
        <w:rPr>
          <w:iCs/>
          <w:szCs w:val="24"/>
        </w:rPr>
        <w:t>È</w:t>
      </w:r>
      <w:r>
        <w:rPr>
          <w:iCs/>
          <w:szCs w:val="24"/>
        </w:rPr>
        <w:t xml:space="preserve"> qui che si pone il problema di capire la </w:t>
      </w:r>
      <w:r w:rsidRPr="00CF12DE">
        <w:rPr>
          <w:i/>
          <w:iCs/>
          <w:szCs w:val="24"/>
        </w:rPr>
        <w:t>reciprocità dello scambio mediatore</w:t>
      </w:r>
      <w:r>
        <w:rPr>
          <w:iCs/>
          <w:szCs w:val="24"/>
        </w:rPr>
        <w:t xml:space="preserve">: la </w:t>
      </w:r>
      <w:proofErr w:type="spellStart"/>
      <w:r>
        <w:rPr>
          <w:iCs/>
          <w:szCs w:val="24"/>
        </w:rPr>
        <w:t>kenosi</w:t>
      </w:r>
      <w:proofErr w:type="spellEnd"/>
      <w:r>
        <w:rPr>
          <w:iCs/>
          <w:szCs w:val="24"/>
        </w:rPr>
        <w:t xml:space="preserve"> del mediatore implica una </w:t>
      </w:r>
      <w:proofErr w:type="spellStart"/>
      <w:r>
        <w:rPr>
          <w:iCs/>
          <w:szCs w:val="24"/>
        </w:rPr>
        <w:t>kenosi</w:t>
      </w:r>
      <w:proofErr w:type="spellEnd"/>
      <w:r>
        <w:rPr>
          <w:iCs/>
          <w:szCs w:val="24"/>
        </w:rPr>
        <w:t xml:space="preserve"> in Dio, una perdita di sé, uno svuotamento oppure dice semplicemente che c’è un donarsi così intenso che, nella logica della rappresentanza vicaria, permette al rappresentante di dischiudere e tenere aperto il posto del rappresentato nella sua alterità e di tenerlo libero, così che questi lo possa occupare? Sul corpo del mediatore si inscrive </w:t>
      </w:r>
      <w:r>
        <w:rPr>
          <w:iCs/>
          <w:szCs w:val="24"/>
        </w:rPr>
        <w:lastRenderedPageBreak/>
        <w:t xml:space="preserve">dunque, più che la sofferenza di Dio, la radicalità del dono di sé che apre lo spazio dell’altro e ne libera il desiderio. Che lo spazio dell’altro sia sofferenza e svuotamento di sé è vero per noi e per le condizioni del nostro agire: chi non perde la sua vita, non la salva. E questo vale anche per Dio </w:t>
      </w:r>
      <w:r w:rsidRPr="003F6A0F">
        <w:rPr>
          <w:i/>
          <w:iCs/>
          <w:szCs w:val="24"/>
        </w:rPr>
        <w:t>in Gesù</w:t>
      </w:r>
      <w:r>
        <w:rPr>
          <w:iCs/>
          <w:szCs w:val="24"/>
        </w:rPr>
        <w:t>.</w:t>
      </w:r>
    </w:p>
    <w:p w:rsidR="00FF7E83" w:rsidRPr="007A667F" w:rsidRDefault="00FF7E83" w:rsidP="00FF7E83">
      <w:pPr>
        <w:pStyle w:val="Corpotesto"/>
        <w:ind w:left="170" w:right="170"/>
        <w:rPr>
          <w:i w:val="0"/>
          <w:iCs w:val="0"/>
          <w:sz w:val="22"/>
          <w:szCs w:val="22"/>
        </w:rPr>
      </w:pPr>
    </w:p>
    <w:p w:rsidR="00FF7E83" w:rsidRDefault="00FF7E83" w:rsidP="00FF7E83">
      <w:pPr>
        <w:pStyle w:val="Corpotesto"/>
        <w:ind w:left="170" w:right="170"/>
        <w:rPr>
          <w:i w:val="0"/>
          <w:sz w:val="22"/>
          <w:szCs w:val="22"/>
        </w:rPr>
      </w:pPr>
      <w:r w:rsidRPr="007A667F">
        <w:rPr>
          <w:i w:val="0"/>
          <w:iCs w:val="0"/>
          <w:sz w:val="22"/>
          <w:szCs w:val="22"/>
        </w:rPr>
        <w:t xml:space="preserve">Ma questa intuizione sulla rappresentanza vicaria è proprio il cuore del problema dell’analogia: </w:t>
      </w:r>
      <w:r w:rsidRPr="007A667F">
        <w:rPr>
          <w:i w:val="0"/>
          <w:sz w:val="22"/>
          <w:szCs w:val="22"/>
        </w:rPr>
        <w:t>la diffidenza verso la dottrina dell’analogia è riconducibile al fallimento di ogni tentativo di afferrare Dio e uomo all’interno di un unico concetto che pretenda di cogliere qualcosa di comune. La domanda su quale comunanza tra Dio e uomo fondi la pertinenza dei nomi divini corre il rischio di fare dell’elemento comune cercato uno schermo tra l’azione di Dio e la ricerca dell’uomo o una terza realtà che li comprende entrambi, perdendone la differenza. Certamente non si può pensare a un Dio di fronte all’uomo, quasi che l’io della creatura sia il luogo in cui Dio non c’è. Appare infatti come una semplificazione volgare il pensare Dio e mondo come sussistenti l’uno accanto-di fronte all’altro, dimenticando che la differenza tra Dio e l’uomo non può essere pensata ancora come creata, ma è invece identica a Dio: Dio stesso è la differenza rispetto alla sua creatura</w:t>
      </w:r>
      <w:r w:rsidRPr="007A667F">
        <w:rPr>
          <w:rStyle w:val="Rimandonotaapidipagina"/>
          <w:i w:val="0"/>
          <w:sz w:val="22"/>
          <w:szCs w:val="22"/>
        </w:rPr>
        <w:footnoteReference w:id="3"/>
      </w:r>
      <w:r w:rsidRPr="007A667F">
        <w:rPr>
          <w:i w:val="0"/>
          <w:sz w:val="22"/>
          <w:szCs w:val="22"/>
        </w:rPr>
        <w:t>. L’elemento comune tra Dio e uomo può essere solo un evento di grazia, che si compie in Cristo e si realizza nella fede. Per superare le difficoltà dell’analogia bisogna dunque trovare una categoria che non sia espressione di un essere comune, ma piuttosto di un evento, di un’azione, di una relazione</w:t>
      </w:r>
      <w:r w:rsidRPr="007A667F">
        <w:rPr>
          <w:rStyle w:val="Rimandonotaapidipagina"/>
          <w:i w:val="0"/>
          <w:sz w:val="22"/>
          <w:szCs w:val="22"/>
        </w:rPr>
        <w:footnoteReference w:id="4"/>
      </w:r>
      <w:r w:rsidRPr="007A667F">
        <w:rPr>
          <w:i w:val="0"/>
          <w:sz w:val="22"/>
          <w:szCs w:val="22"/>
        </w:rPr>
        <w:t>. E’ precisamente quello che offre la categoria di «rappresentanza vicaria»</w:t>
      </w:r>
      <w:r>
        <w:rPr>
          <w:i w:val="0"/>
          <w:sz w:val="22"/>
          <w:szCs w:val="22"/>
        </w:rPr>
        <w:t xml:space="preserve"> </w:t>
      </w:r>
      <w:r w:rsidRPr="007A667F">
        <w:rPr>
          <w:i w:val="0"/>
          <w:sz w:val="22"/>
          <w:szCs w:val="22"/>
        </w:rPr>
        <w:t>(</w:t>
      </w:r>
      <w:proofErr w:type="spellStart"/>
      <w:r w:rsidRPr="009B75C2">
        <w:rPr>
          <w:sz w:val="22"/>
          <w:szCs w:val="22"/>
        </w:rPr>
        <w:t>Stellvertretung</w:t>
      </w:r>
      <w:proofErr w:type="spellEnd"/>
      <w:r w:rsidRPr="007A667F">
        <w:rPr>
          <w:i w:val="0"/>
          <w:sz w:val="22"/>
          <w:szCs w:val="22"/>
        </w:rPr>
        <w:t>)</w:t>
      </w:r>
      <w:r w:rsidRPr="007A667F">
        <w:rPr>
          <w:rStyle w:val="Rimandonotaapidipagina"/>
          <w:i w:val="0"/>
          <w:sz w:val="22"/>
          <w:szCs w:val="22"/>
        </w:rPr>
        <w:footnoteReference w:id="5"/>
      </w:r>
      <w:r w:rsidRPr="007A667F">
        <w:rPr>
          <w:i w:val="0"/>
          <w:sz w:val="22"/>
          <w:szCs w:val="22"/>
        </w:rPr>
        <w:t>. Intesa in senso stretto, infatti, essa esprime quel processo in cui una persona o realtà entra al posto di un’altra in modo tale che quest’ultima non è semplicemente sostituita, rimpiazzata e tolta, ma al contrario è messa in condizione di assumere il suo posto, ciò che le è proprio. A livello formale la rappresentanza vicaria consiste in una proporzionalità diretta di unità e diversità tra persona rappresentante e persona rappresentata, per cui quest’ultima è tanto più se stessa, quanto più assume il posto che la persona rappresentante le schiude nel dono di sé. Nella proporzionalità diretta di unità e differenza, quanto più cresce la relazione, tanto più cresce la differenza, dal momento che la realtà rappresentata diventa pienamente se stessa, proprio occupando il posto che il rappresentante dischiude donandosi. Sembra questo l’unico modo adeguato di pensare al rapporto tra il finito e l’assoluto, così che il finito non solo non sia tolto o assorbito dall’assoluto, ma al contrario divenga pienamente se stesso proprio nella misura in cui è unito all’assoluto. Una simile relazione è ciò che si intende con «rappresentanza vicaria». La realizzazione originaria di questa relazione, che attraversa tutta la storia dell’alleanza tra Dio e uomo e lo stesso rapporto tra Creatore e creatura, si trova nel mistero del Dio Trinità, nel quale ogni persona divina è il luogo dell’altra, in modo che l’alterità delle persone non sia negata, ma anzi resa possibile.</w:t>
      </w:r>
    </w:p>
    <w:p w:rsidR="00FF7E83" w:rsidRPr="007A667F" w:rsidRDefault="00FF7E83" w:rsidP="00FF7E83">
      <w:pPr>
        <w:pStyle w:val="Corpotesto"/>
        <w:ind w:left="170" w:right="170"/>
        <w:rPr>
          <w:i w:val="0"/>
          <w:sz w:val="22"/>
          <w:szCs w:val="22"/>
        </w:rPr>
      </w:pPr>
    </w:p>
    <w:p w:rsidR="00FF7E83" w:rsidRDefault="00FF7E83" w:rsidP="00FF7E83">
      <w:pPr>
        <w:jc w:val="both"/>
      </w:pPr>
      <w:r>
        <w:rPr>
          <w:b/>
          <w:color w:val="000000"/>
        </w:rPr>
        <w:t>7.4</w:t>
      </w:r>
      <w:r w:rsidRPr="000F336E">
        <w:rPr>
          <w:b/>
          <w:color w:val="000000"/>
        </w:rPr>
        <w:t>.</w:t>
      </w:r>
      <w:r>
        <w:rPr>
          <w:color w:val="000000"/>
        </w:rPr>
        <w:t xml:space="preserve"> </w:t>
      </w:r>
      <w:r w:rsidRPr="000F336E">
        <w:rPr>
          <w:i/>
          <w:color w:val="000000"/>
        </w:rPr>
        <w:t>Un contributo significativo</w:t>
      </w:r>
      <w:r>
        <w:rPr>
          <w:color w:val="000000"/>
        </w:rPr>
        <w:t xml:space="preserve">: </w:t>
      </w:r>
      <w:r w:rsidRPr="000F336E">
        <w:rPr>
          <w:i/>
          <w:color w:val="000000"/>
        </w:rPr>
        <w:t xml:space="preserve">H. U. </w:t>
      </w:r>
      <w:r w:rsidRPr="000F336E">
        <w:rPr>
          <w:i/>
        </w:rPr>
        <w:t xml:space="preserve">von </w:t>
      </w:r>
      <w:proofErr w:type="spellStart"/>
      <w:r w:rsidRPr="000F336E">
        <w:rPr>
          <w:i/>
        </w:rPr>
        <w:t>Balthasar</w:t>
      </w:r>
      <w:proofErr w:type="spellEnd"/>
      <w:r w:rsidRPr="009A32FB">
        <w:t xml:space="preserve"> è sicuramente il pensatore cattolico che ha messo maggiormente in luce il tema della </w:t>
      </w:r>
      <w:r w:rsidRPr="00130142">
        <w:rPr>
          <w:i/>
        </w:rPr>
        <w:t>passività in Dio</w:t>
      </w:r>
      <w:r w:rsidRPr="009A32FB">
        <w:t xml:space="preserve">. </w:t>
      </w:r>
      <w:r>
        <w:t>L</w:t>
      </w:r>
      <w:r w:rsidRPr="009A32FB">
        <w:t xml:space="preserve">’intenzionalità di fondo consiste nel rimettere al centro del pensare teologico la dottrina trinitaria in stretta connessione con quella cristologica a partire dall’economia della salvezza, svincolandosi in tal modo dall’impostazione neoscolastica che concepiva l’assolutezza di Dio come separata dalle vicende storiche biblicamente attestate. </w:t>
      </w:r>
    </w:p>
    <w:p w:rsidR="00FF7E83" w:rsidRDefault="00FF7E83" w:rsidP="00FF7E83">
      <w:pPr>
        <w:jc w:val="both"/>
      </w:pPr>
    </w:p>
    <w:p w:rsidR="00FF7E83" w:rsidRPr="0057115D" w:rsidRDefault="00FF7E83" w:rsidP="00FF7E83">
      <w:pPr>
        <w:jc w:val="both"/>
      </w:pPr>
      <w:r>
        <w:t xml:space="preserve">4.1. </w:t>
      </w:r>
      <w:proofErr w:type="spellStart"/>
      <w:r w:rsidRPr="0057115D">
        <w:t>Balthasar</w:t>
      </w:r>
      <w:proofErr w:type="spellEnd"/>
      <w:r w:rsidRPr="0057115D">
        <w:t xml:space="preserve"> colloca esplicitamente il baricentro della propria impostazione nella forma (</w:t>
      </w:r>
      <w:r w:rsidRPr="0057115D">
        <w:rPr>
          <w:i/>
          <w:iCs/>
        </w:rPr>
        <w:t>Gestalt</w:t>
      </w:r>
      <w:r w:rsidRPr="0057115D">
        <w:t>) della rivelazione stessa, nell’unità trascendentale del suo mostrar-si estetico (</w:t>
      </w:r>
      <w:proofErr w:type="spellStart"/>
      <w:r w:rsidRPr="0057115D">
        <w:rPr>
          <w:i/>
          <w:iCs/>
        </w:rPr>
        <w:t>pulchrum</w:t>
      </w:r>
      <w:proofErr w:type="spellEnd"/>
      <w:r w:rsidRPr="0057115D">
        <w:t>), del suo dar-si etico (</w:t>
      </w:r>
      <w:proofErr w:type="spellStart"/>
      <w:r w:rsidRPr="0057115D">
        <w:rPr>
          <w:i/>
          <w:iCs/>
        </w:rPr>
        <w:t>bonum</w:t>
      </w:r>
      <w:proofErr w:type="spellEnd"/>
      <w:r w:rsidRPr="0057115D">
        <w:t>) e del suo dir-si ontologico (</w:t>
      </w:r>
      <w:proofErr w:type="spellStart"/>
      <w:r w:rsidRPr="0057115D">
        <w:rPr>
          <w:i/>
          <w:iCs/>
        </w:rPr>
        <w:t>verum</w:t>
      </w:r>
      <w:proofErr w:type="spellEnd"/>
      <w:r w:rsidRPr="0057115D">
        <w:t>)</w:t>
      </w:r>
      <w:r>
        <w:t>,</w:t>
      </w:r>
      <w:r w:rsidRPr="0057115D">
        <w:t xml:space="preserve"> sottolineando che l’evidenza e l’intelligibilità di questa forma non sono da ricercarsi fuori dalla concreta rivelazione </w:t>
      </w:r>
      <w:r>
        <w:t>in Cristo m</w:t>
      </w:r>
      <w:r w:rsidRPr="0057115D">
        <w:t xml:space="preserve">a fluiscono direttamente dallo splendore di </w:t>
      </w:r>
      <w:r>
        <w:t>questa storia</w:t>
      </w:r>
      <w:r w:rsidRPr="0057115D">
        <w:t xml:space="preserve">. Solo nel rapporto tra la libertà di Cristo e il </w:t>
      </w:r>
      <w:r w:rsidRPr="0057115D">
        <w:lastRenderedPageBreak/>
        <w:t>suo dispiegarsi storico in obbedienza al disegno del Padre si realizza, infatti, quella totale dipendenza dall’altro-da-sé</w:t>
      </w:r>
      <w:r>
        <w:t>,</w:t>
      </w:r>
      <w:r w:rsidRPr="0057115D">
        <w:t xml:space="preserve"> che rappresenta la condizione unica sotto la quale è possibile comprendere l’avvenimento cristologico nella sua qualità di manifestazione (</w:t>
      </w:r>
      <w:proofErr w:type="spellStart"/>
      <w:r w:rsidRPr="0057115D">
        <w:rPr>
          <w:i/>
          <w:iCs/>
        </w:rPr>
        <w:t>Erscheinung</w:t>
      </w:r>
      <w:proofErr w:type="spellEnd"/>
      <w:r w:rsidRPr="0057115D">
        <w:t>) del fondamento trinitario</w:t>
      </w:r>
      <w:r w:rsidRPr="0057115D">
        <w:rPr>
          <w:rStyle w:val="Rimandonotaapidipagina"/>
        </w:rPr>
        <w:footnoteReference w:id="6"/>
      </w:r>
      <w:r w:rsidRPr="0057115D">
        <w:t>.</w:t>
      </w:r>
      <w:r>
        <w:t xml:space="preserve"> Detto semplicemente: la luce che emana dalla vicenda di Gesù e ne offre l’intelligibili</w:t>
      </w:r>
      <w:r w:rsidR="00767BD4">
        <w:t>tà proprio non è altro che l’ob</w:t>
      </w:r>
      <w:r>
        <w:t>b</w:t>
      </w:r>
      <w:r w:rsidR="00767BD4">
        <w:t>e</w:t>
      </w:r>
      <w:r>
        <w:t xml:space="preserve">dienza del Figlio alla missione che il Padre gli affida. </w:t>
      </w:r>
      <w:r w:rsidRPr="00E044A6">
        <w:t>È</w:t>
      </w:r>
      <w:r>
        <w:t xml:space="preserve"> obbedienza libera e sovrana, perché il Padre gli ha affidato la missione, lasciandola nelle sue mani. Ma è un’obbedienza reale e coerente fino alla fine. Si tratta comunque dell’obbedienza «del Figlio» e non s</w:t>
      </w:r>
      <w:r w:rsidR="00767BD4">
        <w:t>empl</w:t>
      </w:r>
      <w:r>
        <w:t>i</w:t>
      </w:r>
      <w:r w:rsidR="00767BD4">
        <w:t>c</w:t>
      </w:r>
      <w:r>
        <w:t xml:space="preserve">emente della «natura umana» di Gesù. Siamo rimandati alla dinamica delle relazioni trinitarie. </w:t>
      </w:r>
      <w:proofErr w:type="spellStart"/>
      <w:r w:rsidRPr="0057115D">
        <w:t>Balthasar</w:t>
      </w:r>
      <w:proofErr w:type="spellEnd"/>
      <w:r w:rsidRPr="0057115D">
        <w:t xml:space="preserve"> prende in considerazione il rapporto concreto delle persone divine soffermandosi a riflettere sulla dinamica </w:t>
      </w:r>
      <w:proofErr w:type="spellStart"/>
      <w:r w:rsidRPr="0057115D">
        <w:t>kenotica</w:t>
      </w:r>
      <w:proofErr w:type="spellEnd"/>
      <w:r w:rsidRPr="0057115D">
        <w:t xml:space="preserve"> della relazione tra il Figlio e il Padre</w:t>
      </w:r>
      <w:r w:rsidR="00767BD4">
        <w:t>,</w:t>
      </w:r>
      <w:r w:rsidRPr="0057115D">
        <w:t xml:space="preserve"> che viene caratterizzata significativamente come una dipendenza dall’altro-da-sé. L’unica persona del Verbo può essere simultaneamente due nature integre ed eterogenee (divina e umana) se e solo se è essa stessa </w:t>
      </w:r>
      <w:r w:rsidRPr="0057115D">
        <w:rPr>
          <w:i/>
          <w:iCs/>
        </w:rPr>
        <w:t>unità-nella-differenza</w:t>
      </w:r>
      <w:r w:rsidRPr="0057115D">
        <w:t xml:space="preserve"> in rapporto all’ipostasi del Padre. Il suo “essere Figlio” coincide e si “esaurisce” con il suo “essere per il Padre” sia nell’agire storico concreto descritto dalle narrazioni evangeliche che nella vita intima di Dio. </w:t>
      </w:r>
      <w:r w:rsidR="00767BD4">
        <w:t>Questa intuizione sull’ob</w:t>
      </w:r>
      <w:r>
        <w:t>b</w:t>
      </w:r>
      <w:r w:rsidR="00767BD4">
        <w:t>e</w:t>
      </w:r>
      <w:r>
        <w:t>dienza va estesa fino all’esperienza dolorosa della croce.</w:t>
      </w:r>
    </w:p>
    <w:p w:rsidR="00FF7E83" w:rsidRDefault="00FF7E83" w:rsidP="00FF7E83">
      <w:pPr>
        <w:jc w:val="both"/>
      </w:pPr>
    </w:p>
    <w:p w:rsidR="00FF7E83" w:rsidRPr="009A32FB" w:rsidRDefault="00FF7E83" w:rsidP="00FF7E83">
      <w:pPr>
        <w:jc w:val="both"/>
      </w:pPr>
      <w:r>
        <w:t>4.2. Di fronte all’idea</w:t>
      </w:r>
      <w:r w:rsidRPr="009A32FB">
        <w:t xml:space="preserve"> </w:t>
      </w:r>
      <w:r>
        <w:t>degli antiocheni</w:t>
      </w:r>
      <w:r w:rsidRPr="009A32FB">
        <w:t xml:space="preserve"> che solo la «carne» </w:t>
      </w:r>
      <w:r>
        <w:t>avrebbe potuto patire,</w:t>
      </w:r>
      <w:r w:rsidRPr="009A32FB">
        <w:t xml:space="preserve"> </w:t>
      </w:r>
      <w:proofErr w:type="spellStart"/>
      <w:r>
        <w:t>Balthasar</w:t>
      </w:r>
      <w:proofErr w:type="spellEnd"/>
      <w:r>
        <w:t xml:space="preserve"> precisa:</w:t>
      </w:r>
      <w:r w:rsidRPr="009A32FB">
        <w:t xml:space="preserve"> «Solo qualcuno può morire, non qualcosa, né una natura, né una carne»</w:t>
      </w:r>
      <w:r w:rsidRPr="009A32FB">
        <w:rPr>
          <w:rStyle w:val="Rimandonotaapidipagina"/>
        </w:rPr>
        <w:footnoteReference w:id="7"/>
      </w:r>
      <w:r>
        <w:t xml:space="preserve">. </w:t>
      </w:r>
      <w:r w:rsidRPr="009A32FB">
        <w:t xml:space="preserve">In questo modo non è semplicemente la natura umana del Verbo a patire le sofferenze ma è il Verbo preesistente stesso che soffre nella natura umana assunta e fatta “propria”. </w:t>
      </w:r>
    </w:p>
    <w:p w:rsidR="00FF7E83" w:rsidRPr="00130142" w:rsidRDefault="00FF7E83" w:rsidP="00FF7E83">
      <w:pPr>
        <w:ind w:left="170" w:right="170"/>
        <w:jc w:val="both"/>
        <w:rPr>
          <w:sz w:val="22"/>
        </w:rPr>
      </w:pPr>
    </w:p>
    <w:p w:rsidR="00FF7E83" w:rsidRPr="00130142" w:rsidRDefault="00FF7E83" w:rsidP="00FF7E83">
      <w:pPr>
        <w:ind w:left="170" w:right="170"/>
        <w:jc w:val="both"/>
        <w:rPr>
          <w:sz w:val="22"/>
        </w:rPr>
      </w:pPr>
      <w:r w:rsidRPr="00130142">
        <w:rPr>
          <w:sz w:val="22"/>
        </w:rPr>
        <w:t>La persona di Gesù Cristo</w:t>
      </w:r>
      <w:r>
        <w:rPr>
          <w:sz w:val="22"/>
        </w:rPr>
        <w:t>,</w:t>
      </w:r>
      <w:r w:rsidRPr="00130142">
        <w:rPr>
          <w:sz w:val="22"/>
        </w:rPr>
        <w:t xml:space="preserve"> senza venir mai meno alla sua unità</w:t>
      </w:r>
      <w:r>
        <w:rPr>
          <w:sz w:val="22"/>
        </w:rPr>
        <w:t>,</w:t>
      </w:r>
      <w:r w:rsidRPr="00130142">
        <w:rPr>
          <w:sz w:val="22"/>
        </w:rPr>
        <w:t xml:space="preserve"> attraversa l’abisso che divide essenzialmente ed </w:t>
      </w:r>
      <w:proofErr w:type="spellStart"/>
      <w:r w:rsidRPr="00130142">
        <w:rPr>
          <w:sz w:val="22"/>
        </w:rPr>
        <w:t>ineliminabilmente</w:t>
      </w:r>
      <w:proofErr w:type="spellEnd"/>
      <w:r w:rsidRPr="00130142">
        <w:rPr>
          <w:sz w:val="22"/>
        </w:rPr>
        <w:t xml:space="preserve"> la natura divina e l’umana. È quanto ci fa davvero ammutolire, tanto una simile persona è misteriosa. Davanti a questa unità e dualità suprema come onnicomprensiva legge dell’essere, […] si rende con più forza che mai visibile l’angusto e spigoloso sentiero che la cristologia deve percorrere tra nestorianesimo e monofisismo. Una volta varcata, in una «cristologia ascendente dal basso» la soglia di Nicea</w:t>
      </w:r>
      <w:r>
        <w:rPr>
          <w:sz w:val="22"/>
        </w:rPr>
        <w:t>,</w:t>
      </w:r>
      <w:r w:rsidRPr="00130142">
        <w:rPr>
          <w:sz w:val="22"/>
        </w:rPr>
        <w:t xml:space="preserve"> che attinge […] la vera divinità di Gesù, non sussiste ormai più la possibilità né di un ritorno alla pura umanità […] né di una fuga nella pura divinità […]. </w:t>
      </w:r>
      <w:r w:rsidRPr="006B20F9">
        <w:rPr>
          <w:sz w:val="22"/>
        </w:rPr>
        <w:t>È</w:t>
      </w:r>
      <w:r>
        <w:rPr>
          <w:sz w:val="22"/>
        </w:rPr>
        <w:t xml:space="preserve"> </w:t>
      </w:r>
      <w:r w:rsidRPr="00130142">
        <w:rPr>
          <w:sz w:val="22"/>
        </w:rPr>
        <w:t>giocoforza tener fermo al grande paradosso.</w:t>
      </w:r>
      <w:r w:rsidRPr="00130142">
        <w:rPr>
          <w:rStyle w:val="Rimandonotaapidipagina"/>
          <w:sz w:val="22"/>
        </w:rPr>
        <w:footnoteReference w:id="8"/>
      </w:r>
    </w:p>
    <w:p w:rsidR="00FF7E83" w:rsidRPr="00130142" w:rsidRDefault="00FF7E83" w:rsidP="00FF7E83">
      <w:pPr>
        <w:ind w:left="170" w:right="170"/>
        <w:jc w:val="both"/>
        <w:rPr>
          <w:sz w:val="22"/>
        </w:rPr>
      </w:pPr>
    </w:p>
    <w:p w:rsidR="00FF7E83" w:rsidRPr="00130142" w:rsidRDefault="00FF7E83" w:rsidP="00FF7E83">
      <w:pPr>
        <w:ind w:left="170" w:right="170"/>
        <w:jc w:val="both"/>
        <w:rPr>
          <w:sz w:val="22"/>
        </w:rPr>
      </w:pPr>
      <w:r w:rsidRPr="00130142">
        <w:rPr>
          <w:sz w:val="22"/>
        </w:rPr>
        <w:t xml:space="preserve">Qui, dove il soggetto che patisce l’ora è immediatamente il Figlio che parla col Padre, ha il suo posto a buon diritto la molto discussa formula «teopaschita»: «Uno della Trinità ha patito». I rigidi antiocheni non la volevano, poiché solo l’umanità di Cristo e non Dio può patire. Tuttavia già Gregorio di </w:t>
      </w:r>
      <w:proofErr w:type="spellStart"/>
      <w:r w:rsidRPr="00130142">
        <w:rPr>
          <w:sz w:val="22"/>
        </w:rPr>
        <w:t>Nazianzo</w:t>
      </w:r>
      <w:proofErr w:type="spellEnd"/>
      <w:r w:rsidRPr="00130142">
        <w:rPr>
          <w:sz w:val="22"/>
        </w:rPr>
        <w:t xml:space="preserve"> aveva delineato la formula: «Noi abbiamo bisogno di un Dio che ha preso carne e che è stato condotto a morte», abbiamo bisogno di «un Dio crocifisso», e la dodicesima proposizione </w:t>
      </w:r>
      <w:r>
        <w:rPr>
          <w:sz w:val="22"/>
        </w:rPr>
        <w:t>degli anatemi</w:t>
      </w:r>
      <w:r w:rsidRPr="00130142">
        <w:rPr>
          <w:sz w:val="22"/>
        </w:rPr>
        <w:t xml:space="preserve"> di Cirillo esibiva l’idea in modo quasi provocatorio: «Chi non confessa che il Logos di Dio ha patito nella carne e nella carne è stato crocifisso e nella carne ha gustato la morte per noi per essere poi anche il primogenito dai morti… sia anatema»… E se è vero che uno in Dio si è appropriato il dolore fino all’abbandono di Dio e l’ha riconosciuto come suo proprio, allora tale dolore non è evidentemente qualcosa di estraneo a Dio, qualcosa che non lo attinga intimamente, ma qualcosa che s’addice a massima profondità alla sua divina persona, nel senso che […] la sua </w:t>
      </w:r>
      <w:proofErr w:type="spellStart"/>
      <w:r w:rsidRPr="00130142">
        <w:rPr>
          <w:i/>
          <w:iCs/>
          <w:sz w:val="22"/>
        </w:rPr>
        <w:t>missio</w:t>
      </w:r>
      <w:proofErr w:type="spellEnd"/>
      <w:r w:rsidRPr="00130142">
        <w:rPr>
          <w:sz w:val="22"/>
        </w:rPr>
        <w:t xml:space="preserve"> da parte del Padre è una modalità della sua </w:t>
      </w:r>
      <w:proofErr w:type="spellStart"/>
      <w:r w:rsidRPr="00130142">
        <w:rPr>
          <w:i/>
          <w:iCs/>
          <w:sz w:val="22"/>
        </w:rPr>
        <w:t>processio</w:t>
      </w:r>
      <w:proofErr w:type="spellEnd"/>
      <w:r w:rsidRPr="00130142">
        <w:rPr>
          <w:sz w:val="22"/>
        </w:rPr>
        <w:t xml:space="preserve"> dal Padre</w:t>
      </w:r>
      <w:r w:rsidRPr="00130142">
        <w:rPr>
          <w:rStyle w:val="Rimandonotaapidipagina"/>
          <w:sz w:val="22"/>
        </w:rPr>
        <w:footnoteReference w:id="9"/>
      </w:r>
      <w:r w:rsidRPr="00130142">
        <w:rPr>
          <w:sz w:val="22"/>
        </w:rPr>
        <w:t>.</w:t>
      </w:r>
    </w:p>
    <w:p w:rsidR="00FF7E83" w:rsidRPr="00130142" w:rsidRDefault="00FF7E83" w:rsidP="00FF7E83">
      <w:pPr>
        <w:ind w:left="170" w:right="170"/>
        <w:jc w:val="both"/>
        <w:rPr>
          <w:sz w:val="22"/>
        </w:rPr>
      </w:pPr>
    </w:p>
    <w:p w:rsidR="00FF7E83" w:rsidRPr="009A32FB" w:rsidRDefault="00FF7E83" w:rsidP="00FF7E83">
      <w:pPr>
        <w:jc w:val="both"/>
      </w:pPr>
      <w:r w:rsidRPr="009A32FB">
        <w:t xml:space="preserve">Il dolore, quindi, secondo </w:t>
      </w:r>
      <w:proofErr w:type="spellStart"/>
      <w:r w:rsidRPr="009A32FB">
        <w:t>Balthasar</w:t>
      </w:r>
      <w:proofErr w:type="spellEnd"/>
      <w:r w:rsidRPr="009A32FB">
        <w:t xml:space="preserve">, attinge intimamente la divina persona del Figlio e questo può accadere perché la sua </w:t>
      </w:r>
      <w:proofErr w:type="spellStart"/>
      <w:r w:rsidRPr="009A32FB">
        <w:rPr>
          <w:i/>
          <w:iCs/>
        </w:rPr>
        <w:t>missio</w:t>
      </w:r>
      <w:proofErr w:type="spellEnd"/>
      <w:r w:rsidRPr="009A32FB">
        <w:t xml:space="preserve"> economica non è altro che una modalità della sua </w:t>
      </w:r>
      <w:proofErr w:type="spellStart"/>
      <w:r w:rsidRPr="009A32FB">
        <w:rPr>
          <w:i/>
          <w:iCs/>
        </w:rPr>
        <w:t>processio</w:t>
      </w:r>
      <w:proofErr w:type="spellEnd"/>
      <w:r w:rsidRPr="009A32FB">
        <w:t xml:space="preserve"> </w:t>
      </w:r>
      <w:proofErr w:type="spellStart"/>
      <w:r w:rsidRPr="009A32FB">
        <w:t>intradivina</w:t>
      </w:r>
      <w:proofErr w:type="spellEnd"/>
      <w:r w:rsidRPr="009A32FB">
        <w:t xml:space="preserve">: in poche parole la </w:t>
      </w:r>
      <w:proofErr w:type="spellStart"/>
      <w:r w:rsidRPr="009A32FB">
        <w:rPr>
          <w:i/>
          <w:iCs/>
        </w:rPr>
        <w:t>kenosis</w:t>
      </w:r>
      <w:proofErr w:type="spellEnd"/>
      <w:r w:rsidRPr="009A32FB">
        <w:t xml:space="preserve"> del </w:t>
      </w:r>
      <w:r w:rsidRPr="009A32FB">
        <w:rPr>
          <w:i/>
          <w:iCs/>
        </w:rPr>
        <w:t>Logos</w:t>
      </w:r>
      <w:r w:rsidRPr="009A32FB">
        <w:t xml:space="preserve"> nell’incarnazione può avvenire solo perché la sua condizione ontologica di possibilità è la generazione del Figlio da parte del Padre</w:t>
      </w:r>
      <w:r>
        <w:t>:</w:t>
      </w:r>
    </w:p>
    <w:p w:rsidR="00FF7E83" w:rsidRPr="00130142" w:rsidRDefault="00FF7E83" w:rsidP="00FF7E83">
      <w:pPr>
        <w:ind w:left="170" w:right="170"/>
        <w:jc w:val="both"/>
        <w:rPr>
          <w:sz w:val="22"/>
        </w:rPr>
      </w:pPr>
    </w:p>
    <w:p w:rsidR="00FF7E83" w:rsidRPr="00130142" w:rsidRDefault="00FF7E83" w:rsidP="00FF7E83">
      <w:pPr>
        <w:ind w:left="170" w:right="170"/>
        <w:jc w:val="both"/>
        <w:rPr>
          <w:sz w:val="22"/>
        </w:rPr>
      </w:pPr>
      <w:r w:rsidRPr="00130142">
        <w:rPr>
          <w:sz w:val="22"/>
        </w:rPr>
        <w:t xml:space="preserve">In conformità con la rivelazione biblica noi non dobbiamo scindere il Figlio di Dio nella sua missione in uno che adempie sulla terra al suo compito e in un altro che nel frattempo soggiorna immutabile nel cielo e che contempla quello inviato. L’inviato è un unico che in quanto eterno soggiorna nel tempo. Il suo lasciarsi disporre dalla forma di Dio alla «forma di schiavo» e alla «somiglianza con gli uomini» (Fil 2,6 </w:t>
      </w:r>
      <w:r>
        <w:rPr>
          <w:sz w:val="22"/>
        </w:rPr>
        <w:t>11</w:t>
      </w:r>
      <w:r w:rsidRPr="00130142">
        <w:rPr>
          <w:sz w:val="22"/>
        </w:rPr>
        <w:t xml:space="preserve">) è un evento che lo concerne come Figlio eterno. […]. Lo si può chiamare </w:t>
      </w:r>
      <w:proofErr w:type="spellStart"/>
      <w:r w:rsidRPr="00130142">
        <w:rPr>
          <w:i/>
          <w:iCs/>
          <w:sz w:val="22"/>
        </w:rPr>
        <w:t>kenosis</w:t>
      </w:r>
      <w:proofErr w:type="spellEnd"/>
      <w:r w:rsidRPr="00130142">
        <w:rPr>
          <w:sz w:val="22"/>
        </w:rPr>
        <w:t>, conforme a Fil 2, ma questo non dice una qualche mitologica alterazione di Dio, può tuttavia esprimere una delle infinite possibilità nella liberissima vita divina: che il Figlio, che ha ogni cosa dal Padre, «deposita» la sua «forma di Dio» presso il Padre da cui ce l’ha, per concentrarsi con ogni serietà e realismo sulla sua missione</w:t>
      </w:r>
      <w:r w:rsidRPr="00130142">
        <w:rPr>
          <w:rStyle w:val="Rimandonotaapidipagina"/>
          <w:sz w:val="22"/>
        </w:rPr>
        <w:footnoteReference w:id="10"/>
      </w:r>
      <w:r w:rsidRPr="00130142">
        <w:rPr>
          <w:sz w:val="22"/>
        </w:rPr>
        <w:t>.</w:t>
      </w:r>
    </w:p>
    <w:p w:rsidR="00FF7E83" w:rsidRPr="00130142" w:rsidRDefault="00FF7E83" w:rsidP="00FF7E83">
      <w:pPr>
        <w:ind w:left="170" w:right="170"/>
        <w:jc w:val="both"/>
        <w:rPr>
          <w:sz w:val="22"/>
        </w:rPr>
      </w:pPr>
    </w:p>
    <w:p w:rsidR="00FF7E83" w:rsidRPr="009A32FB" w:rsidRDefault="00FF7E83" w:rsidP="00FF7E83">
      <w:pPr>
        <w:jc w:val="both"/>
      </w:pPr>
      <w:r>
        <w:t xml:space="preserve">4.3. </w:t>
      </w:r>
      <w:proofErr w:type="spellStart"/>
      <w:r w:rsidRPr="009A32FB">
        <w:t>Balthasar</w:t>
      </w:r>
      <w:proofErr w:type="spellEnd"/>
      <w:r w:rsidRPr="009A32FB">
        <w:t xml:space="preserve">, a questo punto, offre un’ulteriore riflessione che introduce alla considerazione della passività nel cuore stesso di Dio, all’interno delle dinamiche trinitarie. </w:t>
      </w:r>
      <w:r>
        <w:t>I</w:t>
      </w:r>
      <w:r w:rsidRPr="009A32FB">
        <w:t xml:space="preserve">l “portale d’accesso” a tale riflessione è costituito dalla </w:t>
      </w:r>
      <w:r w:rsidRPr="002A71A8">
        <w:rPr>
          <w:i/>
        </w:rPr>
        <w:t>potenza generativa passiva</w:t>
      </w:r>
      <w:r w:rsidRPr="009A32FB">
        <w:t xml:space="preserve"> presente nel Figlio:</w:t>
      </w:r>
    </w:p>
    <w:p w:rsidR="00FF7E83" w:rsidRPr="007D0B7B" w:rsidRDefault="00FF7E83" w:rsidP="00FF7E83">
      <w:pPr>
        <w:ind w:left="170" w:right="170"/>
        <w:jc w:val="both"/>
        <w:rPr>
          <w:sz w:val="22"/>
        </w:rPr>
      </w:pPr>
    </w:p>
    <w:p w:rsidR="00FF7E83" w:rsidRPr="003B4625" w:rsidRDefault="00FF7E83" w:rsidP="00FF7E83">
      <w:pPr>
        <w:ind w:left="170" w:right="170"/>
        <w:jc w:val="both"/>
        <w:rPr>
          <w:sz w:val="22"/>
        </w:rPr>
      </w:pPr>
      <w:r w:rsidRPr="007D0B7B">
        <w:rPr>
          <w:sz w:val="22"/>
        </w:rPr>
        <w:t xml:space="preserve">Il generare del Padre ha il suo necessario contrappeso nell’essere generato del Figlio. Perciò «c’è nel Figlio </w:t>
      </w:r>
      <w:r w:rsidRPr="007D0B7B">
        <w:rPr>
          <w:i/>
          <w:sz w:val="22"/>
        </w:rPr>
        <w:t>una potenza generativa passiva</w:t>
      </w:r>
      <w:r w:rsidRPr="007D0B7B">
        <w:rPr>
          <w:sz w:val="22"/>
        </w:rPr>
        <w:t>, come adeguazione all’essere generato». Analogamente presso il Figlio come presso lo Spirito si può parlare di una missione attiva e passiva. Il concepire divino si fonda da una parte nel suddetto poter lasciar essere, dall’altra nel «potersi lasciar concepire», in un reale, attivo poter separarsi dal proprio</w:t>
      </w:r>
      <w:r>
        <w:rPr>
          <w:sz w:val="22"/>
        </w:rPr>
        <w:t>…</w:t>
      </w:r>
      <w:r w:rsidRPr="007D0B7B">
        <w:rPr>
          <w:sz w:val="22"/>
        </w:rPr>
        <w:t xml:space="preserve"> senza che colui che dà</w:t>
      </w:r>
      <w:r>
        <w:rPr>
          <w:sz w:val="22"/>
        </w:rPr>
        <w:t xml:space="preserve">… </w:t>
      </w:r>
      <w:r w:rsidRPr="007D0B7B">
        <w:rPr>
          <w:sz w:val="22"/>
        </w:rPr>
        <w:t>perda ciò che ha dato e se stesso</w:t>
      </w:r>
      <w:r>
        <w:rPr>
          <w:sz w:val="22"/>
        </w:rPr>
        <w:t>…</w:t>
      </w:r>
      <w:r w:rsidRPr="007D0B7B">
        <w:rPr>
          <w:sz w:val="22"/>
        </w:rPr>
        <w:t xml:space="preserve"> A tanto corrisponde nel Figlio (e nello Spirito rispetto al Padre e al Figlio) un lasciar essere (</w:t>
      </w:r>
      <w:proofErr w:type="spellStart"/>
      <w:r w:rsidRPr="007D0B7B">
        <w:rPr>
          <w:i/>
          <w:iCs/>
          <w:sz w:val="22"/>
        </w:rPr>
        <w:t>Gesche</w:t>
      </w:r>
      <w:r>
        <w:rPr>
          <w:i/>
          <w:iCs/>
          <w:sz w:val="22"/>
        </w:rPr>
        <w:t>he</w:t>
      </w:r>
      <w:r w:rsidRPr="007D0B7B">
        <w:rPr>
          <w:i/>
          <w:iCs/>
          <w:sz w:val="22"/>
        </w:rPr>
        <w:t>nlassen</w:t>
      </w:r>
      <w:proofErr w:type="spellEnd"/>
      <w:r w:rsidRPr="007D0B7B">
        <w:rPr>
          <w:sz w:val="22"/>
        </w:rPr>
        <w:t>), che è alla pari eterno come l’atto generativo, ed è quindi con-dato nell’atto: l’</w:t>
      </w:r>
      <w:proofErr w:type="spellStart"/>
      <w:r w:rsidRPr="007D0B7B">
        <w:rPr>
          <w:sz w:val="22"/>
        </w:rPr>
        <w:t>essere-da-sempre-d’accordo</w:t>
      </w:r>
      <w:proofErr w:type="spellEnd"/>
      <w:r w:rsidRPr="007D0B7B">
        <w:rPr>
          <w:sz w:val="22"/>
        </w:rPr>
        <w:t xml:space="preserve"> del Figlio con il proprio essere generato, e dello Spirito con il proprio procedere dal Padre e dal Figlio, questa «</w:t>
      </w:r>
      <w:proofErr w:type="spellStart"/>
      <w:r w:rsidRPr="007D0B7B">
        <w:rPr>
          <w:i/>
          <w:iCs/>
          <w:sz w:val="22"/>
        </w:rPr>
        <w:t>actio</w:t>
      </w:r>
      <w:proofErr w:type="spellEnd"/>
      <w:r w:rsidRPr="007D0B7B">
        <w:rPr>
          <w:sz w:val="22"/>
        </w:rPr>
        <w:t xml:space="preserve"> passiva» è condizione dell’«</w:t>
      </w:r>
      <w:proofErr w:type="spellStart"/>
      <w:r w:rsidRPr="007D0B7B">
        <w:rPr>
          <w:i/>
          <w:iCs/>
          <w:sz w:val="22"/>
        </w:rPr>
        <w:t>actio</w:t>
      </w:r>
      <w:proofErr w:type="spellEnd"/>
      <w:r w:rsidRPr="007D0B7B">
        <w:rPr>
          <w:sz w:val="22"/>
        </w:rPr>
        <w:t xml:space="preserve"> attiva» e comunica a quest’ultima a sua volta un certo lasciar essere: nel lasciar essere e fare del Figlio da parte del Padre c’è anche in quest’ultimo un lasciare liberamente dato</w:t>
      </w:r>
      <w:r>
        <w:rPr>
          <w:sz w:val="22"/>
        </w:rPr>
        <w:t>…</w:t>
      </w:r>
      <w:r w:rsidRPr="007D0B7B">
        <w:rPr>
          <w:sz w:val="22"/>
        </w:rPr>
        <w:t xml:space="preserve"> soltanto con il generare, il Padre </w:t>
      </w:r>
      <w:r w:rsidRPr="007D0B7B">
        <w:rPr>
          <w:i/>
          <w:iCs/>
          <w:sz w:val="22"/>
        </w:rPr>
        <w:t>riceve</w:t>
      </w:r>
      <w:r w:rsidRPr="007D0B7B">
        <w:rPr>
          <w:sz w:val="22"/>
        </w:rPr>
        <w:t xml:space="preserve"> (concepisce) un Figlio, e soltanto mediante la comune espirazione Padre e Figlio </w:t>
      </w:r>
      <w:r w:rsidRPr="007D0B7B">
        <w:rPr>
          <w:i/>
          <w:iCs/>
          <w:sz w:val="22"/>
        </w:rPr>
        <w:t>ricevono</w:t>
      </w:r>
      <w:r w:rsidRPr="007D0B7B">
        <w:rPr>
          <w:sz w:val="22"/>
        </w:rPr>
        <w:t xml:space="preserve"> lo Spirito Santo. […] Il ricevere e lasciar essere è, per il concetto dell’amore assoluto, alla pari essenziale come il dare, che senza il lasciar essere proprio del concepimento</w:t>
      </w:r>
      <w:r>
        <w:rPr>
          <w:sz w:val="22"/>
        </w:rPr>
        <w:t>…</w:t>
      </w:r>
      <w:r w:rsidRPr="007D0B7B">
        <w:rPr>
          <w:sz w:val="22"/>
        </w:rPr>
        <w:t xml:space="preserve"> non potrebbe dare affatto. </w:t>
      </w:r>
      <w:r w:rsidRPr="003B4625">
        <w:rPr>
          <w:sz w:val="22"/>
        </w:rPr>
        <w:t>Le processioni divine avve</w:t>
      </w:r>
      <w:r>
        <w:rPr>
          <w:sz w:val="22"/>
        </w:rPr>
        <w:t>ngono in eterna contemporaneità</w:t>
      </w:r>
      <w:r w:rsidRPr="003B4625">
        <w:rPr>
          <w:sz w:val="22"/>
        </w:rPr>
        <w:t>, così che g</w:t>
      </w:r>
      <w:r>
        <w:rPr>
          <w:sz w:val="22"/>
        </w:rPr>
        <w:t xml:space="preserve">ià l’atto generativo del Padre </w:t>
      </w:r>
      <w:r w:rsidRPr="003B4625">
        <w:rPr>
          <w:sz w:val="22"/>
        </w:rPr>
        <w:t xml:space="preserve">è un atto della dedizione al Figlio, a cui il Figlio risponde con la sua dedizione. E la dedizione come l’accoglimento contengono la gratitudine. Giacché già nell’atto generativo del Padre c’è una gratitudine al Figlio, perché questo vuole lasciarsi generare, come nel lasciarsi generare del Figlio c’è una gratitudine per il Padre, </w:t>
      </w:r>
      <w:r>
        <w:rPr>
          <w:sz w:val="22"/>
        </w:rPr>
        <w:t>perché questi lo vuole generare</w:t>
      </w:r>
      <w:r w:rsidRPr="003B4625">
        <w:rPr>
          <w:sz w:val="22"/>
        </w:rPr>
        <w:t>. Perciò già nell’</w:t>
      </w:r>
      <w:proofErr w:type="spellStart"/>
      <w:r w:rsidRPr="003B4625">
        <w:rPr>
          <w:i/>
          <w:iCs/>
          <w:sz w:val="22"/>
        </w:rPr>
        <w:t>actio</w:t>
      </w:r>
      <w:proofErr w:type="spellEnd"/>
      <w:r w:rsidRPr="003B4625">
        <w:rPr>
          <w:sz w:val="22"/>
        </w:rPr>
        <w:t xml:space="preserve"> attiva del Padre c’è una passività, che è condizionata dall’</w:t>
      </w:r>
      <w:proofErr w:type="spellStart"/>
      <w:r w:rsidRPr="003B4625">
        <w:rPr>
          <w:i/>
          <w:iCs/>
          <w:sz w:val="22"/>
        </w:rPr>
        <w:t>actio</w:t>
      </w:r>
      <w:proofErr w:type="spellEnd"/>
      <w:r w:rsidRPr="003B4625">
        <w:rPr>
          <w:sz w:val="22"/>
        </w:rPr>
        <w:t xml:space="preserve"> passiva del Figlio e</w:t>
      </w:r>
      <w:r>
        <w:rPr>
          <w:sz w:val="22"/>
        </w:rPr>
        <w:t xml:space="preserve"> dello Spirito. Dunque non c’è «</w:t>
      </w:r>
      <w:r w:rsidRPr="003B4625">
        <w:rPr>
          <w:sz w:val="22"/>
        </w:rPr>
        <w:t>meno amore nel prendere che nel dare</w:t>
      </w:r>
      <w:r>
        <w:rPr>
          <w:sz w:val="22"/>
        </w:rPr>
        <w:t>»</w:t>
      </w:r>
      <w:r w:rsidRPr="003B4625">
        <w:rPr>
          <w:sz w:val="22"/>
        </w:rPr>
        <w:t>. Forse perfino di più, perché il concepito è divino...</w:t>
      </w:r>
      <w:r>
        <w:rPr>
          <w:sz w:val="22"/>
        </w:rPr>
        <w:t xml:space="preserve"> Figlio e Spirito «</w:t>
      </w:r>
      <w:r w:rsidRPr="003B4625">
        <w:rPr>
          <w:sz w:val="22"/>
        </w:rPr>
        <w:t>mostrano che l’amore di Dio nel cielo contiene un eterno gioco vivente: tra attivo generare e passivo essere generato ed espirato, tra amore che inci</w:t>
      </w:r>
      <w:r>
        <w:rPr>
          <w:sz w:val="22"/>
        </w:rPr>
        <w:t>de e amoroso lasciarsi incidere».</w:t>
      </w:r>
      <w:r w:rsidRPr="003B4625">
        <w:rPr>
          <w:sz w:val="22"/>
        </w:rPr>
        <w:t xml:space="preserve"> Già si può anzitutto vedere come di qui si rendono intelligibili i vari dualismi all’interno della creazione: tra atto e potenza, tra azione e contemplazione, tra le </w:t>
      </w:r>
      <w:r>
        <w:rPr>
          <w:sz w:val="22"/>
        </w:rPr>
        <w:t>differenze sessuali</w:t>
      </w:r>
      <w:r>
        <w:rPr>
          <w:rStyle w:val="Rimandonotaapidipagina"/>
          <w:sz w:val="22"/>
        </w:rPr>
        <w:footnoteReference w:id="11"/>
      </w:r>
      <w:r>
        <w:rPr>
          <w:sz w:val="22"/>
        </w:rPr>
        <w:t>.</w:t>
      </w:r>
    </w:p>
    <w:p w:rsidR="00FF7E83" w:rsidRDefault="00FF7E83" w:rsidP="00FF7E83">
      <w:pPr>
        <w:ind w:left="170" w:right="170"/>
        <w:jc w:val="both"/>
        <w:rPr>
          <w:sz w:val="22"/>
        </w:rPr>
      </w:pPr>
    </w:p>
    <w:p w:rsidR="00FF7E83" w:rsidRDefault="00FF7E83" w:rsidP="00FF7E83">
      <w:pPr>
        <w:jc w:val="both"/>
      </w:pPr>
      <w:r>
        <w:t>Le</w:t>
      </w:r>
      <w:r w:rsidRPr="000C4083">
        <w:t xml:space="preserve"> intuizioni </w:t>
      </w:r>
      <w:r>
        <w:t>centrali espresse da queste righe trovano un autorevole precedente ne</w:t>
      </w:r>
      <w:r w:rsidRPr="000C4083">
        <w:t>lle speculazioni sulla Sapienza</w:t>
      </w:r>
      <w:r>
        <w:t xml:space="preserve"> (</w:t>
      </w:r>
      <w:proofErr w:type="spellStart"/>
      <w:r w:rsidRPr="00477141">
        <w:rPr>
          <w:i/>
        </w:rPr>
        <w:t>Sophi</w:t>
      </w:r>
      <w:r>
        <w:rPr>
          <w:i/>
        </w:rPr>
        <w:t>ologia</w:t>
      </w:r>
      <w:proofErr w:type="spellEnd"/>
      <w:r>
        <w:t xml:space="preserve">) di S. </w:t>
      </w:r>
      <w:proofErr w:type="spellStart"/>
      <w:r>
        <w:t>Boulg</w:t>
      </w:r>
      <w:r w:rsidRPr="000C4083">
        <w:t>akov</w:t>
      </w:r>
      <w:proofErr w:type="spellEnd"/>
      <w:r w:rsidRPr="000C4083">
        <w:rPr>
          <w:rStyle w:val="Rimandonotaapidipagina"/>
        </w:rPr>
        <w:footnoteReference w:id="12"/>
      </w:r>
      <w:r w:rsidRPr="000C4083">
        <w:t xml:space="preserve">. </w:t>
      </w:r>
      <w:r>
        <w:t>Ma tali intuiz</w:t>
      </w:r>
      <w:r w:rsidR="002A71A8">
        <w:t>ioni vengono di fatto sviluppate</w:t>
      </w:r>
      <w:r>
        <w:t xml:space="preserve"> da </w:t>
      </w:r>
      <w:proofErr w:type="spellStart"/>
      <w:r>
        <w:t>Balthasar</w:t>
      </w:r>
      <w:proofErr w:type="spellEnd"/>
      <w:r>
        <w:t xml:space="preserve"> in una complessa architettura ontologica (</w:t>
      </w:r>
      <w:r w:rsidRPr="002C63EB">
        <w:rPr>
          <w:i/>
        </w:rPr>
        <w:t xml:space="preserve">analogia </w:t>
      </w:r>
      <w:proofErr w:type="spellStart"/>
      <w:r w:rsidRPr="002C63EB">
        <w:rPr>
          <w:i/>
        </w:rPr>
        <w:t>entis</w:t>
      </w:r>
      <w:proofErr w:type="spellEnd"/>
      <w:r>
        <w:t>), che mette a tema in modo geniale il rapporto tra cielo e terra e la loro corrispondenza quanto alla logica profonda nell’essere come dono e quindi amore, fondata sulla partecipazione all’uomo di ciò che è proprio di Dio, ovvero sulla comunicazione alla libertà finita (immagine e somiglianza) di ciò che è proprio della libertà infinita (archetipo)</w:t>
      </w:r>
      <w:r>
        <w:rPr>
          <w:rStyle w:val="Rimandonotaapidipagina"/>
        </w:rPr>
        <w:footnoteReference w:id="13"/>
      </w:r>
      <w:r>
        <w:t xml:space="preserve">. </w:t>
      </w:r>
    </w:p>
    <w:p w:rsidR="00FF7E83" w:rsidRDefault="00FF7E83" w:rsidP="00FF7E83">
      <w:pPr>
        <w:jc w:val="both"/>
      </w:pPr>
    </w:p>
    <w:p w:rsidR="00FF7E83" w:rsidRPr="00185B7F" w:rsidRDefault="00FF7E83" w:rsidP="00FF7E83">
      <w:pPr>
        <w:jc w:val="both"/>
      </w:pPr>
      <w:r>
        <w:lastRenderedPageBreak/>
        <w:t>4.4. Il contesto del discorso rimanda infatti all’</w:t>
      </w:r>
      <w:r w:rsidRPr="002F37D3">
        <w:rPr>
          <w:i/>
        </w:rPr>
        <w:t xml:space="preserve">imago </w:t>
      </w:r>
      <w:proofErr w:type="spellStart"/>
      <w:r w:rsidRPr="002F37D3">
        <w:rPr>
          <w:i/>
        </w:rPr>
        <w:t>trinitatis</w:t>
      </w:r>
      <w:proofErr w:type="spellEnd"/>
      <w:r>
        <w:t xml:space="preserve"> nella creazione e quindi alla nuova visione della realtà creata che deriva dalla conoscenza di Dio Trinità: il «ricevere» da parte del Figlio e dello Spirito dal Padre in quanto «principio» di tutto è un elemento comune (anche se nell’analogia) tra le creature da un lato e il</w:t>
      </w:r>
      <w:r w:rsidR="002A71A8">
        <w:t xml:space="preserve"> Figlio e lo Spirito dall’altro. I</w:t>
      </w:r>
      <w:r>
        <w:t xml:space="preserve">l derivare dal principio si ritrova nelle creature e nelle persone divine, come dice Basilio: «il Figlio e lo Spirito Santo hanno in comune con le creature di “ricevere”, ma è loro proprio il possedere per natura [ciò che ricevono]». </w:t>
      </w:r>
      <w:r w:rsidRPr="00096DD7">
        <w:t>È</w:t>
      </w:r>
      <w:r>
        <w:t xml:space="preserve"> per questa ragione che il procedere dal loro principio delle persone divine precede la produzione delle creature dalla loro causa, e questa rimanda </w:t>
      </w:r>
      <w:r w:rsidRPr="00751DD5">
        <w:rPr>
          <w:i/>
        </w:rPr>
        <w:t>(</w:t>
      </w:r>
      <w:proofErr w:type="spellStart"/>
      <w:r w:rsidRPr="00751DD5">
        <w:rPr>
          <w:i/>
        </w:rPr>
        <w:t>reducitur</w:t>
      </w:r>
      <w:proofErr w:type="spellEnd"/>
      <w:r w:rsidRPr="00751DD5">
        <w:rPr>
          <w:i/>
        </w:rPr>
        <w:t>)</w:t>
      </w:r>
      <w:r>
        <w:t xml:space="preserve"> alla prima come l’effetto alla sua causa (Alberto Magno, </w:t>
      </w:r>
      <w:r w:rsidRPr="00751DD5">
        <w:rPr>
          <w:i/>
        </w:rPr>
        <w:t xml:space="preserve">De </w:t>
      </w:r>
      <w:proofErr w:type="spellStart"/>
      <w:r w:rsidRPr="00751DD5">
        <w:rPr>
          <w:i/>
        </w:rPr>
        <w:t>Re</w:t>
      </w:r>
      <w:r>
        <w:rPr>
          <w:i/>
        </w:rPr>
        <w:t>surre</w:t>
      </w:r>
      <w:r w:rsidRPr="00751DD5">
        <w:rPr>
          <w:i/>
        </w:rPr>
        <w:t>ctione</w:t>
      </w:r>
      <w:proofErr w:type="spellEnd"/>
      <w:r>
        <w:t xml:space="preserve">, </w:t>
      </w:r>
      <w:proofErr w:type="spellStart"/>
      <w:r>
        <w:t>tract</w:t>
      </w:r>
      <w:proofErr w:type="spellEnd"/>
      <w:r>
        <w:t>. 4, q. 3, a 7 ad 2)</w:t>
      </w:r>
      <w:r>
        <w:rPr>
          <w:rStyle w:val="Rimandonotaapidipagina"/>
        </w:rPr>
        <w:footnoteReference w:id="14"/>
      </w:r>
      <w:r>
        <w:t xml:space="preserve">. </w:t>
      </w:r>
    </w:p>
    <w:p w:rsidR="00FF7E83" w:rsidRDefault="00FF7E83" w:rsidP="00FF7E83">
      <w:pPr>
        <w:ind w:left="170" w:right="170"/>
        <w:jc w:val="both"/>
        <w:rPr>
          <w:sz w:val="22"/>
        </w:rPr>
      </w:pPr>
    </w:p>
    <w:p w:rsidR="00FF7E83" w:rsidRPr="00FF6F78" w:rsidRDefault="00FF7E83" w:rsidP="00FF7E83">
      <w:pPr>
        <w:ind w:left="170" w:right="170"/>
        <w:jc w:val="both"/>
        <w:rPr>
          <w:sz w:val="22"/>
        </w:rPr>
      </w:pPr>
      <w:r>
        <w:rPr>
          <w:sz w:val="22"/>
          <w:szCs w:val="22"/>
        </w:rPr>
        <w:t>I</w:t>
      </w:r>
      <w:r w:rsidRPr="00FF6F78">
        <w:rPr>
          <w:sz w:val="22"/>
          <w:szCs w:val="22"/>
        </w:rPr>
        <w:t xml:space="preserve">n quanto puramente «generato», </w:t>
      </w:r>
      <w:r>
        <w:rPr>
          <w:sz w:val="22"/>
          <w:szCs w:val="22"/>
        </w:rPr>
        <w:t>[</w:t>
      </w:r>
      <w:r w:rsidRPr="00FF6F78">
        <w:rPr>
          <w:i/>
          <w:sz w:val="22"/>
          <w:szCs w:val="22"/>
        </w:rPr>
        <w:t>il Figlio</w:t>
      </w:r>
      <w:r>
        <w:rPr>
          <w:sz w:val="22"/>
          <w:szCs w:val="22"/>
        </w:rPr>
        <w:t xml:space="preserve">] </w:t>
      </w:r>
      <w:r w:rsidRPr="00FF6F78">
        <w:rPr>
          <w:sz w:val="22"/>
          <w:szCs w:val="22"/>
        </w:rPr>
        <w:t>contiene il modello originario di quel che nel tempo sarà «creato»; in Lui si manifesta in modo</w:t>
      </w:r>
      <w:r w:rsidRPr="00FF6F78">
        <w:rPr>
          <w:sz w:val="22"/>
        </w:rPr>
        <w:t xml:space="preserve"> </w:t>
      </w:r>
      <w:r w:rsidRPr="00FF6F78">
        <w:rPr>
          <w:sz w:val="22"/>
          <w:szCs w:val="22"/>
        </w:rPr>
        <w:t>inseparabile sia il («passivo») ricevere se stesso sia il («consenziente</w:t>
      </w:r>
      <w:r w:rsidRPr="00FF6F78">
        <w:rPr>
          <w:sz w:val="22"/>
        </w:rPr>
        <w:t xml:space="preserve"> </w:t>
      </w:r>
      <w:r w:rsidRPr="00FF6F78">
        <w:rPr>
          <w:sz w:val="22"/>
          <w:szCs w:val="22"/>
        </w:rPr>
        <w:t>ed attivo») render grazie riconoscendosi debitore, e per tanto il</w:t>
      </w:r>
      <w:r w:rsidRPr="00FF6F78">
        <w:rPr>
          <w:sz w:val="22"/>
        </w:rPr>
        <w:t xml:space="preserve"> </w:t>
      </w:r>
      <w:r w:rsidRPr="00FF6F78">
        <w:rPr>
          <w:sz w:val="22"/>
          <w:szCs w:val="22"/>
        </w:rPr>
        <w:t>momento archetipico sia (e in maniera primaria) del «femminile» sia (inseparabile dal femminile ma ontologicamente successivo) del «maschile». E in un’unione reciproca che rende impossibile in Lui ogni predominio dell’un sesso sull’altro. Qui, nell’aspetto archetipico del divino, alla donna si può persino rico</w:t>
      </w:r>
      <w:r>
        <w:rPr>
          <w:sz w:val="22"/>
          <w:szCs w:val="22"/>
        </w:rPr>
        <w:t xml:space="preserve">noscere una certa preminenza. «Il Figlio, dice Basilio, </w:t>
      </w:r>
      <w:r w:rsidRPr="00FF6F78">
        <w:rPr>
          <w:sz w:val="22"/>
          <w:szCs w:val="22"/>
        </w:rPr>
        <w:t>ha in comune con tutte le creature il ricevere»</w:t>
      </w:r>
      <w:r>
        <w:rPr>
          <w:rStyle w:val="Rimandonotaapidipagina"/>
          <w:sz w:val="22"/>
          <w:szCs w:val="22"/>
        </w:rPr>
        <w:footnoteReference w:id="15"/>
      </w:r>
      <w:r>
        <w:rPr>
          <w:sz w:val="22"/>
          <w:szCs w:val="22"/>
        </w:rPr>
        <w:t>.</w:t>
      </w:r>
    </w:p>
    <w:p w:rsidR="00FF7E83" w:rsidRPr="00FF6F78" w:rsidRDefault="00FF7E83" w:rsidP="00FF7E83">
      <w:pPr>
        <w:ind w:left="170" w:right="170"/>
        <w:jc w:val="both"/>
        <w:rPr>
          <w:sz w:val="22"/>
        </w:rPr>
      </w:pPr>
    </w:p>
    <w:p w:rsidR="00FF7E83" w:rsidRPr="00FF6F78" w:rsidRDefault="00FF7E83" w:rsidP="00FF7E83">
      <w:pPr>
        <w:ind w:left="170" w:right="170"/>
        <w:jc w:val="both"/>
        <w:rPr>
          <w:sz w:val="22"/>
        </w:rPr>
      </w:pPr>
      <w:r w:rsidRPr="00FF6F78">
        <w:rPr>
          <w:sz w:val="22"/>
          <w:szCs w:val="22"/>
        </w:rPr>
        <w:t>Una seconda conseguenza concerne la relazi</w:t>
      </w:r>
      <w:r>
        <w:rPr>
          <w:sz w:val="22"/>
          <w:szCs w:val="22"/>
        </w:rPr>
        <w:t>one dinamica dalla creatura al C</w:t>
      </w:r>
      <w:r w:rsidRPr="00FF6F78">
        <w:rPr>
          <w:sz w:val="22"/>
          <w:szCs w:val="22"/>
        </w:rPr>
        <w:t xml:space="preserve">reatore o la fondazione del divenire nell’essere assoluto. L’inevitabile concetto del divenire (avverarsi) trinitario e della sua perenne vitalità rappresenta la mediazione tra i due. La vita eterna, che è Dio, e che rimane «indescrivibile», non può assolutamente essere definita come un divenire, poiché essa non conosce quella «povertà che è la ragione» del nostro «tendere», della nostra «inquietudine». «La vita eterna, proprio perché è la pienezza della vita, è la completa pace». Tuttavia questa pace non è rigida, ma è «eterna mobilità», dato che le processioni divine e lo scambio delle Persone che vi si fonda non sono delimitati nel tempo, ma sono eterni. Eterno qui significa, a un tempo, infinito, il che si può esprimere non mediante un superlativo (come «sommo bene») che conclude ogni cosa come in alto, bensì solo mediante un comparativo aperto verso il sempre-più-grande. Poiché Dio è evidentemente sempre di più di quanto l’uomo, anche il beato </w:t>
      </w:r>
      <w:proofErr w:type="spellStart"/>
      <w:r w:rsidRPr="00FF6F78">
        <w:rPr>
          <w:sz w:val="22"/>
          <w:szCs w:val="22"/>
        </w:rPr>
        <w:t>comprensore</w:t>
      </w:r>
      <w:proofErr w:type="spellEnd"/>
      <w:r w:rsidRPr="00FF6F78">
        <w:rPr>
          <w:sz w:val="22"/>
          <w:szCs w:val="22"/>
        </w:rPr>
        <w:t xml:space="preserve"> del paradiso, può afferrare; ma egli è, anche se perfettamente trasparente a se stesso, il sempre-più anche per se stesso, quell’«eccesso» che personalmente si rappresenta soprattutto nello</w:t>
      </w:r>
      <w:r>
        <w:rPr>
          <w:sz w:val="22"/>
          <w:szCs w:val="22"/>
        </w:rPr>
        <w:t xml:space="preserve"> </w:t>
      </w:r>
      <w:r w:rsidRPr="00FF6F78">
        <w:rPr>
          <w:sz w:val="22"/>
          <w:szCs w:val="22"/>
        </w:rPr>
        <w:t>Spirito Santo</w:t>
      </w:r>
      <w:r>
        <w:rPr>
          <w:rStyle w:val="Rimandonotaapidipagina"/>
          <w:sz w:val="22"/>
          <w:szCs w:val="22"/>
        </w:rPr>
        <w:footnoteReference w:id="16"/>
      </w:r>
      <w:r w:rsidRPr="00FF6F78">
        <w:rPr>
          <w:sz w:val="22"/>
          <w:szCs w:val="22"/>
        </w:rPr>
        <w:t>.</w:t>
      </w:r>
    </w:p>
    <w:p w:rsidR="00FF7E83" w:rsidRPr="00185B7F" w:rsidRDefault="00FF7E83" w:rsidP="00FF7E83">
      <w:pPr>
        <w:ind w:left="170" w:right="170"/>
        <w:jc w:val="both"/>
        <w:rPr>
          <w:sz w:val="22"/>
        </w:rPr>
      </w:pPr>
    </w:p>
    <w:p w:rsidR="00FF7E83" w:rsidRDefault="00FF7E83" w:rsidP="00FF7E83">
      <w:pPr>
        <w:jc w:val="both"/>
      </w:pPr>
      <w:r>
        <w:t xml:space="preserve">4.5. Ritroviamo l’idea chiave di queste pagine di </w:t>
      </w:r>
      <w:proofErr w:type="spellStart"/>
      <w:r w:rsidRPr="00003218">
        <w:rPr>
          <w:i/>
        </w:rPr>
        <w:t>Teodrammatica</w:t>
      </w:r>
      <w:proofErr w:type="spellEnd"/>
      <w:r w:rsidRPr="00003218">
        <w:rPr>
          <w:i/>
        </w:rPr>
        <w:t xml:space="preserve"> V</w:t>
      </w:r>
      <w:r>
        <w:t xml:space="preserve"> sul «lasciar essere», il «lasciar fare» e quindi sull’equivalente in Dio di ciò che per noi è lo spazio e il tempo, in una sintetica ripresa dell’analogia trinitaria nel creato di </w:t>
      </w:r>
      <w:r w:rsidRPr="00EF56DF">
        <w:rPr>
          <w:i/>
        </w:rPr>
        <w:t>Teo</w:t>
      </w:r>
      <w:r>
        <w:rPr>
          <w:i/>
        </w:rPr>
        <w:t>logica</w:t>
      </w:r>
      <w:r w:rsidRPr="00EF56DF">
        <w:rPr>
          <w:i/>
        </w:rPr>
        <w:t xml:space="preserve"> II</w:t>
      </w:r>
      <w:r>
        <w:rPr>
          <w:rStyle w:val="Rimandonotaapidipagina"/>
        </w:rPr>
        <w:footnoteReference w:id="17"/>
      </w:r>
      <w:r>
        <w:t xml:space="preserve">. Si tratta del paragrafo intitolato «Immanenza trascendente e trascendenza immanente». </w:t>
      </w:r>
      <w:proofErr w:type="spellStart"/>
      <w:r>
        <w:t>Balthasar</w:t>
      </w:r>
      <w:proofErr w:type="spellEnd"/>
      <w:r>
        <w:t xml:space="preserve"> sta spiegando come mai la realtà creata possa diventare (ad esempio nelle parabole di Gesù) strumento espressivo del divino. Ciò presuppone che la logica creata regga il peso della logica divina, grazie all’arte di quest’ultima:</w:t>
      </w:r>
    </w:p>
    <w:p w:rsidR="00FF7E83" w:rsidRDefault="00FF7E83" w:rsidP="00FF7E83">
      <w:pPr>
        <w:ind w:left="170" w:right="170"/>
        <w:jc w:val="both"/>
        <w:rPr>
          <w:sz w:val="22"/>
        </w:rPr>
      </w:pPr>
    </w:p>
    <w:p w:rsidR="00FF7E83" w:rsidRDefault="00FF7E83" w:rsidP="00FF7E83">
      <w:pPr>
        <w:ind w:left="170" w:right="170"/>
        <w:jc w:val="both"/>
        <w:rPr>
          <w:sz w:val="22"/>
        </w:rPr>
      </w:pPr>
      <w:r>
        <w:rPr>
          <w:sz w:val="22"/>
        </w:rPr>
        <w:t>Dio appunto ha fatto la creatura a sua immagine e s</w:t>
      </w:r>
      <w:r w:rsidR="007C7C42">
        <w:rPr>
          <w:sz w:val="22"/>
        </w:rPr>
        <w:t xml:space="preserve">omiglianza, affinché essa, con </w:t>
      </w:r>
      <w:r>
        <w:rPr>
          <w:sz w:val="22"/>
        </w:rPr>
        <w:t>l</w:t>
      </w:r>
      <w:r w:rsidR="007C7C42">
        <w:rPr>
          <w:sz w:val="22"/>
        </w:rPr>
        <w:t>a</w:t>
      </w:r>
      <w:r>
        <w:rPr>
          <w:sz w:val="22"/>
        </w:rPr>
        <w:t xml:space="preserve"> sua grazia, divenga da dentro capace di servirgli per così dire da corpo risonante, mediante cui egli possa esprimersi e rendersi comprensibile… L’essenziale sul tema è stato già esposto in </w:t>
      </w:r>
      <w:proofErr w:type="spellStart"/>
      <w:r w:rsidRPr="00F70D8A">
        <w:rPr>
          <w:i/>
          <w:sz w:val="22"/>
        </w:rPr>
        <w:t>Teodrammatica</w:t>
      </w:r>
      <w:proofErr w:type="spellEnd"/>
      <w:r w:rsidRPr="00F70D8A">
        <w:rPr>
          <w:i/>
          <w:sz w:val="22"/>
        </w:rPr>
        <w:t xml:space="preserve"> 5</w:t>
      </w:r>
      <w:r>
        <w:rPr>
          <w:sz w:val="22"/>
        </w:rPr>
        <w:t xml:space="preserve"> (pp. 53-160), così che qui può bastare un rapido riassunto. Tutto si basava sull’assioma scolastico secondo cui la differenza dell’uno e dell’altro in Dio rappresenta un positivo in senso assoluto e non più problematizzabile. Dio senza la differenza delle Ipostasi non può più essere quel che la rivelazione conosce: il Dio dell’amore. Ma se è proprio dell’assoluto che esista l’altro, allora questa alterità nella perfetta unità di essenza è il fondamento per una possibile alterità anche per la creatura non essenzialmente una con Dio e per le sue </w:t>
      </w:r>
      <w:r w:rsidR="007C7C42">
        <w:rPr>
          <w:sz w:val="22"/>
        </w:rPr>
        <w:t>proprie ineliminabili differenze</w:t>
      </w:r>
      <w:r>
        <w:rPr>
          <w:sz w:val="22"/>
        </w:rPr>
        <w:t xml:space="preserve">. Senza che debba venir violata la </w:t>
      </w:r>
      <w:r>
        <w:rPr>
          <w:sz w:val="22"/>
        </w:rPr>
        <w:lastRenderedPageBreak/>
        <w:t>«</w:t>
      </w:r>
      <w:proofErr w:type="spellStart"/>
      <w:r>
        <w:rPr>
          <w:sz w:val="22"/>
        </w:rPr>
        <w:t>maior</w:t>
      </w:r>
      <w:proofErr w:type="spellEnd"/>
      <w:r>
        <w:rPr>
          <w:sz w:val="22"/>
        </w:rPr>
        <w:t xml:space="preserve"> </w:t>
      </w:r>
      <w:proofErr w:type="spellStart"/>
      <w:r>
        <w:rPr>
          <w:sz w:val="22"/>
        </w:rPr>
        <w:t>dissimilitudo</w:t>
      </w:r>
      <w:proofErr w:type="spellEnd"/>
      <w:r>
        <w:rPr>
          <w:sz w:val="22"/>
        </w:rPr>
        <w:t>» da Dio che è tipica della creatura… Questa similitudine nella «sempre più grande dissimilitudine» inizia già nella non identità fra essere ed essenza (distinzione reale) all’interno della creatura identicamente esistente, nella quale si annuncia la riflessa copia strutturale dell’essere trinitario</w:t>
      </w:r>
      <w:r>
        <w:rPr>
          <w:rStyle w:val="Rimandonotaapidipagina"/>
          <w:sz w:val="22"/>
        </w:rPr>
        <w:footnoteReference w:id="18"/>
      </w:r>
      <w:r>
        <w:rPr>
          <w:sz w:val="22"/>
        </w:rPr>
        <w:t xml:space="preserve">… Consegue di qui che anche in Dio ci dev’essere ciò che </w:t>
      </w:r>
      <w:proofErr w:type="spellStart"/>
      <w:r>
        <w:rPr>
          <w:sz w:val="22"/>
        </w:rPr>
        <w:t>Buber</w:t>
      </w:r>
      <w:proofErr w:type="spellEnd"/>
      <w:r>
        <w:rPr>
          <w:sz w:val="22"/>
        </w:rPr>
        <w:t xml:space="preserve"> ha chiamato, quanto all’essere naturale, «distanza radicale e relazione», e inoltre combinate in modo che una Ipostasi in Dio non può mai essere un’altra Ipostasi e tuttavia ciò che appartiene a un’Ipostasi può appartenere in comune a tutte le altre, così che nell’economia trinitaria un’Ipostasi può incorporare anche le proprietà delle altre</w:t>
      </w:r>
      <w:r>
        <w:rPr>
          <w:rStyle w:val="Rimandonotaapidipagina"/>
          <w:sz w:val="22"/>
        </w:rPr>
        <w:footnoteReference w:id="19"/>
      </w:r>
      <w:r>
        <w:rPr>
          <w:sz w:val="22"/>
        </w:rPr>
        <w:t>, e può avere luogo uno scambio senza limite</w:t>
      </w:r>
      <w:r>
        <w:rPr>
          <w:rStyle w:val="Rimandonotaapidipagina"/>
          <w:sz w:val="22"/>
        </w:rPr>
        <w:footnoteReference w:id="20"/>
      </w:r>
      <w:r>
        <w:rPr>
          <w:sz w:val="22"/>
        </w:rPr>
        <w:t>. Ma non basta. Se in Dio, in base all’alterità delle Ipostasi, l’accogliere è altrettanto positivo del dare, il lasciar essere altrettanto positivo dell’agire, allora le diverse forme della potenzialità creaturale non possono venire contrapposte all’atto puro divino come semplici «</w:t>
      </w:r>
      <w:proofErr w:type="spellStart"/>
      <w:r>
        <w:rPr>
          <w:sz w:val="22"/>
        </w:rPr>
        <w:t>dissimilitudines</w:t>
      </w:r>
      <w:proofErr w:type="spellEnd"/>
      <w:r>
        <w:rPr>
          <w:sz w:val="22"/>
        </w:rPr>
        <w:t>». Anche la differenza tra azione e contemplazione, perfino al differenza dei sessi e dei loro ruoli specifici pure nella loro sempre «</w:t>
      </w:r>
      <w:proofErr w:type="spellStart"/>
      <w:r>
        <w:rPr>
          <w:sz w:val="22"/>
        </w:rPr>
        <w:t>maior</w:t>
      </w:r>
      <w:proofErr w:type="spellEnd"/>
      <w:r>
        <w:rPr>
          <w:sz w:val="22"/>
        </w:rPr>
        <w:t xml:space="preserve"> </w:t>
      </w:r>
      <w:proofErr w:type="spellStart"/>
      <w:r>
        <w:rPr>
          <w:sz w:val="22"/>
        </w:rPr>
        <w:t>dissimilitudo</w:t>
      </w:r>
      <w:proofErr w:type="spellEnd"/>
      <w:r>
        <w:rPr>
          <w:sz w:val="22"/>
        </w:rPr>
        <w:t>» non possono esser prive di qualsiasi fondamento nella vitalità di Dio</w:t>
      </w:r>
      <w:r>
        <w:rPr>
          <w:rStyle w:val="Rimandonotaapidipagina"/>
          <w:sz w:val="22"/>
        </w:rPr>
        <w:footnoteReference w:id="21"/>
      </w:r>
      <w:r>
        <w:rPr>
          <w:sz w:val="22"/>
        </w:rPr>
        <w:t xml:space="preserve">. Infine il Dio al di là di ogni divenire non era un essere puro e rigido, ma era </w:t>
      </w:r>
      <w:proofErr w:type="spellStart"/>
      <w:r>
        <w:rPr>
          <w:i/>
          <w:sz w:val="22"/>
        </w:rPr>
        <w:t>ené</w:t>
      </w:r>
      <w:r w:rsidRPr="0077033B">
        <w:rPr>
          <w:i/>
          <w:sz w:val="22"/>
        </w:rPr>
        <w:t>rgheia</w:t>
      </w:r>
      <w:proofErr w:type="spellEnd"/>
      <w:r>
        <w:rPr>
          <w:sz w:val="22"/>
        </w:rPr>
        <w:t>, anzi avvenimento attuale, e come tale era la condizione di possibilità di ogni divenire creaturale con tutta la sua vitalità</w:t>
      </w:r>
      <w:r>
        <w:rPr>
          <w:rStyle w:val="Rimandonotaapidipagina"/>
          <w:sz w:val="22"/>
        </w:rPr>
        <w:footnoteReference w:id="22"/>
      </w:r>
      <w:r>
        <w:rPr>
          <w:sz w:val="22"/>
        </w:rPr>
        <w:t>, perfino con la sua caducità e mortalità, dato che in Dio esiste anche un archetipo della «buona morte»: nell’incondizionata auto-dedizione di ogni divina Ipostasi alle altre</w:t>
      </w:r>
      <w:r>
        <w:rPr>
          <w:rStyle w:val="Rimandonotaapidipagina"/>
          <w:sz w:val="22"/>
        </w:rPr>
        <w:footnoteReference w:id="23"/>
      </w:r>
      <w:r>
        <w:rPr>
          <w:sz w:val="22"/>
        </w:rPr>
        <w:t xml:space="preserve">. Infine si trovò, anche per ciò che sul piano della creatura appare come spazio e tempo, un archetipo in Dio: nessuna Ipostasi in Dio sopraffà l’altra con se stessa, ma le lascia «tempo», le lascia «spazio», per espandere la sua sussistenza nell’essere divino comune. Si è poi aggiunto che Dio e il mondo non si trovano contrapposti rigidamente come modello e copia. Piuttosto Dio ha, in via di principio, creato la copia mondana come diretta oltre se stessa verso il suo modello, così che ogni immanenza si trascende ogni momento in direzione di Dio. L’essere mondano è destinato ad essere accolto nell’essere divino, il tempo mondano nell’eternità divinamente, eternamente in movimento, lo </w:t>
      </w:r>
      <w:r>
        <w:rPr>
          <w:sz w:val="22"/>
        </w:rPr>
        <w:lastRenderedPageBreak/>
        <w:t>spazio mondano negli spazi infinti di Dio, il divenire mondano non in un essere divino immobile, bensì in una eternamente avventurosa vita divina… Da quanto or ora si è detto si può comprendere che il Verbo incarnato «è venuto nella sua proprietà» (</w:t>
      </w:r>
      <w:proofErr w:type="spellStart"/>
      <w:r>
        <w:rPr>
          <w:sz w:val="22"/>
        </w:rPr>
        <w:t>Gv</w:t>
      </w:r>
      <w:proofErr w:type="spellEnd"/>
      <w:r>
        <w:rPr>
          <w:sz w:val="22"/>
        </w:rPr>
        <w:t xml:space="preserve"> 1,11), dunque non va semplicemente in terra straniera (come dice K. </w:t>
      </w:r>
      <w:proofErr w:type="spellStart"/>
      <w:r>
        <w:rPr>
          <w:sz w:val="22"/>
        </w:rPr>
        <w:t>Barth</w:t>
      </w:r>
      <w:proofErr w:type="spellEnd"/>
      <w:r>
        <w:rPr>
          <w:sz w:val="22"/>
        </w:rPr>
        <w:t>), bensì in un paese di cui conosce la lingua: non soltanto l’aramaico Galileo, che il bambino impara a Nazareth, ma più a fondo la lingua della creatura in quanto tale. La logica della creatura non è straniera alla logica di Dio; la si potrebbe paragonare a un dialetto, la lingua pura del quale viene parlata presso Dio</w:t>
      </w:r>
      <w:r>
        <w:rPr>
          <w:rStyle w:val="Rimandonotaapidipagina"/>
          <w:sz w:val="22"/>
        </w:rPr>
        <w:footnoteReference w:id="24"/>
      </w:r>
      <w:r>
        <w:rPr>
          <w:sz w:val="22"/>
        </w:rPr>
        <w:t xml:space="preserve">. </w:t>
      </w:r>
    </w:p>
    <w:p w:rsidR="00FF7E83" w:rsidRPr="00477141" w:rsidRDefault="00FF7E83" w:rsidP="00FF7E83">
      <w:pPr>
        <w:ind w:left="170" w:right="170"/>
        <w:jc w:val="both"/>
        <w:rPr>
          <w:sz w:val="22"/>
        </w:rPr>
      </w:pPr>
    </w:p>
    <w:p w:rsidR="00FF7E83" w:rsidRDefault="00FF7E83" w:rsidP="00FF7E83">
      <w:pPr>
        <w:jc w:val="both"/>
      </w:pPr>
      <w:r>
        <w:t xml:space="preserve">Questa lunga citazione merita un’attenzione particolare, soprattutto nel rimando alle pagine di </w:t>
      </w:r>
      <w:proofErr w:type="spellStart"/>
      <w:r w:rsidRPr="00E13D93">
        <w:rPr>
          <w:i/>
        </w:rPr>
        <w:t>Teodrammatica</w:t>
      </w:r>
      <w:proofErr w:type="spellEnd"/>
      <w:r w:rsidRPr="00E13D93">
        <w:rPr>
          <w:i/>
        </w:rPr>
        <w:t xml:space="preserve"> 5</w:t>
      </w:r>
      <w:r>
        <w:t>, perché fa capire in che senso si possa parlare di una «passività» in Dio (potremmo precisare una passività ipostatica), di una differenza nell’unità che custodisce la singolarità delle Ipostasi (ciò per cui l’una non è l’altra ma è se stessa di fronte alle altre</w:t>
      </w:r>
      <w:r w:rsidR="007C7C42">
        <w:t>,</w:t>
      </w:r>
      <w:r>
        <w:t xml:space="preserve"> ma sempre anche </w:t>
      </w:r>
      <w:r w:rsidR="007C7C42">
        <w:t>“</w:t>
      </w:r>
      <w:r>
        <w:t>con loro</w:t>
      </w:r>
      <w:r w:rsidR="007C7C42">
        <w:t>”</w:t>
      </w:r>
      <w:r>
        <w:t xml:space="preserve">): </w:t>
      </w:r>
    </w:p>
    <w:p w:rsidR="00FF7E83" w:rsidRDefault="00FF7E83" w:rsidP="00FF7E83">
      <w:pPr>
        <w:ind w:left="170" w:right="170"/>
        <w:jc w:val="both"/>
        <w:rPr>
          <w:sz w:val="22"/>
        </w:rPr>
      </w:pPr>
    </w:p>
    <w:p w:rsidR="00FF7E83" w:rsidRDefault="00FF7E83" w:rsidP="00FF7E83">
      <w:pPr>
        <w:ind w:left="170" w:right="170"/>
        <w:jc w:val="both"/>
        <w:rPr>
          <w:sz w:val="22"/>
        </w:rPr>
      </w:pPr>
      <w:r>
        <w:rPr>
          <w:sz w:val="22"/>
        </w:rPr>
        <w:t xml:space="preserve">Il Padre non ferma il Figlio nella generazione, ma «lo lascia libero nell’infinito spazio della sua propria libertà filiale, della sua propria divina sovranità», perciò il Padre vuole «in ogni eternità lasciarsi sorpassare dall’amore del Figlio…». Tutto ciò rimanda di nuovo all’aspetto della distanza, che è irrinunciabile nell’amore: «nell’amore vero gli amanti non se ne stanno appiccicati l’uno all’altro, ma hanno la distanza che è necessaria per vedersi e incontrarsi interamente a vicenda; ognuno lascia all’altro il «tempo» e lo «spazio» per preparare e presentare o per «allestire i suoi doni». Senza questa personale distanza nella </w:t>
      </w:r>
      <w:proofErr w:type="spellStart"/>
      <w:r w:rsidRPr="00246B00">
        <w:rPr>
          <w:i/>
          <w:sz w:val="22"/>
        </w:rPr>
        <w:t>circumincessio</w:t>
      </w:r>
      <w:proofErr w:type="spellEnd"/>
      <w:r>
        <w:rPr>
          <w:sz w:val="22"/>
        </w:rPr>
        <w:t xml:space="preserve"> delle Persone non si potrebbe mai comprendere né la distanza creaturale né l’economica lontananza del Figlio dal Padre (fino all’abbandono). Tuttavia queste modalità… sono delle piene positività dell’eterna e libera vitalità nella Trinità… Dio si distingue per unirsi sempre di nuovo, si unisce per sempre di nuovo decidersi e separarsi. «E Ognuno partecipa all’Altro se stesso così che egli non è costretto ad essere per questo meno se stesso»</w:t>
      </w:r>
      <w:r>
        <w:rPr>
          <w:rStyle w:val="Rimandonotaapidipagina"/>
          <w:sz w:val="22"/>
        </w:rPr>
        <w:footnoteReference w:id="25"/>
      </w:r>
      <w:r>
        <w:rPr>
          <w:sz w:val="22"/>
        </w:rPr>
        <w:t>.</w:t>
      </w:r>
    </w:p>
    <w:p w:rsidR="00FF7E83" w:rsidRPr="000E1D1E" w:rsidRDefault="00FF7E83" w:rsidP="00FF7E83">
      <w:pPr>
        <w:ind w:left="170" w:right="170"/>
        <w:jc w:val="both"/>
        <w:rPr>
          <w:sz w:val="22"/>
        </w:rPr>
      </w:pPr>
    </w:p>
    <w:p w:rsidR="00FF7E83" w:rsidRDefault="00FF7E83" w:rsidP="00FF7E83">
      <w:pPr>
        <w:jc w:val="both"/>
      </w:pPr>
      <w:r>
        <w:t xml:space="preserve">4.6. Tutto ciò implica che si possa e si debba parlare anche per Dio di stupore, di adorazione reciproca e di preghiera. Le persone divine non vivono né operano in una logica di necessità cieca, ma stanno in atteggiamento di preghiera le une verso le altre nella libertà della dedizione e dell’affidamento reciproco e quindi nello stupore adorante e nella lode reciproca (dove la conoscenza non supera mai l’amore ma rimane sempre al suo servizio in una logica di fiducia e attesa, di distanza e richiesta, che si lascia stupire dall’altro): </w:t>
      </w:r>
    </w:p>
    <w:p w:rsidR="00FF7E83" w:rsidRPr="00E54C7E" w:rsidRDefault="00FF7E83" w:rsidP="00FF7E83">
      <w:pPr>
        <w:ind w:left="170" w:right="170"/>
        <w:jc w:val="both"/>
        <w:rPr>
          <w:sz w:val="22"/>
        </w:rPr>
      </w:pPr>
    </w:p>
    <w:p w:rsidR="00FF7E83" w:rsidRPr="00E54C7E" w:rsidRDefault="00FF7E83" w:rsidP="00FF7E83">
      <w:pPr>
        <w:ind w:left="170" w:right="170"/>
        <w:jc w:val="both"/>
        <w:rPr>
          <w:sz w:val="22"/>
        </w:rPr>
      </w:pPr>
      <w:r w:rsidRPr="00E54C7E">
        <w:rPr>
          <w:sz w:val="22"/>
        </w:rPr>
        <w:t>Se dunque il Padre ha una intenzione (primaria) – poniamo riguardo alla forma della creazione progettata – la rilascia insie</w:t>
      </w:r>
      <w:r>
        <w:rPr>
          <w:sz w:val="22"/>
        </w:rPr>
        <w:t>me alla generazione al Figlio, «</w:t>
      </w:r>
      <w:r w:rsidRPr="00E54C7E">
        <w:rPr>
          <w:sz w:val="22"/>
        </w:rPr>
        <w:t>come iniziative ed origini, che p</w:t>
      </w:r>
      <w:r>
        <w:rPr>
          <w:sz w:val="22"/>
        </w:rPr>
        <w:t>ossono venir assunte dal Figlio</w:t>
      </w:r>
      <w:r w:rsidRPr="00E54C7E">
        <w:rPr>
          <w:sz w:val="22"/>
        </w:rPr>
        <w:t>, gli viene rilasciato “di portare avanti</w:t>
      </w:r>
      <w:r>
        <w:rPr>
          <w:sz w:val="22"/>
        </w:rPr>
        <w:t>”</w:t>
      </w:r>
      <w:r w:rsidRPr="00E54C7E">
        <w:rPr>
          <w:sz w:val="22"/>
        </w:rPr>
        <w:t xml:space="preserve"> con il </w:t>
      </w:r>
      <w:r>
        <w:rPr>
          <w:sz w:val="22"/>
        </w:rPr>
        <w:t>suo aiuto le intenzioni paterne». Così «il Padre prega per primo</w:t>
      </w:r>
      <w:r w:rsidRPr="00E54C7E">
        <w:rPr>
          <w:sz w:val="22"/>
        </w:rPr>
        <w:t>, ed egli prega il Figlio affinché questi abbia la gioia della convalida […]. Ma lo Spirito, a cui compete come all’assoluta divina volontà in maniera particolare la libertà della scelta e della de</w:t>
      </w:r>
      <w:r>
        <w:rPr>
          <w:sz w:val="22"/>
        </w:rPr>
        <w:t>cisione, incarna per così dire «</w:t>
      </w:r>
      <w:r w:rsidRPr="00E54C7E">
        <w:rPr>
          <w:sz w:val="22"/>
        </w:rPr>
        <w:t>il comu</w:t>
      </w:r>
      <w:r>
        <w:rPr>
          <w:sz w:val="22"/>
        </w:rPr>
        <w:t>ne ritrovamento della convalida»</w:t>
      </w:r>
      <w:r w:rsidRPr="00E54C7E">
        <w:rPr>
          <w:sz w:val="22"/>
        </w:rPr>
        <w:t xml:space="preserve"> così che la decisione </w:t>
      </w:r>
      <w:proofErr w:type="spellStart"/>
      <w:r w:rsidRPr="00E54C7E">
        <w:rPr>
          <w:sz w:val="22"/>
        </w:rPr>
        <w:t>trinitariamente</w:t>
      </w:r>
      <w:proofErr w:type="spellEnd"/>
      <w:r w:rsidRPr="00E54C7E">
        <w:rPr>
          <w:sz w:val="22"/>
        </w:rPr>
        <w:t xml:space="preserve"> unitaria (all’interno dell’ordine delle processioni) sia una decisione assolutamente reciproca e comunitaria, ma d</w:t>
      </w:r>
      <w:r>
        <w:rPr>
          <w:sz w:val="22"/>
        </w:rPr>
        <w:t>a ogni parte vi si aggiunge un «divino sempre-più», un «crescendo», una «sorpresa», una «esuberanza</w:t>
      </w:r>
      <w:r w:rsidRPr="00E54C7E">
        <w:rPr>
          <w:sz w:val="22"/>
        </w:rPr>
        <w:t>»</w:t>
      </w:r>
      <w:r>
        <w:rPr>
          <w:rStyle w:val="Rimandonotaapidipagina"/>
          <w:sz w:val="22"/>
        </w:rPr>
        <w:footnoteReference w:id="26"/>
      </w:r>
      <w:r>
        <w:rPr>
          <w:sz w:val="22"/>
        </w:rPr>
        <w:t>. […]</w:t>
      </w:r>
    </w:p>
    <w:p w:rsidR="00FF7E83" w:rsidRDefault="00FF7E83" w:rsidP="00FF7E83">
      <w:pPr>
        <w:ind w:left="170" w:right="170"/>
        <w:jc w:val="both"/>
        <w:rPr>
          <w:sz w:val="22"/>
        </w:rPr>
      </w:pPr>
    </w:p>
    <w:p w:rsidR="00FF7E83" w:rsidRDefault="00FF7E83" w:rsidP="00FF7E83">
      <w:pPr>
        <w:ind w:left="170" w:right="170"/>
        <w:jc w:val="both"/>
        <w:rPr>
          <w:sz w:val="22"/>
        </w:rPr>
      </w:pPr>
      <w:r>
        <w:rPr>
          <w:sz w:val="22"/>
        </w:rPr>
        <w:t xml:space="preserve">Più sopra è già stata descritta questa reciproca inserzione, quando cioè si parlò dell’unità tra desiderio e lasciar essere, solo così si era fatta comprensibile in qualche modo la decisione di redenzione, dove il Padre, come un orante (per così dire), aveva lasciato al Figlio l’iniziativa, a un tempo, dell’auto-offerta e dell’obbedienza. Ma il colloquio trinitario si deve accostare con profondità e ampiezza maggiori in quanto preghiera archetipa. Dato che Dio sta davanti a Dio, si può dire che «Dio fa onore a Dio», «in una glorificazione vicendevole», «un’eterna vicendevole adorazione». L’adorazione che noi conosciamo è una grazia dell’adorazione trinitaria. Nulla è più fondato in Dio dell’adorazione. ««Ogni adorazione ha il </w:t>
      </w:r>
      <w:r>
        <w:rPr>
          <w:sz w:val="22"/>
        </w:rPr>
        <w:lastRenderedPageBreak/>
        <w:t>suo fondamento primario nell’alterità dell’altro… Il Figlio non può adorare il Padre perché il Padre gli è identico; ciò vorrebbe dire soltanto che il Figlio trova se stesso degno di adorazione, quindi adora se stesso. L’adorazione è in relazione al tu a tal punto e in tale purezza che solo il tu entra allora in considerazione…». A quest’adorazione però si deve riconoscere ogni vitalità… Nell’adorazione c’è di più: «Molta meraviglia e riconoscenza: meraviglia che Dio è così grande e riconoscenza che Dio si lascia contemplare</w:t>
      </w:r>
      <w:r>
        <w:rPr>
          <w:rStyle w:val="Rimandonotaapidipagina"/>
          <w:sz w:val="22"/>
        </w:rPr>
        <w:footnoteReference w:id="27"/>
      </w:r>
      <w:r>
        <w:rPr>
          <w:sz w:val="22"/>
        </w:rPr>
        <w:t>.</w:t>
      </w:r>
    </w:p>
    <w:p w:rsidR="00FF7E83" w:rsidRDefault="00FF7E83" w:rsidP="00FF7E83">
      <w:pPr>
        <w:ind w:left="170" w:right="170"/>
        <w:jc w:val="both"/>
        <w:rPr>
          <w:sz w:val="22"/>
        </w:rPr>
      </w:pPr>
    </w:p>
    <w:p w:rsidR="00FF7E83" w:rsidRDefault="00FF7E83" w:rsidP="00FF7E83">
      <w:pPr>
        <w:ind w:left="170" w:right="170"/>
        <w:jc w:val="both"/>
        <w:rPr>
          <w:sz w:val="22"/>
        </w:rPr>
      </w:pPr>
      <w:r w:rsidRPr="0096344F">
        <w:rPr>
          <w:sz w:val="22"/>
        </w:rPr>
        <w:t xml:space="preserve">Ma questa differenza non può essere – anche nella totale dedizione reciproca – l’ultima cosa: deve, senza eliminarsi, trascendersi in una nuova identità di amore dato e ricevuto, che deve apparire agli amanti come il miracolo sempre nuovo del loro amore </w:t>
      </w:r>
      <w:r>
        <w:rPr>
          <w:sz w:val="22"/>
        </w:rPr>
        <w:t>vicendevole; perciò in Dio c’è «</w:t>
      </w:r>
      <w:r w:rsidRPr="0096344F">
        <w:rPr>
          <w:sz w:val="22"/>
        </w:rPr>
        <w:t>eterna stupefatta ammirazione e affermazione dell’alterità r</w:t>
      </w:r>
      <w:r>
        <w:rPr>
          <w:sz w:val="22"/>
        </w:rPr>
        <w:t>eciproca nell’unità dell’essere» ed  «</w:t>
      </w:r>
      <w:r w:rsidRPr="0096344F">
        <w:rPr>
          <w:sz w:val="22"/>
        </w:rPr>
        <w:t xml:space="preserve">eterna novità in una </w:t>
      </w:r>
      <w:r>
        <w:rPr>
          <w:sz w:val="22"/>
        </w:rPr>
        <w:t>perfetta ultra</w:t>
      </w:r>
      <w:r w:rsidR="007C7C42">
        <w:rPr>
          <w:sz w:val="22"/>
        </w:rPr>
        <w:t>-</w:t>
      </w:r>
      <w:r>
        <w:rPr>
          <w:sz w:val="22"/>
        </w:rPr>
        <w:t>temporale fissità»</w:t>
      </w:r>
      <w:r>
        <w:rPr>
          <w:rStyle w:val="Rimandonotaapidipagina"/>
          <w:sz w:val="22"/>
        </w:rPr>
        <w:footnoteReference w:id="28"/>
      </w:r>
      <w:r>
        <w:rPr>
          <w:sz w:val="22"/>
        </w:rPr>
        <w:t>.</w:t>
      </w:r>
    </w:p>
    <w:p w:rsidR="00FF7E83" w:rsidRDefault="00FF7E83" w:rsidP="00FF7E83">
      <w:pPr>
        <w:ind w:left="170" w:right="170"/>
        <w:jc w:val="both"/>
        <w:rPr>
          <w:sz w:val="22"/>
        </w:rPr>
      </w:pPr>
    </w:p>
    <w:p w:rsidR="00FF7E83" w:rsidRDefault="00FF7E83" w:rsidP="00FF7E83">
      <w:pPr>
        <w:jc w:val="both"/>
      </w:pPr>
      <w:r w:rsidRPr="00E044A6">
        <w:t>È</w:t>
      </w:r>
      <w:r>
        <w:t xml:space="preserve"> un’immagine di Dio Trinità estremamente suggestiva e ricca, che ci consegna a noi stessi in una nuova visione della realtà. </w:t>
      </w:r>
      <w:r w:rsidRPr="00E044A6">
        <w:t>È</w:t>
      </w:r>
      <w:r>
        <w:t xml:space="preserve"> un modo affatto originale di realizzare quella Trinità radicale che custodisce il vero senso del tutto.</w:t>
      </w:r>
    </w:p>
    <w:p w:rsidR="00FF7E83" w:rsidRDefault="00FF7E83" w:rsidP="00FF7E83">
      <w:pPr>
        <w:jc w:val="both"/>
      </w:pPr>
    </w:p>
    <w:p w:rsidR="00FF7E83" w:rsidRPr="00EA51EE" w:rsidRDefault="00FF7E83" w:rsidP="00FF7E83">
      <w:pPr>
        <w:jc w:val="center"/>
        <w:rPr>
          <w:i/>
        </w:rPr>
      </w:pPr>
      <w:r w:rsidRPr="00EA51EE">
        <w:rPr>
          <w:i/>
        </w:rPr>
        <w:t>Conclusione</w:t>
      </w:r>
    </w:p>
    <w:p w:rsidR="00FF7E83" w:rsidRDefault="00FF7E83" w:rsidP="00FF7E83">
      <w:pPr>
        <w:jc w:val="both"/>
      </w:pPr>
    </w:p>
    <w:p w:rsidR="00FF7E83" w:rsidRDefault="00FF7E83" w:rsidP="00FF7E83">
      <w:pPr>
        <w:jc w:val="both"/>
      </w:pPr>
      <w:r>
        <w:t xml:space="preserve">Quando si è posti di fronte alla sfida di pensare al rapporto tra Dio in sé e Dio in relazione ci si trova quindi di fronte al </w:t>
      </w:r>
      <w:r>
        <w:rPr>
          <w:i/>
        </w:rPr>
        <w:t>mistero della persona</w:t>
      </w:r>
      <w:r>
        <w:t xml:space="preserve">, che si comunica senza diminuirsi, restando identica a se stessa, eterna e inesauribile fonte di doni. </w:t>
      </w:r>
      <w:r>
        <w:rPr>
          <w:i/>
        </w:rPr>
        <w:t>Da una parte la persona penetra coi suoi atti nella storia altrui e vi partecipa, dall’altra rimane in se stessa, in un’unità che l’altro non dissolve né completa</w:t>
      </w:r>
      <w:r>
        <w:t xml:space="preserve">. Il mistero della Trinità di persone in Dio implica perciò da un lato la sua inconoscibilità e misteriosità ultima e dall’altro la sua venuta, la sua libera manifestazione nella relazione con noi. Si può dire che la persona vive simultaneamente su due registri: in sé e in relazione. Tale vita di relazione è un calarsi nell’altro, un conformarsi a lui. Ora, </w:t>
      </w:r>
      <w:r>
        <w:rPr>
          <w:i/>
        </w:rPr>
        <w:t>Dio stesso, in quanto persona, può vivere così, su due registri: in se stesso e nella relazione con le creature</w:t>
      </w:r>
      <w:r>
        <w:t xml:space="preserve">. Dio può partecipare e conformarsi ai differenti livelli e stati delle creature, senza cessare di essere, in sé, al di sopra di esse con la sua coscienza e onnipotenza. Nella storia dell’alleanza, in cui Dio interpella l’uomo in un dialogo che dà valore alla risposta libera della creatura e si dispone ad agire in base alla risposta dell’alleato, è in gioco una misteriosa </w:t>
      </w:r>
      <w:r>
        <w:rPr>
          <w:i/>
        </w:rPr>
        <w:t>alterità personale</w:t>
      </w:r>
      <w:r>
        <w:t xml:space="preserve"> di Dio, nella quale Dio stesso può “patire” la risposta della sua creatura.</w:t>
      </w:r>
    </w:p>
    <w:p w:rsidR="00FF7E83" w:rsidRDefault="00FF7E83" w:rsidP="00FF7E83">
      <w:pPr>
        <w:jc w:val="both"/>
      </w:pPr>
    </w:p>
    <w:p w:rsidR="00FF7E83" w:rsidRPr="00FF7E83" w:rsidRDefault="00FF7E83" w:rsidP="00FF7E83">
      <w:pPr>
        <w:jc w:val="both"/>
      </w:pPr>
    </w:p>
    <w:sectPr w:rsidR="00FF7E83" w:rsidRPr="00FF7E83">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355" w:rsidRDefault="00820355" w:rsidP="00FF7E83">
      <w:r>
        <w:separator/>
      </w:r>
    </w:p>
  </w:endnote>
  <w:endnote w:type="continuationSeparator" w:id="0">
    <w:p w:rsidR="00820355" w:rsidRDefault="00820355" w:rsidP="00FF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1E" w:rsidRDefault="00233D1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819102"/>
      <w:docPartObj>
        <w:docPartGallery w:val="Page Numbers (Bottom of Page)"/>
        <w:docPartUnique/>
      </w:docPartObj>
    </w:sdtPr>
    <w:sdtContent>
      <w:bookmarkStart w:id="0" w:name="_GoBack" w:displacedByCustomXml="prev"/>
      <w:bookmarkEnd w:id="0" w:displacedByCustomXml="prev"/>
      <w:p w:rsidR="00233D1E" w:rsidRDefault="00233D1E">
        <w:pPr>
          <w:pStyle w:val="Pidipagina"/>
          <w:jc w:val="center"/>
        </w:pPr>
        <w:r>
          <w:fldChar w:fldCharType="begin"/>
        </w:r>
        <w:r>
          <w:instrText>PAGE   \* MERGEFORMAT</w:instrText>
        </w:r>
        <w:r>
          <w:fldChar w:fldCharType="separate"/>
        </w:r>
        <w:r>
          <w:rPr>
            <w:noProof/>
          </w:rPr>
          <w:t>10</w:t>
        </w:r>
        <w:r>
          <w:fldChar w:fldCharType="end"/>
        </w:r>
      </w:p>
    </w:sdtContent>
  </w:sdt>
  <w:p w:rsidR="00233D1E" w:rsidRDefault="00233D1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1E" w:rsidRDefault="00233D1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355" w:rsidRDefault="00820355" w:rsidP="00FF7E83">
      <w:r>
        <w:separator/>
      </w:r>
    </w:p>
  </w:footnote>
  <w:footnote w:type="continuationSeparator" w:id="0">
    <w:p w:rsidR="00820355" w:rsidRDefault="00820355" w:rsidP="00FF7E83">
      <w:r>
        <w:continuationSeparator/>
      </w:r>
    </w:p>
  </w:footnote>
  <w:footnote w:id="1">
    <w:p w:rsidR="00FF7E83" w:rsidRDefault="00FF7E83" w:rsidP="00FF7E83">
      <w:pPr>
        <w:pStyle w:val="Testonotaapidipagina"/>
        <w:jc w:val="both"/>
      </w:pPr>
      <w:r>
        <w:rPr>
          <w:rStyle w:val="Rimandonotaapidipagina"/>
        </w:rPr>
        <w:footnoteRef/>
      </w:r>
      <w:r>
        <w:t xml:space="preserve"> Si veda </w:t>
      </w:r>
      <w:r w:rsidRPr="009B75C2">
        <w:rPr>
          <w:smallCaps/>
        </w:rPr>
        <w:t>G. Canobbio</w:t>
      </w:r>
      <w:r>
        <w:t xml:space="preserve">, </w:t>
      </w:r>
      <w:r w:rsidRPr="009B75C2">
        <w:rPr>
          <w:i/>
        </w:rPr>
        <w:t>Dio può soffrire</w:t>
      </w:r>
      <w:r>
        <w:t xml:space="preserve">, </w:t>
      </w:r>
      <w:proofErr w:type="spellStart"/>
      <w:r>
        <w:t>Morcelliana</w:t>
      </w:r>
      <w:proofErr w:type="spellEnd"/>
      <w:r>
        <w:t xml:space="preserve">, Brescia 2007. Si veda il dibattito sull’opera nella rivista </w:t>
      </w:r>
      <w:proofErr w:type="spellStart"/>
      <w:r w:rsidRPr="00513A5B">
        <w:rPr>
          <w:i/>
        </w:rPr>
        <w:t>Humanitas</w:t>
      </w:r>
      <w:proofErr w:type="spellEnd"/>
      <w:r>
        <w:t xml:space="preserve"> 5 (2008) 740-839.</w:t>
      </w:r>
    </w:p>
  </w:footnote>
  <w:footnote w:id="2">
    <w:p w:rsidR="00FF7E83" w:rsidRDefault="00FF7E83" w:rsidP="00FF7E83">
      <w:pPr>
        <w:pStyle w:val="Testonotaapidipagina"/>
        <w:jc w:val="both"/>
      </w:pPr>
      <w:r>
        <w:rPr>
          <w:rStyle w:val="Rimandonotaapidipagina"/>
        </w:rPr>
        <w:footnoteRef/>
      </w:r>
      <w:r>
        <w:t xml:space="preserve"> </w:t>
      </w:r>
      <w:r w:rsidRPr="00995850">
        <w:rPr>
          <w:smallCaps/>
        </w:rPr>
        <w:t xml:space="preserve">J. </w:t>
      </w:r>
      <w:proofErr w:type="spellStart"/>
      <w:r w:rsidRPr="00995850">
        <w:rPr>
          <w:smallCaps/>
        </w:rPr>
        <w:t>Moltmann</w:t>
      </w:r>
      <w:proofErr w:type="spellEnd"/>
      <w:r>
        <w:t xml:space="preserve">, </w:t>
      </w:r>
      <w:r w:rsidRPr="00995850">
        <w:rPr>
          <w:i/>
        </w:rPr>
        <w:t>Trinità e Regno di Dio. La dottrina su Dio</w:t>
      </w:r>
      <w:r>
        <w:t>, Queriniana, Brescia 1983, 30-39.</w:t>
      </w:r>
    </w:p>
  </w:footnote>
  <w:footnote w:id="3">
    <w:p w:rsidR="00FF7E83" w:rsidRDefault="00FF7E83" w:rsidP="00FF7E83">
      <w:pPr>
        <w:pStyle w:val="Testonotaapidipagina"/>
        <w:jc w:val="both"/>
      </w:pPr>
      <w:r>
        <w:rPr>
          <w:rStyle w:val="Rimandonotaapidipagina"/>
        </w:rPr>
        <w:footnoteRef/>
      </w:r>
      <w:r>
        <w:t xml:space="preserve"> E’ questa un’istanza di pensiero più volte affermata da </w:t>
      </w:r>
      <w:r w:rsidRPr="00C72910">
        <w:rPr>
          <w:smallCaps/>
          <w:szCs w:val="23"/>
        </w:rPr>
        <w:t xml:space="preserve">K. </w:t>
      </w:r>
      <w:proofErr w:type="spellStart"/>
      <w:r w:rsidRPr="00C72910">
        <w:rPr>
          <w:smallCaps/>
          <w:szCs w:val="23"/>
        </w:rPr>
        <w:t>Rahner</w:t>
      </w:r>
      <w:proofErr w:type="spellEnd"/>
      <w:r>
        <w:t xml:space="preserve">, </w:t>
      </w:r>
      <w:r>
        <w:rPr>
          <w:i/>
        </w:rPr>
        <w:t xml:space="preserve">Dio, </w:t>
      </w:r>
      <w:proofErr w:type="spellStart"/>
      <w:r>
        <w:rPr>
          <w:i/>
        </w:rPr>
        <w:t>automediazione</w:t>
      </w:r>
      <w:proofErr w:type="spellEnd"/>
      <w:r>
        <w:rPr>
          <w:i/>
        </w:rPr>
        <w:t xml:space="preserve"> (comunicazione)</w:t>
      </w:r>
      <w:r>
        <w:t xml:space="preserve">, in </w:t>
      </w:r>
      <w:proofErr w:type="spellStart"/>
      <w:r w:rsidRPr="007259C1">
        <w:rPr>
          <w:i/>
        </w:rPr>
        <w:t>Sacramentum</w:t>
      </w:r>
      <w:proofErr w:type="spellEnd"/>
      <w:r w:rsidRPr="007259C1">
        <w:rPr>
          <w:i/>
        </w:rPr>
        <w:t xml:space="preserve"> Mundi</w:t>
      </w:r>
      <w:r>
        <w:t xml:space="preserve">, </w:t>
      </w:r>
      <w:proofErr w:type="spellStart"/>
      <w:r>
        <w:t>Morcelliana</w:t>
      </w:r>
      <w:proofErr w:type="spellEnd"/>
      <w:r>
        <w:t xml:space="preserve">, Brescia 1975, vol. 3, 96-101. Per una più chiara esposizione di questa problematica si veda il capitolo dedicato al rapporto tra Dio e mondo in </w:t>
      </w:r>
      <w:proofErr w:type="spellStart"/>
      <w:r w:rsidRPr="007259C1">
        <w:rPr>
          <w:smallCaps/>
          <w:szCs w:val="23"/>
        </w:rPr>
        <w:t>Béla</w:t>
      </w:r>
      <w:proofErr w:type="spellEnd"/>
      <w:r w:rsidRPr="007259C1">
        <w:rPr>
          <w:smallCaps/>
          <w:szCs w:val="23"/>
        </w:rPr>
        <w:t xml:space="preserve"> </w:t>
      </w:r>
      <w:proofErr w:type="spellStart"/>
      <w:r w:rsidRPr="007259C1">
        <w:rPr>
          <w:smallCaps/>
          <w:szCs w:val="23"/>
        </w:rPr>
        <w:t>Weissmahr</w:t>
      </w:r>
      <w:proofErr w:type="spellEnd"/>
      <w:r>
        <w:t xml:space="preserve">, </w:t>
      </w:r>
      <w:r>
        <w:rPr>
          <w:i/>
        </w:rPr>
        <w:t>Teologia filosofica. Dio come problema filosofico e religioso</w:t>
      </w:r>
      <w:r>
        <w:t>, San Paolo, Cinisello Balsamo 1997, 152-174.</w:t>
      </w:r>
    </w:p>
  </w:footnote>
  <w:footnote w:id="4">
    <w:p w:rsidR="00FF7E83" w:rsidRDefault="00FF7E83" w:rsidP="00FF7E83">
      <w:pPr>
        <w:pStyle w:val="Testonotaapidipagina"/>
        <w:jc w:val="both"/>
      </w:pPr>
      <w:r>
        <w:rPr>
          <w:rStyle w:val="Rimandonotaapidipagina"/>
        </w:rPr>
        <w:footnoteRef/>
      </w:r>
      <w:r>
        <w:t xml:space="preserve"> Un’esigenza di questo genere è alla base della proposta di </w:t>
      </w:r>
      <w:r w:rsidRPr="00C72910">
        <w:rPr>
          <w:smallCaps/>
          <w:szCs w:val="23"/>
        </w:rPr>
        <w:t xml:space="preserve">E. </w:t>
      </w:r>
      <w:proofErr w:type="spellStart"/>
      <w:r w:rsidRPr="00C72910">
        <w:rPr>
          <w:smallCaps/>
          <w:szCs w:val="23"/>
        </w:rPr>
        <w:t>Jüngel</w:t>
      </w:r>
      <w:proofErr w:type="spellEnd"/>
      <w:r>
        <w:t xml:space="preserve">, </w:t>
      </w:r>
      <w:r>
        <w:rPr>
          <w:i/>
        </w:rPr>
        <w:t>Dio mistero del mondo</w:t>
      </w:r>
      <w:r>
        <w:t>, Queriniana, Brescia 1982, 342-389.</w:t>
      </w:r>
    </w:p>
  </w:footnote>
  <w:footnote w:id="5">
    <w:p w:rsidR="00FF7E83" w:rsidRPr="009B4EAF" w:rsidRDefault="00FF7E83" w:rsidP="00FF7E83">
      <w:pPr>
        <w:pStyle w:val="Testonotaapidipagina"/>
        <w:jc w:val="both"/>
        <w:rPr>
          <w:lang w:val="en-GB"/>
        </w:rPr>
      </w:pPr>
      <w:r>
        <w:rPr>
          <w:rStyle w:val="Rimandonotaapidipagina"/>
        </w:rPr>
        <w:footnoteRef/>
      </w:r>
      <w:r w:rsidRPr="003F6A0F">
        <w:rPr>
          <w:lang w:val="en-GB"/>
        </w:rPr>
        <w:t xml:space="preserve"> </w:t>
      </w:r>
      <w:r w:rsidRPr="003F6A0F">
        <w:rPr>
          <w:smallCaps/>
          <w:szCs w:val="23"/>
          <w:lang w:val="en-GB"/>
        </w:rPr>
        <w:t xml:space="preserve">K. H. </w:t>
      </w:r>
      <w:proofErr w:type="spellStart"/>
      <w:r w:rsidRPr="003F6A0F">
        <w:rPr>
          <w:smallCaps/>
          <w:szCs w:val="23"/>
          <w:lang w:val="en-GB"/>
        </w:rPr>
        <w:t>Menke</w:t>
      </w:r>
      <w:proofErr w:type="spellEnd"/>
      <w:r w:rsidRPr="003F6A0F">
        <w:rPr>
          <w:lang w:val="en-GB"/>
        </w:rPr>
        <w:t xml:space="preserve">, </w:t>
      </w:r>
      <w:proofErr w:type="spellStart"/>
      <w:r w:rsidRPr="003F6A0F">
        <w:rPr>
          <w:i/>
          <w:lang w:val="en-GB"/>
        </w:rPr>
        <w:t>Stellvertretung</w:t>
      </w:r>
      <w:proofErr w:type="spellEnd"/>
      <w:r w:rsidRPr="003F6A0F">
        <w:rPr>
          <w:i/>
          <w:lang w:val="en-GB"/>
        </w:rPr>
        <w:t xml:space="preserve">. </w:t>
      </w:r>
      <w:proofErr w:type="spellStart"/>
      <w:r w:rsidRPr="009B4EAF">
        <w:rPr>
          <w:i/>
          <w:lang w:val="en-GB"/>
        </w:rPr>
        <w:t>Schlüsselbegrff</w:t>
      </w:r>
      <w:proofErr w:type="spellEnd"/>
      <w:r w:rsidRPr="009B4EAF">
        <w:rPr>
          <w:i/>
          <w:lang w:val="en-GB"/>
        </w:rPr>
        <w:t xml:space="preserve"> </w:t>
      </w:r>
      <w:proofErr w:type="spellStart"/>
      <w:r w:rsidRPr="009B4EAF">
        <w:rPr>
          <w:i/>
          <w:lang w:val="en-GB"/>
        </w:rPr>
        <w:t>christlicher</w:t>
      </w:r>
      <w:proofErr w:type="spellEnd"/>
      <w:r w:rsidRPr="009B4EAF">
        <w:rPr>
          <w:i/>
          <w:lang w:val="en-GB"/>
        </w:rPr>
        <w:t xml:space="preserve"> </w:t>
      </w:r>
      <w:proofErr w:type="spellStart"/>
      <w:r w:rsidRPr="009B4EAF">
        <w:rPr>
          <w:i/>
          <w:lang w:val="en-GB"/>
        </w:rPr>
        <w:t>Lebens</w:t>
      </w:r>
      <w:proofErr w:type="spellEnd"/>
      <w:r w:rsidRPr="009B4EAF">
        <w:rPr>
          <w:i/>
          <w:lang w:val="en-GB"/>
        </w:rPr>
        <w:t xml:space="preserve"> und </w:t>
      </w:r>
      <w:proofErr w:type="spellStart"/>
      <w:r w:rsidRPr="009B4EAF">
        <w:rPr>
          <w:i/>
          <w:lang w:val="en-GB"/>
        </w:rPr>
        <w:t>theologisce</w:t>
      </w:r>
      <w:proofErr w:type="spellEnd"/>
      <w:r w:rsidRPr="009B4EAF">
        <w:rPr>
          <w:i/>
          <w:lang w:val="en-GB"/>
        </w:rPr>
        <w:t xml:space="preserve"> </w:t>
      </w:r>
      <w:proofErr w:type="spellStart"/>
      <w:r w:rsidRPr="009B4EAF">
        <w:rPr>
          <w:i/>
          <w:lang w:val="en-GB"/>
        </w:rPr>
        <w:t>Grundkategorie</w:t>
      </w:r>
      <w:proofErr w:type="spellEnd"/>
      <w:r w:rsidRPr="009B4EAF">
        <w:rPr>
          <w:lang w:val="en-GB"/>
        </w:rPr>
        <w:t>,</w:t>
      </w:r>
      <w:r>
        <w:rPr>
          <w:lang w:val="en-GB"/>
        </w:rPr>
        <w:t xml:space="preserve"> Johannes </w:t>
      </w:r>
      <w:proofErr w:type="spellStart"/>
      <w:r>
        <w:rPr>
          <w:lang w:val="en-GB"/>
        </w:rPr>
        <w:t>Verlag</w:t>
      </w:r>
      <w:proofErr w:type="spellEnd"/>
      <w:r>
        <w:rPr>
          <w:lang w:val="en-GB"/>
        </w:rPr>
        <w:t xml:space="preserve">, </w:t>
      </w:r>
      <w:proofErr w:type="spellStart"/>
      <w:r>
        <w:rPr>
          <w:lang w:val="en-GB"/>
        </w:rPr>
        <w:t>Einsiedeln</w:t>
      </w:r>
      <w:proofErr w:type="spellEnd"/>
      <w:r>
        <w:rPr>
          <w:lang w:val="en-GB"/>
        </w:rPr>
        <w:t xml:space="preserve"> 1991, 17-25; 167-193; 263-310;</w:t>
      </w:r>
      <w:r w:rsidRPr="009B4EAF">
        <w:rPr>
          <w:lang w:val="en-GB"/>
        </w:rPr>
        <w:t xml:space="preserve"> 449-453.</w:t>
      </w:r>
    </w:p>
  </w:footnote>
  <w:footnote w:id="6">
    <w:p w:rsidR="00FF7E83" w:rsidRDefault="00FF7E83" w:rsidP="00FF7E83">
      <w:pPr>
        <w:pStyle w:val="Testonotaapidipagina"/>
        <w:jc w:val="both"/>
      </w:pPr>
      <w:r>
        <w:rPr>
          <w:rStyle w:val="Rimandonotaapidipagina"/>
        </w:rPr>
        <w:footnoteRef/>
      </w:r>
      <w:r>
        <w:t xml:space="preserve"> </w:t>
      </w:r>
      <w:r w:rsidRPr="004C2350">
        <w:t>C</w:t>
      </w:r>
      <w:r w:rsidRPr="004C2350">
        <w:rPr>
          <w:sz w:val="16"/>
          <w:szCs w:val="16"/>
        </w:rPr>
        <w:t>ODA</w:t>
      </w:r>
      <w:r w:rsidRPr="004C2350">
        <w:t xml:space="preserve"> P.,</w:t>
      </w:r>
      <w:r w:rsidRPr="002B65F4">
        <w:t xml:space="preserve"> </w:t>
      </w:r>
      <w:r w:rsidRPr="002B65F4">
        <w:rPr>
          <w:i/>
          <w:iCs/>
        </w:rPr>
        <w:t>Dalla Trinità. L'avvento di Dio tra storia e profezia</w:t>
      </w:r>
      <w:r>
        <w:t xml:space="preserve">, Città Nuova, Roma 2012, 476 che fa riferimento a </w:t>
      </w:r>
      <w:r w:rsidRPr="00946B89">
        <w:rPr>
          <w:smallCaps/>
        </w:rPr>
        <w:t xml:space="preserve">H.U. von </w:t>
      </w:r>
      <w:r>
        <w:t>B</w:t>
      </w:r>
      <w:r w:rsidRPr="00AE3776">
        <w:rPr>
          <w:sz w:val="16"/>
          <w:szCs w:val="16"/>
        </w:rPr>
        <w:t>ALTHASAR</w:t>
      </w:r>
      <w:r>
        <w:t xml:space="preserve">, </w:t>
      </w:r>
      <w:r w:rsidRPr="00D61F88">
        <w:rPr>
          <w:i/>
          <w:iCs/>
        </w:rPr>
        <w:t>La mia opera ed Epilogo</w:t>
      </w:r>
      <w:r>
        <w:t xml:space="preserve">, </w:t>
      </w:r>
      <w:proofErr w:type="spellStart"/>
      <w:r>
        <w:t>Jaca</w:t>
      </w:r>
      <w:proofErr w:type="spellEnd"/>
      <w:r>
        <w:t xml:space="preserve"> Book, Milano 1994, 93-167.</w:t>
      </w:r>
    </w:p>
  </w:footnote>
  <w:footnote w:id="7">
    <w:p w:rsidR="00FF7E83" w:rsidRDefault="00FF7E83" w:rsidP="00FF7E83">
      <w:pPr>
        <w:pStyle w:val="Testonotaapidipagina"/>
      </w:pPr>
      <w:r>
        <w:rPr>
          <w:rStyle w:val="Rimandonotaapidipagina"/>
        </w:rPr>
        <w:footnoteRef/>
      </w:r>
      <w:r>
        <w:rPr>
          <w:i/>
          <w:iCs/>
        </w:rPr>
        <w:t xml:space="preserve"> </w:t>
      </w:r>
      <w:r w:rsidRPr="00946B89">
        <w:rPr>
          <w:smallCaps/>
        </w:rPr>
        <w:t xml:space="preserve">H.U. von </w:t>
      </w:r>
      <w:r>
        <w:t>B</w:t>
      </w:r>
      <w:r w:rsidRPr="00AE3776">
        <w:rPr>
          <w:sz w:val="16"/>
          <w:szCs w:val="16"/>
        </w:rPr>
        <w:t>ALTHASAR</w:t>
      </w:r>
      <w:r>
        <w:rPr>
          <w:sz w:val="16"/>
          <w:szCs w:val="16"/>
        </w:rPr>
        <w:t>,</w:t>
      </w:r>
      <w:r>
        <w:rPr>
          <w:i/>
          <w:iCs/>
        </w:rPr>
        <w:t xml:space="preserve"> </w:t>
      </w:r>
      <w:proofErr w:type="spellStart"/>
      <w:r>
        <w:rPr>
          <w:i/>
          <w:iCs/>
        </w:rPr>
        <w:t>Teod</w:t>
      </w:r>
      <w:r w:rsidRPr="00156C2D">
        <w:rPr>
          <w:i/>
          <w:iCs/>
        </w:rPr>
        <w:t>rammatica</w:t>
      </w:r>
      <w:proofErr w:type="spellEnd"/>
      <w:r>
        <w:t xml:space="preserve"> </w:t>
      </w:r>
      <w:r w:rsidRPr="00BB13A6">
        <w:rPr>
          <w:i/>
          <w:iCs/>
        </w:rPr>
        <w:t>III</w:t>
      </w:r>
      <w:r>
        <w:rPr>
          <w:i/>
          <w:iCs/>
        </w:rPr>
        <w:t xml:space="preserve">, </w:t>
      </w:r>
      <w:proofErr w:type="spellStart"/>
      <w:r>
        <w:rPr>
          <w:iCs/>
        </w:rPr>
        <w:t>Jaca</w:t>
      </w:r>
      <w:proofErr w:type="spellEnd"/>
      <w:r>
        <w:rPr>
          <w:iCs/>
        </w:rPr>
        <w:t xml:space="preserve"> Book, Milano 1983 (or. </w:t>
      </w:r>
      <w:proofErr w:type="spellStart"/>
      <w:r>
        <w:rPr>
          <w:iCs/>
        </w:rPr>
        <w:t>ted</w:t>
      </w:r>
      <w:proofErr w:type="spellEnd"/>
      <w:r>
        <w:rPr>
          <w:iCs/>
        </w:rPr>
        <w:t xml:space="preserve">. 1978), </w:t>
      </w:r>
      <w:r>
        <w:t>202.</w:t>
      </w:r>
    </w:p>
  </w:footnote>
  <w:footnote w:id="8">
    <w:p w:rsidR="00FF7E83" w:rsidRDefault="00FF7E83" w:rsidP="00FF7E83">
      <w:pPr>
        <w:pStyle w:val="Testonotaapidipagina"/>
      </w:pPr>
      <w:r>
        <w:rPr>
          <w:rStyle w:val="Rimandonotaapidipagina"/>
        </w:rPr>
        <w:footnoteRef/>
      </w:r>
      <w:r>
        <w:t xml:space="preserve"> </w:t>
      </w:r>
      <w:r>
        <w:rPr>
          <w:i/>
          <w:iCs/>
        </w:rPr>
        <w:t>Ivi,</w:t>
      </w:r>
      <w:r>
        <w:t xml:space="preserve"> 207.</w:t>
      </w:r>
    </w:p>
  </w:footnote>
  <w:footnote w:id="9">
    <w:p w:rsidR="00FF7E83" w:rsidRDefault="00FF7E83" w:rsidP="00FF7E83">
      <w:pPr>
        <w:pStyle w:val="Testonotaapidipagina"/>
      </w:pPr>
      <w:r>
        <w:rPr>
          <w:rStyle w:val="Rimandonotaapidipagina"/>
        </w:rPr>
        <w:footnoteRef/>
      </w:r>
      <w:r>
        <w:t xml:space="preserve"> </w:t>
      </w:r>
      <w:r w:rsidRPr="00BB13A6">
        <w:rPr>
          <w:i/>
          <w:iCs/>
        </w:rPr>
        <w:t>I</w:t>
      </w:r>
      <w:r>
        <w:rPr>
          <w:i/>
          <w:iCs/>
        </w:rPr>
        <w:t>vi,</w:t>
      </w:r>
      <w:r>
        <w:t xml:space="preserve"> 212.</w:t>
      </w:r>
    </w:p>
  </w:footnote>
  <w:footnote w:id="10">
    <w:p w:rsidR="00FF7E83" w:rsidRDefault="00FF7E83" w:rsidP="00FF7E83">
      <w:pPr>
        <w:pStyle w:val="Testonotaapidipagina"/>
      </w:pPr>
      <w:r>
        <w:rPr>
          <w:rStyle w:val="Rimandonotaapidipagina"/>
        </w:rPr>
        <w:footnoteRef/>
      </w:r>
      <w:r>
        <w:t xml:space="preserve"> </w:t>
      </w:r>
      <w:r w:rsidRPr="00BB13A6">
        <w:rPr>
          <w:i/>
          <w:iCs/>
        </w:rPr>
        <w:t>I</w:t>
      </w:r>
      <w:r>
        <w:rPr>
          <w:i/>
          <w:iCs/>
        </w:rPr>
        <w:t>vi,</w:t>
      </w:r>
      <w:r>
        <w:t xml:space="preserve"> 213-214.</w:t>
      </w:r>
    </w:p>
  </w:footnote>
  <w:footnote w:id="11">
    <w:p w:rsidR="00FF7E83" w:rsidRDefault="00FF7E83" w:rsidP="00FF7E83">
      <w:pPr>
        <w:pStyle w:val="Testonotaapidipagina"/>
        <w:jc w:val="both"/>
      </w:pPr>
      <w:r>
        <w:rPr>
          <w:rStyle w:val="Rimandonotaapidipagina"/>
        </w:rPr>
        <w:footnoteRef/>
      </w:r>
      <w:r>
        <w:t xml:space="preserve"> B</w:t>
      </w:r>
      <w:r w:rsidRPr="00AA6B53">
        <w:rPr>
          <w:sz w:val="16"/>
          <w:szCs w:val="16"/>
        </w:rPr>
        <w:t>ALTHASAR</w:t>
      </w:r>
      <w:r>
        <w:t xml:space="preserve"> H.U.</w:t>
      </w:r>
      <w:r>
        <w:rPr>
          <w:sz w:val="16"/>
          <w:szCs w:val="16"/>
        </w:rPr>
        <w:t xml:space="preserve">, </w:t>
      </w:r>
      <w:proofErr w:type="spellStart"/>
      <w:r w:rsidRPr="00CA0F27">
        <w:rPr>
          <w:i/>
          <w:iCs/>
        </w:rPr>
        <w:t>Teodrammatica</w:t>
      </w:r>
      <w:proofErr w:type="spellEnd"/>
      <w:r>
        <w:rPr>
          <w:i/>
          <w:iCs/>
        </w:rPr>
        <w:t xml:space="preserve"> V</w:t>
      </w:r>
      <w:r>
        <w:t xml:space="preserve">, </w:t>
      </w:r>
      <w:proofErr w:type="spellStart"/>
      <w:r>
        <w:t>Jaca</w:t>
      </w:r>
      <w:proofErr w:type="spellEnd"/>
      <w:r>
        <w:t xml:space="preserve"> Book, Milano 1985 (or. </w:t>
      </w:r>
      <w:proofErr w:type="spellStart"/>
      <w:r>
        <w:t>ted</w:t>
      </w:r>
      <w:proofErr w:type="spellEnd"/>
      <w:r>
        <w:t xml:space="preserve">. 1983), 73-75. I virgolettati nel testo («…») rimandano alle opere della mistica </w:t>
      </w:r>
      <w:proofErr w:type="spellStart"/>
      <w:r>
        <w:t>Adrienne</w:t>
      </w:r>
      <w:proofErr w:type="spellEnd"/>
      <w:r>
        <w:t xml:space="preserve"> von </w:t>
      </w:r>
      <w:proofErr w:type="spellStart"/>
      <w:r>
        <w:t>Speyr</w:t>
      </w:r>
      <w:proofErr w:type="spellEnd"/>
      <w:r>
        <w:t>.</w:t>
      </w:r>
    </w:p>
  </w:footnote>
  <w:footnote w:id="12">
    <w:p w:rsidR="00FF7E83" w:rsidRDefault="00FF7E83" w:rsidP="00FF7E83">
      <w:pPr>
        <w:pStyle w:val="Testonotaapidipagina"/>
        <w:jc w:val="both"/>
      </w:pPr>
      <w:r>
        <w:rPr>
          <w:rStyle w:val="Rimandonotaapidipagina"/>
        </w:rPr>
        <w:footnoteRef/>
      </w:r>
      <w:r w:rsidRPr="003B4625">
        <w:t xml:space="preserve"> </w:t>
      </w:r>
      <w:r w:rsidRPr="00B8778A">
        <w:rPr>
          <w:smallCaps/>
        </w:rPr>
        <w:t xml:space="preserve">S. </w:t>
      </w:r>
      <w:proofErr w:type="spellStart"/>
      <w:r w:rsidRPr="00B8778A">
        <w:rPr>
          <w:smallCaps/>
        </w:rPr>
        <w:t>Boulgakov</w:t>
      </w:r>
      <w:proofErr w:type="spellEnd"/>
      <w:r w:rsidRPr="00B8778A">
        <w:t xml:space="preserve">, </w:t>
      </w:r>
      <w:r w:rsidRPr="00B8778A">
        <w:rPr>
          <w:i/>
        </w:rPr>
        <w:t xml:space="preserve">La </w:t>
      </w:r>
      <w:proofErr w:type="spellStart"/>
      <w:r w:rsidRPr="00B8778A">
        <w:rPr>
          <w:i/>
        </w:rPr>
        <w:t>sagesse</w:t>
      </w:r>
      <w:proofErr w:type="spellEnd"/>
      <w:r w:rsidRPr="00B8778A">
        <w:rPr>
          <w:i/>
        </w:rPr>
        <w:t xml:space="preserve"> de </w:t>
      </w:r>
      <w:proofErr w:type="spellStart"/>
      <w:r>
        <w:rPr>
          <w:i/>
        </w:rPr>
        <w:t>Dieu</w:t>
      </w:r>
      <w:proofErr w:type="spellEnd"/>
      <w:r>
        <w:rPr>
          <w:i/>
        </w:rPr>
        <w:t xml:space="preserve">. </w:t>
      </w:r>
      <w:proofErr w:type="spellStart"/>
      <w:r>
        <w:rPr>
          <w:i/>
        </w:rPr>
        <w:t>Résumé</w:t>
      </w:r>
      <w:proofErr w:type="spellEnd"/>
      <w:r>
        <w:rPr>
          <w:i/>
        </w:rPr>
        <w:t xml:space="preserve"> de </w:t>
      </w:r>
      <w:proofErr w:type="spellStart"/>
      <w:r>
        <w:rPr>
          <w:i/>
        </w:rPr>
        <w:t>Sophiologie</w:t>
      </w:r>
      <w:proofErr w:type="spellEnd"/>
      <w:r w:rsidRPr="00B8778A">
        <w:t xml:space="preserve">, </w:t>
      </w:r>
      <w:proofErr w:type="spellStart"/>
      <w:r w:rsidRPr="00B8778A">
        <w:t>Editions</w:t>
      </w:r>
      <w:proofErr w:type="spellEnd"/>
      <w:r w:rsidRPr="00B8778A">
        <w:t xml:space="preserve"> l’Age d’</w:t>
      </w:r>
      <w:proofErr w:type="spellStart"/>
      <w:r w:rsidRPr="00B8778A">
        <w:t>Homme</w:t>
      </w:r>
      <w:proofErr w:type="spellEnd"/>
      <w:r w:rsidRPr="00B8778A">
        <w:t>, Lausanne 1983, 203.207.</w:t>
      </w:r>
    </w:p>
  </w:footnote>
  <w:footnote w:id="13">
    <w:p w:rsidR="00FF7E83" w:rsidRPr="00D32A95" w:rsidRDefault="00FF7E83" w:rsidP="00FF7E83">
      <w:pPr>
        <w:pStyle w:val="Testonotaapidipagina"/>
        <w:jc w:val="both"/>
      </w:pPr>
      <w:r>
        <w:rPr>
          <w:rStyle w:val="Rimandonotaapidipagina"/>
        </w:rPr>
        <w:footnoteRef/>
      </w:r>
      <w:r w:rsidRPr="00D32A95">
        <w:t xml:space="preserve"> </w:t>
      </w:r>
      <w:r>
        <w:t>B</w:t>
      </w:r>
      <w:r w:rsidRPr="00AA6B53">
        <w:rPr>
          <w:sz w:val="16"/>
          <w:szCs w:val="16"/>
        </w:rPr>
        <w:t>ALTHASAR</w:t>
      </w:r>
      <w:r>
        <w:t xml:space="preserve"> H.U.</w:t>
      </w:r>
      <w:r>
        <w:rPr>
          <w:sz w:val="16"/>
          <w:szCs w:val="16"/>
        </w:rPr>
        <w:t xml:space="preserve">, </w:t>
      </w:r>
      <w:proofErr w:type="spellStart"/>
      <w:r w:rsidRPr="00CA0F27">
        <w:rPr>
          <w:i/>
          <w:iCs/>
        </w:rPr>
        <w:t>Teodrammatica</w:t>
      </w:r>
      <w:proofErr w:type="spellEnd"/>
      <w:r>
        <w:rPr>
          <w:i/>
          <w:iCs/>
        </w:rPr>
        <w:t xml:space="preserve"> V</w:t>
      </w:r>
      <w:r>
        <w:t>, 53-92.</w:t>
      </w:r>
    </w:p>
  </w:footnote>
  <w:footnote w:id="14">
    <w:p w:rsidR="00FF7E83" w:rsidRDefault="00FF7E83" w:rsidP="00FF7E83">
      <w:pPr>
        <w:pStyle w:val="Testonotaapidipagina"/>
        <w:jc w:val="both"/>
      </w:pPr>
      <w:r>
        <w:rPr>
          <w:rStyle w:val="Rimandonotaapidipagina"/>
        </w:rPr>
        <w:footnoteRef/>
      </w:r>
      <w:r>
        <w:t xml:space="preserve"> Si vedano le lucide considerazioni in B</w:t>
      </w:r>
      <w:r w:rsidRPr="00AA6B53">
        <w:rPr>
          <w:sz w:val="16"/>
          <w:szCs w:val="16"/>
        </w:rPr>
        <w:t>ALTHASAR</w:t>
      </w:r>
      <w:r>
        <w:t xml:space="preserve"> H.U.</w:t>
      </w:r>
      <w:r>
        <w:rPr>
          <w:sz w:val="16"/>
          <w:szCs w:val="16"/>
        </w:rPr>
        <w:t xml:space="preserve">, </w:t>
      </w:r>
      <w:proofErr w:type="spellStart"/>
      <w:r w:rsidRPr="00CA0F27">
        <w:rPr>
          <w:i/>
          <w:iCs/>
        </w:rPr>
        <w:t>Teodrammatica</w:t>
      </w:r>
      <w:proofErr w:type="spellEnd"/>
      <w:r>
        <w:rPr>
          <w:i/>
          <w:iCs/>
        </w:rPr>
        <w:t xml:space="preserve"> V</w:t>
      </w:r>
      <w:r>
        <w:t xml:space="preserve">, 53-54, basate soprattutto su Tommaso e </w:t>
      </w:r>
      <w:proofErr w:type="spellStart"/>
      <w:r>
        <w:t>Bonaventura</w:t>
      </w:r>
      <w:proofErr w:type="spellEnd"/>
      <w:r>
        <w:t>.</w:t>
      </w:r>
    </w:p>
  </w:footnote>
  <w:footnote w:id="15">
    <w:p w:rsidR="00FF7E83" w:rsidRPr="00A267D6" w:rsidRDefault="00FF7E83" w:rsidP="00FF7E83">
      <w:pPr>
        <w:pStyle w:val="Testonotaapidipagina"/>
        <w:jc w:val="both"/>
      </w:pPr>
      <w:r>
        <w:rPr>
          <w:rStyle w:val="Rimandonotaapidipagina"/>
        </w:rPr>
        <w:footnoteRef/>
      </w:r>
      <w:r w:rsidRPr="00A267D6">
        <w:t xml:space="preserve"> </w:t>
      </w:r>
      <w:r w:rsidRPr="00A267D6">
        <w:rPr>
          <w:smallCaps/>
        </w:rPr>
        <w:t xml:space="preserve">H.U. von </w:t>
      </w:r>
      <w:r w:rsidRPr="00A267D6">
        <w:t>B</w:t>
      </w:r>
      <w:r w:rsidRPr="00A267D6">
        <w:rPr>
          <w:sz w:val="16"/>
          <w:szCs w:val="16"/>
        </w:rPr>
        <w:t>ALTHASAR</w:t>
      </w:r>
      <w:r w:rsidRPr="00A267D6">
        <w:t xml:space="preserve">. </w:t>
      </w:r>
      <w:r w:rsidRPr="00A267D6">
        <w:rPr>
          <w:i/>
        </w:rPr>
        <w:t xml:space="preserve">Homo </w:t>
      </w:r>
      <w:proofErr w:type="spellStart"/>
      <w:r w:rsidRPr="00A267D6">
        <w:rPr>
          <w:i/>
        </w:rPr>
        <w:t>creatus</w:t>
      </w:r>
      <w:proofErr w:type="spellEnd"/>
      <w:r w:rsidRPr="00A267D6">
        <w:rPr>
          <w:i/>
        </w:rPr>
        <w:t xml:space="preserve"> est</w:t>
      </w:r>
      <w:r w:rsidRPr="00A267D6">
        <w:t xml:space="preserve">, </w:t>
      </w:r>
      <w:proofErr w:type="spellStart"/>
      <w:r w:rsidRPr="00A267D6">
        <w:t>Morcelliana</w:t>
      </w:r>
      <w:proofErr w:type="spellEnd"/>
      <w:r w:rsidRPr="00A267D6">
        <w:t xml:space="preserve">, Brescia 1991, 133. </w:t>
      </w:r>
    </w:p>
  </w:footnote>
  <w:footnote w:id="16">
    <w:p w:rsidR="00FF7E83" w:rsidRPr="00A267D6" w:rsidRDefault="00FF7E83" w:rsidP="00FF7E83">
      <w:pPr>
        <w:pStyle w:val="Testonotaapidipagina"/>
        <w:jc w:val="both"/>
      </w:pPr>
      <w:r>
        <w:rPr>
          <w:rStyle w:val="Rimandonotaapidipagina"/>
        </w:rPr>
        <w:footnoteRef/>
      </w:r>
      <w:r w:rsidRPr="00A267D6">
        <w:t xml:space="preserve"> B</w:t>
      </w:r>
      <w:r w:rsidRPr="00A267D6">
        <w:rPr>
          <w:sz w:val="16"/>
          <w:szCs w:val="16"/>
        </w:rPr>
        <w:t>ALTHASAR</w:t>
      </w:r>
      <w:r w:rsidRPr="00A267D6">
        <w:t xml:space="preserve"> H.U.</w:t>
      </w:r>
      <w:r w:rsidRPr="00A267D6">
        <w:rPr>
          <w:sz w:val="16"/>
          <w:szCs w:val="16"/>
        </w:rPr>
        <w:t xml:space="preserve">, </w:t>
      </w:r>
      <w:proofErr w:type="spellStart"/>
      <w:r w:rsidRPr="00A267D6">
        <w:rPr>
          <w:i/>
          <w:iCs/>
        </w:rPr>
        <w:t>Teodrammatica</w:t>
      </w:r>
      <w:proofErr w:type="spellEnd"/>
      <w:r w:rsidRPr="00A267D6">
        <w:rPr>
          <w:i/>
          <w:iCs/>
        </w:rPr>
        <w:t xml:space="preserve"> V</w:t>
      </w:r>
      <w:r w:rsidRPr="00A267D6">
        <w:t>, 66-67.</w:t>
      </w:r>
    </w:p>
  </w:footnote>
  <w:footnote w:id="17">
    <w:p w:rsidR="00FF7E83" w:rsidRPr="000B2ADE" w:rsidRDefault="00FF7E83" w:rsidP="00FF7E83">
      <w:pPr>
        <w:pStyle w:val="Testonotaapidipagina"/>
        <w:jc w:val="both"/>
        <w:rPr>
          <w:lang w:val="en-GB"/>
        </w:rPr>
      </w:pPr>
      <w:r>
        <w:rPr>
          <w:rStyle w:val="Rimandonotaapidipagina"/>
        </w:rPr>
        <w:footnoteRef/>
      </w:r>
      <w:r w:rsidRPr="000B2ADE">
        <w:rPr>
          <w:lang w:val="en-GB"/>
        </w:rPr>
        <w:t xml:space="preserve"> B</w:t>
      </w:r>
      <w:r w:rsidRPr="000B2ADE">
        <w:rPr>
          <w:sz w:val="16"/>
          <w:szCs w:val="16"/>
          <w:lang w:val="en-GB"/>
        </w:rPr>
        <w:t>ALTHASAR</w:t>
      </w:r>
      <w:r w:rsidRPr="000B2ADE">
        <w:rPr>
          <w:lang w:val="en-GB"/>
        </w:rPr>
        <w:t xml:space="preserve"> H.U.</w:t>
      </w:r>
      <w:r w:rsidRPr="000B2ADE">
        <w:rPr>
          <w:sz w:val="16"/>
          <w:szCs w:val="16"/>
          <w:lang w:val="en-GB"/>
        </w:rPr>
        <w:t xml:space="preserve">, </w:t>
      </w:r>
      <w:r w:rsidRPr="000B2ADE">
        <w:rPr>
          <w:i/>
          <w:iCs/>
          <w:lang w:val="en-GB"/>
        </w:rPr>
        <w:t>Teologica II</w:t>
      </w:r>
      <w:r w:rsidRPr="000B2ADE">
        <w:rPr>
          <w:lang w:val="en-GB"/>
        </w:rPr>
        <w:t xml:space="preserve">, </w:t>
      </w:r>
      <w:proofErr w:type="spellStart"/>
      <w:r w:rsidRPr="000B2ADE">
        <w:rPr>
          <w:lang w:val="en-GB"/>
        </w:rPr>
        <w:t>Jaca</w:t>
      </w:r>
      <w:proofErr w:type="spellEnd"/>
      <w:r w:rsidRPr="000B2ADE">
        <w:rPr>
          <w:lang w:val="en-GB"/>
        </w:rPr>
        <w:t xml:space="preserve"> Book, Milano 1987 (or. ted. 1985), 68-72. </w:t>
      </w:r>
    </w:p>
  </w:footnote>
  <w:footnote w:id="18">
    <w:p w:rsidR="00FF7E83" w:rsidRDefault="00FF7E83" w:rsidP="00FF7E83">
      <w:pPr>
        <w:pStyle w:val="Testonotaapidipagina"/>
        <w:jc w:val="both"/>
      </w:pPr>
      <w:r>
        <w:rPr>
          <w:rStyle w:val="Rimandonotaapidipagina"/>
        </w:rPr>
        <w:footnoteRef/>
      </w:r>
      <w:r>
        <w:t xml:space="preserve"> Si veda </w:t>
      </w:r>
      <w:proofErr w:type="spellStart"/>
      <w:r w:rsidRPr="002E0878">
        <w:rPr>
          <w:i/>
        </w:rPr>
        <w:t>Teodrammatica</w:t>
      </w:r>
      <w:proofErr w:type="spellEnd"/>
      <w:r w:rsidRPr="002E0878">
        <w:rPr>
          <w:i/>
        </w:rPr>
        <w:t xml:space="preserve"> 5</w:t>
      </w:r>
      <w:r>
        <w:t xml:space="preserve">, 70. Si veda a p. 65: «Tuttavia questa definizione di fondo della </w:t>
      </w:r>
      <w:proofErr w:type="spellStart"/>
      <w:r>
        <w:t>creaturalità</w:t>
      </w:r>
      <w:proofErr w:type="spellEnd"/>
      <w:r>
        <w:t xml:space="preserve"> (come sua dissomiglianza rispetto a Dio) ha un fondamento in Dio stesso per essere </w:t>
      </w:r>
      <w:proofErr w:type="spellStart"/>
      <w:r>
        <w:t>ponibile</w:t>
      </w:r>
      <w:proofErr w:type="spellEnd"/>
      <w:r>
        <w:t xml:space="preserve">. Naturalmente non si dirà che la sostanza posseduta in comune dalle ipostasi divine si comporti come l’essere in comune partecipato dagli esseri finiti, essendo questi ultimi non identici con questo loro essere nella realtà, mentre ogni divina ipostasi è identica con l’essenza divina (altrimenti sarebbero tre Dei). Tuttavia: come l’essenza divina non è un rigido blocco di identità, ma è qualcosa che il Padre comunica, che il Figlio riceve, che Padre e Figlio insieme donano allo Spirito e di cui Figlio e Spirito si riconoscono grati, così anche l’essere donato agli esseri finiti ha una fluidità e mobilità trasformistica, che solo nelle essenze “si ferma”. Ma le essenze nella loro singolarità devono se stesse a quella bontà divina che “nell’emanazione di tutto l’essere da Dio” (S. </w:t>
      </w:r>
      <w:proofErr w:type="spellStart"/>
      <w:r>
        <w:t>Th</w:t>
      </w:r>
      <w:proofErr w:type="spellEnd"/>
      <w:r>
        <w:t xml:space="preserve"> I, 45 4 ad 1) le pone, così che l’essere solo mediante esse e in esse può avere la sua unità (che le trascende tutte), e la vicendevole differenza delle essenze riflette le opposizioni </w:t>
      </w:r>
      <w:proofErr w:type="spellStart"/>
      <w:r>
        <w:t>intradivine</w:t>
      </w:r>
      <w:proofErr w:type="spellEnd"/>
      <w:r>
        <w:t xml:space="preserve"> delle ipostasi».</w:t>
      </w:r>
    </w:p>
  </w:footnote>
  <w:footnote w:id="19">
    <w:p w:rsidR="00FF7E83" w:rsidRDefault="00FF7E83" w:rsidP="00FF7E83">
      <w:pPr>
        <w:pStyle w:val="Testonotaapidipagina"/>
        <w:jc w:val="both"/>
      </w:pPr>
      <w:r>
        <w:rPr>
          <w:rStyle w:val="Rimandonotaapidipagina"/>
        </w:rPr>
        <w:footnoteRef/>
      </w:r>
      <w:r>
        <w:t xml:space="preserve"> </w:t>
      </w:r>
      <w:r w:rsidRPr="004F020C">
        <w:rPr>
          <w:i/>
        </w:rPr>
        <w:t>Ivi</w:t>
      </w:r>
      <w:r>
        <w:t>, 84.</w:t>
      </w:r>
    </w:p>
  </w:footnote>
  <w:footnote w:id="20">
    <w:p w:rsidR="00FF7E83" w:rsidRDefault="00FF7E83" w:rsidP="00FF7E83">
      <w:pPr>
        <w:pStyle w:val="Testonotaapidipagina"/>
        <w:jc w:val="both"/>
      </w:pPr>
      <w:r>
        <w:rPr>
          <w:rStyle w:val="Rimandonotaapidipagina"/>
        </w:rPr>
        <w:footnoteRef/>
      </w:r>
      <w:r>
        <w:t xml:space="preserve"> </w:t>
      </w:r>
      <w:r w:rsidRPr="004F020C">
        <w:rPr>
          <w:i/>
        </w:rPr>
        <w:t>Ivi</w:t>
      </w:r>
      <w:r>
        <w:t>, 93.</w:t>
      </w:r>
    </w:p>
  </w:footnote>
  <w:footnote w:id="21">
    <w:p w:rsidR="00FF7E83" w:rsidRDefault="00FF7E83" w:rsidP="00FF7E83">
      <w:pPr>
        <w:pStyle w:val="Testonotaapidipagina"/>
        <w:jc w:val="both"/>
      </w:pPr>
      <w:r>
        <w:rPr>
          <w:rStyle w:val="Rimandonotaapidipagina"/>
        </w:rPr>
        <w:footnoteRef/>
      </w:r>
      <w:r>
        <w:t xml:space="preserve"> </w:t>
      </w:r>
      <w:r w:rsidRPr="006F6448">
        <w:rPr>
          <w:i/>
        </w:rPr>
        <w:t>Ivi</w:t>
      </w:r>
      <w:r>
        <w:t xml:space="preserve">, 78, 81-84; si veda p. 78: «Infine l’unità divina del fare e del lasciar fare… si traduce mondanamente nella duplicità dei sessi. </w:t>
      </w:r>
      <w:proofErr w:type="spellStart"/>
      <w:r>
        <w:t>Trinitariamente</w:t>
      </w:r>
      <w:proofErr w:type="spellEnd"/>
      <w:r>
        <w:t xml:space="preserve"> il Padre appare certo, in quanto generante non originato, primariamente (super) maschile, il Figlio, in quanto colui che si lascia avvenire, a tutta prima (super-)femminile, ma poi, in quanto attivamente espirante </w:t>
      </w:r>
      <w:r w:rsidR="007C7C42">
        <w:t>con il Padre, d</w:t>
      </w:r>
      <w:r>
        <w:t>i nuovo come (super-)maschile, lo Spirito come (super.)femminile. E mentre il Padre, come già indicato, si lascia nel suo generare ed espirare con-determinare da sempre dai procedenti da lui, c’è perfino in lui un che di (super-)femminile, senza che per questo venga intaccato il suo primato nell’ordine. Ma proprio l’elemento trinitario in Dio vieta una proiezione del mondano-sessuale nella divinità… ci si deve accontentare di vedere la sempre nuova reciprocità del fare e del lasciar fare (che è per sua parte una forma di attività e di fecondità) come l’origine smisurata di quanto verrà tradotto nel mondo della vita creata come forma e possibilità dell’amore e della sua fecondità sul piano sessuale».</w:t>
      </w:r>
    </w:p>
  </w:footnote>
  <w:footnote w:id="22">
    <w:p w:rsidR="00FF7E83" w:rsidRDefault="00FF7E83" w:rsidP="00FF7E83">
      <w:pPr>
        <w:pStyle w:val="Testonotaapidipagina"/>
        <w:jc w:val="both"/>
      </w:pPr>
      <w:r>
        <w:rPr>
          <w:rStyle w:val="Rimandonotaapidipagina"/>
        </w:rPr>
        <w:footnoteRef/>
      </w:r>
      <w:r>
        <w:t xml:space="preserve"> </w:t>
      </w:r>
      <w:r w:rsidRPr="0077033B">
        <w:rPr>
          <w:i/>
        </w:rPr>
        <w:t>Ivi</w:t>
      </w:r>
      <w:r>
        <w:t>, 68. Si veda a p. 77: «Da questa vitalità dell’eterno amore si rende ora visibile come la potenzialità nella creazione può esser qualcosa di altamente positivo. Se nell’eterna vita di Dio non c’è nessun divenire, ma tuttavia c’è il sempre-più, la sorpresa continua dell’amore, l’essere sempre ogni volta uno da diversi «punti di vista», allora il divenire creaturale è l’approssimazione massimamente possibile a una simile irraggiungibile vitalità. Ed è potenzialità nel suo aspetto sia attivo che passivo… La capacità ricettiva presuppone una potenza attiva del subire, mentre la capacità operativa presuppone uno «spazio» in cui può irradiarsi l’operazione».</w:t>
      </w:r>
    </w:p>
  </w:footnote>
  <w:footnote w:id="23">
    <w:p w:rsidR="00FF7E83" w:rsidRDefault="00FF7E83" w:rsidP="00FF7E83">
      <w:pPr>
        <w:pStyle w:val="Testonotaapidipagina"/>
        <w:jc w:val="both"/>
      </w:pPr>
      <w:r>
        <w:rPr>
          <w:rStyle w:val="Rimandonotaapidipagina"/>
        </w:rPr>
        <w:footnoteRef/>
      </w:r>
      <w:r>
        <w:t xml:space="preserve"> </w:t>
      </w:r>
      <w:r w:rsidRPr="00C51F3E">
        <w:rPr>
          <w:i/>
        </w:rPr>
        <w:t>Ivi</w:t>
      </w:r>
      <w:r>
        <w:t>, 103; si veda anche p. 77: «Ma compimento attivo e passivo lasciar compiere» costituiscono insieme anche «l’unità originaria di azione e contemplazione», e ciò ha valore sia «all’interno dell’essenza divina che nella creazione»: «la sempre più grande e tuttavia sempre superata distanza delle Persone fonda la contemplazione ed è essa stessa fondata nella contemplazione… Dio, che si contempla all’interno di questa eterna contemplazione, è al tempo stesso soggetto e oggetto della contemplazione… Tuttavia ciò non implica in Dio alcun divenire».</w:t>
      </w:r>
    </w:p>
  </w:footnote>
  <w:footnote w:id="24">
    <w:p w:rsidR="00FF7E83" w:rsidRDefault="00FF7E83" w:rsidP="00FF7E83">
      <w:pPr>
        <w:pStyle w:val="Testonotaapidipagina"/>
        <w:jc w:val="both"/>
      </w:pPr>
      <w:r>
        <w:rPr>
          <w:rStyle w:val="Rimandonotaapidipagina"/>
        </w:rPr>
        <w:footnoteRef/>
      </w:r>
      <w:r>
        <w:t xml:space="preserve"> </w:t>
      </w:r>
      <w:r w:rsidRPr="00A267D6">
        <w:t>B</w:t>
      </w:r>
      <w:r w:rsidRPr="00A267D6">
        <w:rPr>
          <w:sz w:val="16"/>
          <w:szCs w:val="16"/>
        </w:rPr>
        <w:t>ALTHASAR</w:t>
      </w:r>
      <w:r w:rsidRPr="00A267D6">
        <w:t xml:space="preserve"> H.U.</w:t>
      </w:r>
      <w:r w:rsidRPr="00A267D6">
        <w:rPr>
          <w:sz w:val="16"/>
          <w:szCs w:val="16"/>
        </w:rPr>
        <w:t xml:space="preserve">, </w:t>
      </w:r>
      <w:r w:rsidRPr="00A267D6">
        <w:rPr>
          <w:i/>
          <w:iCs/>
        </w:rPr>
        <w:t>Teologica II</w:t>
      </w:r>
      <w:r w:rsidRPr="00A267D6">
        <w:t>,</w:t>
      </w:r>
      <w:r>
        <w:t xml:space="preserve"> 70-71.</w:t>
      </w:r>
    </w:p>
  </w:footnote>
  <w:footnote w:id="25">
    <w:p w:rsidR="00FF7E83" w:rsidRDefault="00FF7E83" w:rsidP="00FF7E83">
      <w:pPr>
        <w:pStyle w:val="Testonotaapidipagina"/>
        <w:jc w:val="both"/>
      </w:pPr>
      <w:r>
        <w:rPr>
          <w:rStyle w:val="Rimandonotaapidipagina"/>
        </w:rPr>
        <w:footnoteRef/>
      </w:r>
      <w:r>
        <w:t xml:space="preserve"> </w:t>
      </w:r>
      <w:r w:rsidRPr="00A267D6">
        <w:t>B</w:t>
      </w:r>
      <w:r w:rsidRPr="00A267D6">
        <w:rPr>
          <w:sz w:val="16"/>
          <w:szCs w:val="16"/>
        </w:rPr>
        <w:t>ALTHASAR</w:t>
      </w:r>
      <w:r w:rsidRPr="00A267D6">
        <w:t xml:space="preserve"> H.U.</w:t>
      </w:r>
      <w:r w:rsidRPr="00A267D6">
        <w:rPr>
          <w:sz w:val="16"/>
          <w:szCs w:val="16"/>
        </w:rPr>
        <w:t xml:space="preserve">, </w:t>
      </w:r>
      <w:proofErr w:type="spellStart"/>
      <w:r w:rsidRPr="00A267D6">
        <w:rPr>
          <w:i/>
          <w:iCs/>
        </w:rPr>
        <w:t>Teodrammatica</w:t>
      </w:r>
      <w:proofErr w:type="spellEnd"/>
      <w:r w:rsidRPr="00A267D6">
        <w:rPr>
          <w:i/>
          <w:iCs/>
        </w:rPr>
        <w:t xml:space="preserve"> V</w:t>
      </w:r>
      <w:r>
        <w:rPr>
          <w:i/>
        </w:rPr>
        <w:t>,</w:t>
      </w:r>
      <w:r>
        <w:t xml:space="preserve"> 83-84. Ricordiamo che i molti virgolettati nel testo («…») rimandano alle opere di </w:t>
      </w:r>
      <w:proofErr w:type="spellStart"/>
      <w:r>
        <w:t>Adrienne</w:t>
      </w:r>
      <w:proofErr w:type="spellEnd"/>
      <w:r>
        <w:t xml:space="preserve"> von </w:t>
      </w:r>
      <w:proofErr w:type="spellStart"/>
      <w:r>
        <w:t>Speyr</w:t>
      </w:r>
      <w:proofErr w:type="spellEnd"/>
      <w:r>
        <w:t>.</w:t>
      </w:r>
    </w:p>
  </w:footnote>
  <w:footnote w:id="26">
    <w:p w:rsidR="00FF7E83" w:rsidRDefault="00FF7E83" w:rsidP="00FF7E83">
      <w:pPr>
        <w:pStyle w:val="Testonotaapidipagina"/>
        <w:jc w:val="both"/>
      </w:pPr>
      <w:r>
        <w:rPr>
          <w:rStyle w:val="Rimandonotaapidipagina"/>
        </w:rPr>
        <w:footnoteRef/>
      </w:r>
      <w:r>
        <w:t xml:space="preserve"> </w:t>
      </w:r>
      <w:r w:rsidRPr="00E54C7E">
        <w:rPr>
          <w:i/>
        </w:rPr>
        <w:t>Ivi</w:t>
      </w:r>
      <w:r>
        <w:t>, 76.</w:t>
      </w:r>
    </w:p>
  </w:footnote>
  <w:footnote w:id="27">
    <w:p w:rsidR="00FF7E83" w:rsidRDefault="00FF7E83" w:rsidP="00FF7E83">
      <w:pPr>
        <w:pStyle w:val="Testonotaapidipagina"/>
        <w:jc w:val="both"/>
      </w:pPr>
      <w:r>
        <w:rPr>
          <w:rStyle w:val="Rimandonotaapidipagina"/>
        </w:rPr>
        <w:footnoteRef/>
      </w:r>
      <w:r>
        <w:t xml:space="preserve"> </w:t>
      </w:r>
      <w:r w:rsidRPr="00110F62">
        <w:rPr>
          <w:i/>
        </w:rPr>
        <w:t>Ivi</w:t>
      </w:r>
      <w:r>
        <w:t>, 83.</w:t>
      </w:r>
    </w:p>
  </w:footnote>
  <w:footnote w:id="28">
    <w:p w:rsidR="00FF7E83" w:rsidRDefault="00FF7E83" w:rsidP="00FF7E83">
      <w:pPr>
        <w:pStyle w:val="Testonotaapidipagina"/>
        <w:jc w:val="both"/>
      </w:pPr>
      <w:r>
        <w:rPr>
          <w:rStyle w:val="Rimandonotaapidipagina"/>
        </w:rPr>
        <w:footnoteRef/>
      </w:r>
      <w:r>
        <w:t xml:space="preserve"> </w:t>
      </w:r>
      <w:r w:rsidRPr="008A4809">
        <w:rPr>
          <w:i/>
        </w:rPr>
        <w:t>Ivi</w:t>
      </w:r>
      <w:r>
        <w:t>, 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1E" w:rsidRDefault="00233D1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1E" w:rsidRDefault="00233D1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1E" w:rsidRDefault="00233D1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A6004"/>
    <w:multiLevelType w:val="hybridMultilevel"/>
    <w:tmpl w:val="9E5CAC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E83"/>
    <w:rsid w:val="00233D1E"/>
    <w:rsid w:val="002A71A8"/>
    <w:rsid w:val="005B6258"/>
    <w:rsid w:val="00767BD4"/>
    <w:rsid w:val="007C7C42"/>
    <w:rsid w:val="00820355"/>
    <w:rsid w:val="008B6484"/>
    <w:rsid w:val="008F5CD4"/>
    <w:rsid w:val="009A6DF3"/>
    <w:rsid w:val="00FF7E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E8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FF7E83"/>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FF7E83"/>
    <w:rPr>
      <w:rFonts w:ascii="Times New Roman" w:eastAsia="Times New Roman" w:hAnsi="Times New Roman" w:cs="Times New Roman"/>
      <w:sz w:val="20"/>
      <w:szCs w:val="20"/>
      <w:lang w:eastAsia="it-IT"/>
    </w:rPr>
  </w:style>
  <w:style w:type="character" w:styleId="Rimandonotaapidipagina">
    <w:name w:val="footnote reference"/>
    <w:semiHidden/>
    <w:rsid w:val="00FF7E83"/>
    <w:rPr>
      <w:vertAlign w:val="superscript"/>
    </w:rPr>
  </w:style>
  <w:style w:type="paragraph" w:styleId="Titolo">
    <w:name w:val="Title"/>
    <w:basedOn w:val="Normale"/>
    <w:link w:val="TitoloCarattere"/>
    <w:qFormat/>
    <w:rsid w:val="00FF7E83"/>
    <w:pPr>
      <w:jc w:val="center"/>
    </w:pPr>
    <w:rPr>
      <w:szCs w:val="20"/>
    </w:rPr>
  </w:style>
  <w:style w:type="character" w:customStyle="1" w:styleId="TitoloCarattere">
    <w:name w:val="Titolo Carattere"/>
    <w:basedOn w:val="Carpredefinitoparagrafo"/>
    <w:link w:val="Titolo"/>
    <w:rsid w:val="00FF7E83"/>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FF7E83"/>
    <w:pPr>
      <w:jc w:val="both"/>
    </w:pPr>
    <w:rPr>
      <w:i/>
      <w:iCs/>
      <w:szCs w:val="20"/>
    </w:rPr>
  </w:style>
  <w:style w:type="character" w:customStyle="1" w:styleId="CorpotestoCarattere">
    <w:name w:val="Corpo testo Carattere"/>
    <w:basedOn w:val="Carpredefinitoparagrafo"/>
    <w:link w:val="Corpotesto"/>
    <w:rsid w:val="00FF7E83"/>
    <w:rPr>
      <w:rFonts w:ascii="Times New Roman" w:eastAsia="Times New Roman" w:hAnsi="Times New Roman" w:cs="Times New Roman"/>
      <w:i/>
      <w:iCs/>
      <w:sz w:val="24"/>
      <w:szCs w:val="20"/>
      <w:lang w:eastAsia="it-IT"/>
    </w:rPr>
  </w:style>
  <w:style w:type="paragraph" w:styleId="Intestazione">
    <w:name w:val="header"/>
    <w:basedOn w:val="Normale"/>
    <w:link w:val="IntestazioneCarattere"/>
    <w:uiPriority w:val="99"/>
    <w:unhideWhenUsed/>
    <w:rsid w:val="00233D1E"/>
    <w:pPr>
      <w:tabs>
        <w:tab w:val="center" w:pos="4819"/>
        <w:tab w:val="right" w:pos="9638"/>
      </w:tabs>
    </w:pPr>
  </w:style>
  <w:style w:type="character" w:customStyle="1" w:styleId="IntestazioneCarattere">
    <w:name w:val="Intestazione Carattere"/>
    <w:basedOn w:val="Carpredefinitoparagrafo"/>
    <w:link w:val="Intestazione"/>
    <w:uiPriority w:val="99"/>
    <w:rsid w:val="00233D1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33D1E"/>
    <w:pPr>
      <w:tabs>
        <w:tab w:val="center" w:pos="4819"/>
        <w:tab w:val="right" w:pos="9638"/>
      </w:tabs>
    </w:pPr>
  </w:style>
  <w:style w:type="character" w:customStyle="1" w:styleId="PidipaginaCarattere">
    <w:name w:val="Piè di pagina Carattere"/>
    <w:basedOn w:val="Carpredefinitoparagrafo"/>
    <w:link w:val="Pidipagina"/>
    <w:uiPriority w:val="99"/>
    <w:rsid w:val="00233D1E"/>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E8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FF7E83"/>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FF7E83"/>
    <w:rPr>
      <w:rFonts w:ascii="Times New Roman" w:eastAsia="Times New Roman" w:hAnsi="Times New Roman" w:cs="Times New Roman"/>
      <w:sz w:val="20"/>
      <w:szCs w:val="20"/>
      <w:lang w:eastAsia="it-IT"/>
    </w:rPr>
  </w:style>
  <w:style w:type="character" w:styleId="Rimandonotaapidipagina">
    <w:name w:val="footnote reference"/>
    <w:semiHidden/>
    <w:rsid w:val="00FF7E83"/>
    <w:rPr>
      <w:vertAlign w:val="superscript"/>
    </w:rPr>
  </w:style>
  <w:style w:type="paragraph" w:styleId="Titolo">
    <w:name w:val="Title"/>
    <w:basedOn w:val="Normale"/>
    <w:link w:val="TitoloCarattere"/>
    <w:qFormat/>
    <w:rsid w:val="00FF7E83"/>
    <w:pPr>
      <w:jc w:val="center"/>
    </w:pPr>
    <w:rPr>
      <w:szCs w:val="20"/>
    </w:rPr>
  </w:style>
  <w:style w:type="character" w:customStyle="1" w:styleId="TitoloCarattere">
    <w:name w:val="Titolo Carattere"/>
    <w:basedOn w:val="Carpredefinitoparagrafo"/>
    <w:link w:val="Titolo"/>
    <w:rsid w:val="00FF7E83"/>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FF7E83"/>
    <w:pPr>
      <w:jc w:val="both"/>
    </w:pPr>
    <w:rPr>
      <w:i/>
      <w:iCs/>
      <w:szCs w:val="20"/>
    </w:rPr>
  </w:style>
  <w:style w:type="character" w:customStyle="1" w:styleId="CorpotestoCarattere">
    <w:name w:val="Corpo testo Carattere"/>
    <w:basedOn w:val="Carpredefinitoparagrafo"/>
    <w:link w:val="Corpotesto"/>
    <w:rsid w:val="00FF7E83"/>
    <w:rPr>
      <w:rFonts w:ascii="Times New Roman" w:eastAsia="Times New Roman" w:hAnsi="Times New Roman" w:cs="Times New Roman"/>
      <w:i/>
      <w:iCs/>
      <w:sz w:val="24"/>
      <w:szCs w:val="20"/>
      <w:lang w:eastAsia="it-IT"/>
    </w:rPr>
  </w:style>
  <w:style w:type="paragraph" w:styleId="Intestazione">
    <w:name w:val="header"/>
    <w:basedOn w:val="Normale"/>
    <w:link w:val="IntestazioneCarattere"/>
    <w:uiPriority w:val="99"/>
    <w:unhideWhenUsed/>
    <w:rsid w:val="00233D1E"/>
    <w:pPr>
      <w:tabs>
        <w:tab w:val="center" w:pos="4819"/>
        <w:tab w:val="right" w:pos="9638"/>
      </w:tabs>
    </w:pPr>
  </w:style>
  <w:style w:type="character" w:customStyle="1" w:styleId="IntestazioneCarattere">
    <w:name w:val="Intestazione Carattere"/>
    <w:basedOn w:val="Carpredefinitoparagrafo"/>
    <w:link w:val="Intestazione"/>
    <w:uiPriority w:val="99"/>
    <w:rsid w:val="00233D1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33D1E"/>
    <w:pPr>
      <w:tabs>
        <w:tab w:val="center" w:pos="4819"/>
        <w:tab w:val="right" w:pos="9638"/>
      </w:tabs>
    </w:pPr>
  </w:style>
  <w:style w:type="character" w:customStyle="1" w:styleId="PidipaginaCarattere">
    <w:name w:val="Piè di pagina Carattere"/>
    <w:basedOn w:val="Carpredefinitoparagrafo"/>
    <w:link w:val="Pidipagina"/>
    <w:uiPriority w:val="99"/>
    <w:rsid w:val="00233D1E"/>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08A7-C017-42D1-A0A0-D989B34E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5935</Words>
  <Characters>33834</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cp:revision>
  <dcterms:created xsi:type="dcterms:W3CDTF">2023-11-20T17:33:00Z</dcterms:created>
  <dcterms:modified xsi:type="dcterms:W3CDTF">2023-11-21T08:21:00Z</dcterms:modified>
</cp:coreProperties>
</file>