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68" w:rsidRPr="00AD7BB6" w:rsidRDefault="00CE2B68" w:rsidP="00780C3E">
      <w:pPr>
        <w:jc w:val="center"/>
      </w:pPr>
      <w:r>
        <w:rPr>
          <w:b/>
        </w:rPr>
        <w:t>5</w:t>
      </w:r>
      <w:r w:rsidRPr="00C212FE">
        <w:rPr>
          <w:b/>
        </w:rPr>
        <w:t>.</w:t>
      </w:r>
      <w:r>
        <w:t xml:space="preserve"> I</w:t>
      </w:r>
      <w:r w:rsidRPr="00AD7BB6">
        <w:t xml:space="preserve">l </w:t>
      </w:r>
      <w:r w:rsidRPr="00AD7BB6">
        <w:rPr>
          <w:i/>
        </w:rPr>
        <w:t>monoteismo trinitario e il mistero dell’unico</w:t>
      </w:r>
    </w:p>
    <w:p w:rsidR="00CE2B68" w:rsidRPr="00AD7BB6" w:rsidRDefault="00CE2B68" w:rsidP="00780C3E">
      <w:pPr>
        <w:jc w:val="both"/>
      </w:pPr>
    </w:p>
    <w:p w:rsidR="00CE2B68" w:rsidRPr="00AD7BB6" w:rsidRDefault="00CE2B68" w:rsidP="00780C3E">
      <w:pPr>
        <w:jc w:val="both"/>
      </w:pPr>
      <w:r w:rsidRPr="00AD7BB6">
        <w:t xml:space="preserve">Il luogo in cui emerge oggi con forza </w:t>
      </w:r>
      <w:r>
        <w:t>la</w:t>
      </w:r>
      <w:r w:rsidRPr="00AD7BB6">
        <w:t xml:space="preserve"> questione </w:t>
      </w:r>
      <w:r>
        <w:t xml:space="preserve">del monoteismo </w:t>
      </w:r>
      <w:r w:rsidRPr="00AD7BB6">
        <w:t>è da un lato il sospetto diffuso che il monoteismo rappresenti una forma intollerante e violenta di affermazione della verità di Dio</w:t>
      </w:r>
      <w:r>
        <w:t>, mentre</w:t>
      </w:r>
      <w:r w:rsidRPr="00AD7BB6">
        <w:t xml:space="preserve"> </w:t>
      </w:r>
      <w:r>
        <w:t xml:space="preserve">nelle forme politeiste della religione ci sarebbe una forma più tollerante, democratica, pluralista dell’affermazione di Dio o del divino; dall’altro è oggetto di discussione l’affermazione “teista” di un Dio personale e trascendente, separato dal mondo creato e pronto a intervenire in esso con una rivelazione estrinseca e autoritaria (soprannaturale). La contestazione quindi si trova sia sul versante del mono-teismo che del teismo.  Ne deriva una provocazione nuova per la </w:t>
      </w:r>
      <w:r w:rsidRPr="00AD7BB6">
        <w:t>ricerca del significato trinitario e quindi originalmente cristiano dell’unicità-unità di Dio.</w:t>
      </w:r>
    </w:p>
    <w:p w:rsidR="00CE2B68" w:rsidRPr="00C212FE" w:rsidRDefault="00CE2B68" w:rsidP="00780C3E">
      <w:pPr>
        <w:jc w:val="both"/>
      </w:pPr>
    </w:p>
    <w:p w:rsidR="00CE2B68" w:rsidRPr="00C212FE" w:rsidRDefault="00CE2B68" w:rsidP="00780C3E">
      <w:pPr>
        <w:jc w:val="both"/>
      </w:pPr>
      <w:r>
        <w:rPr>
          <w:b/>
        </w:rPr>
        <w:t>5</w:t>
      </w:r>
      <w:r w:rsidRPr="00C212FE">
        <w:rPr>
          <w:b/>
        </w:rPr>
        <w:t>.1.</w:t>
      </w:r>
      <w:r>
        <w:t xml:space="preserve"> </w:t>
      </w:r>
      <w:r w:rsidRPr="00C212FE">
        <w:t xml:space="preserve">Occorrerebbe fare una sosta per ripensare al </w:t>
      </w:r>
      <w:r w:rsidRPr="00C212FE">
        <w:rPr>
          <w:i/>
        </w:rPr>
        <w:t>funzionamento dell’operazione spirituale o genericamente religiosa che sta dietro al monoteismo, per comprenderne la genesi e il funzionamento</w:t>
      </w:r>
      <w:r w:rsidRPr="00C212FE">
        <w:t xml:space="preserve">. Oltre alle notazioni derivanti da confronto tra monoteismo monogamico di Israele, monoteismo militante dell’islam e monoteismo trinitario e </w:t>
      </w:r>
      <w:proofErr w:type="spellStart"/>
      <w:r w:rsidRPr="00C212FE">
        <w:t>comunionale</w:t>
      </w:r>
      <w:proofErr w:type="spellEnd"/>
      <w:r w:rsidRPr="00C212FE">
        <w:t xml:space="preserve"> del cristianesimo</w:t>
      </w:r>
      <w:r>
        <w:t xml:space="preserve"> (presenti nel capitolo VII del manuale di dottrina trinitaria) </w:t>
      </w:r>
      <w:r w:rsidRPr="00C212FE">
        <w:t xml:space="preserve">, si vedano spunti di riflessione preziosi in </w:t>
      </w:r>
      <w:r w:rsidRPr="00C212FE">
        <w:rPr>
          <w:smallCaps/>
        </w:rPr>
        <w:t xml:space="preserve">P. </w:t>
      </w:r>
      <w:proofErr w:type="spellStart"/>
      <w:r w:rsidRPr="00C212FE">
        <w:rPr>
          <w:smallCaps/>
        </w:rPr>
        <w:t>Lenhradt</w:t>
      </w:r>
      <w:proofErr w:type="spellEnd"/>
      <w:r w:rsidRPr="00C212FE">
        <w:t xml:space="preserve">, </w:t>
      </w:r>
      <w:r w:rsidRPr="00C212FE">
        <w:rPr>
          <w:i/>
        </w:rPr>
        <w:t>L’</w:t>
      </w:r>
      <w:proofErr w:type="spellStart"/>
      <w:r w:rsidRPr="00C212FE">
        <w:rPr>
          <w:i/>
        </w:rPr>
        <w:t>unité</w:t>
      </w:r>
      <w:proofErr w:type="spellEnd"/>
      <w:r w:rsidRPr="00C212FE">
        <w:rPr>
          <w:i/>
        </w:rPr>
        <w:t xml:space="preserve"> de la </w:t>
      </w:r>
      <w:proofErr w:type="spellStart"/>
      <w:r w:rsidRPr="00C212FE">
        <w:rPr>
          <w:i/>
        </w:rPr>
        <w:t>Trinité</w:t>
      </w:r>
      <w:proofErr w:type="spellEnd"/>
      <w:r w:rsidRPr="00C212FE">
        <w:rPr>
          <w:i/>
        </w:rPr>
        <w:t>. À l’</w:t>
      </w:r>
      <w:proofErr w:type="spellStart"/>
      <w:r w:rsidRPr="00C212FE">
        <w:rPr>
          <w:i/>
        </w:rPr>
        <w:t>écoute</w:t>
      </w:r>
      <w:proofErr w:type="spellEnd"/>
      <w:r w:rsidRPr="00C212FE">
        <w:rPr>
          <w:i/>
        </w:rPr>
        <w:t xml:space="preserve"> de la </w:t>
      </w:r>
      <w:proofErr w:type="spellStart"/>
      <w:r w:rsidRPr="00C212FE">
        <w:rPr>
          <w:i/>
        </w:rPr>
        <w:t>Tradition</w:t>
      </w:r>
      <w:proofErr w:type="spellEnd"/>
      <w:r w:rsidRPr="00C212FE">
        <w:rPr>
          <w:i/>
        </w:rPr>
        <w:t xml:space="preserve"> d’</w:t>
      </w:r>
      <w:proofErr w:type="spellStart"/>
      <w:r w:rsidRPr="00C212FE">
        <w:rPr>
          <w:i/>
        </w:rPr>
        <w:t>Israel</w:t>
      </w:r>
      <w:proofErr w:type="spellEnd"/>
      <w:r w:rsidRPr="00C212FE">
        <w:t xml:space="preserve">, Parole et silente, Paris 2011, che riconduce il monoteismo all’operazione di unificazione della realtà nell’amore in un serrato dialogo col Dio fedele; ma si veda anche </w:t>
      </w:r>
      <w:r w:rsidRPr="00C212FE">
        <w:rPr>
          <w:smallCaps/>
        </w:rPr>
        <w:t xml:space="preserve">R. </w:t>
      </w:r>
      <w:proofErr w:type="spellStart"/>
      <w:r w:rsidRPr="00C212FE">
        <w:rPr>
          <w:smallCaps/>
        </w:rPr>
        <w:t>Schaeffler</w:t>
      </w:r>
      <w:proofErr w:type="spellEnd"/>
      <w:r w:rsidRPr="00C212FE">
        <w:t xml:space="preserve">, </w:t>
      </w:r>
      <w:proofErr w:type="spellStart"/>
      <w:r w:rsidRPr="00C212FE">
        <w:rPr>
          <w:i/>
        </w:rPr>
        <w:t>Philosophische</w:t>
      </w:r>
      <w:proofErr w:type="spellEnd"/>
      <w:r w:rsidRPr="00C212FE">
        <w:rPr>
          <w:i/>
        </w:rPr>
        <w:t xml:space="preserve"> </w:t>
      </w:r>
      <w:proofErr w:type="spellStart"/>
      <w:r w:rsidRPr="00C212FE">
        <w:rPr>
          <w:i/>
        </w:rPr>
        <w:t>Einübung</w:t>
      </w:r>
      <w:proofErr w:type="spellEnd"/>
      <w:r w:rsidRPr="00C212FE">
        <w:rPr>
          <w:i/>
        </w:rPr>
        <w:t xml:space="preserve"> in die Teologie II: </w:t>
      </w:r>
      <w:proofErr w:type="spellStart"/>
      <w:r w:rsidRPr="00C212FE">
        <w:rPr>
          <w:i/>
        </w:rPr>
        <w:t>Philosophische</w:t>
      </w:r>
      <w:proofErr w:type="spellEnd"/>
      <w:r w:rsidRPr="00C212FE">
        <w:rPr>
          <w:i/>
        </w:rPr>
        <w:t xml:space="preserve"> </w:t>
      </w:r>
      <w:proofErr w:type="spellStart"/>
      <w:r w:rsidRPr="00C212FE">
        <w:rPr>
          <w:i/>
        </w:rPr>
        <w:t>Einübung</w:t>
      </w:r>
      <w:proofErr w:type="spellEnd"/>
      <w:r w:rsidRPr="00C212FE">
        <w:rPr>
          <w:i/>
        </w:rPr>
        <w:t xml:space="preserve"> in die </w:t>
      </w:r>
      <w:proofErr w:type="spellStart"/>
      <w:r w:rsidRPr="00C212FE">
        <w:rPr>
          <w:i/>
        </w:rPr>
        <w:t>Gottesrede</w:t>
      </w:r>
      <w:proofErr w:type="spellEnd"/>
      <w:r w:rsidRPr="00C212FE">
        <w:t xml:space="preserve">, </w:t>
      </w:r>
      <w:proofErr w:type="spellStart"/>
      <w:r w:rsidRPr="00C212FE">
        <w:t>Verlag</w:t>
      </w:r>
      <w:proofErr w:type="spellEnd"/>
      <w:r w:rsidRPr="00C212FE">
        <w:t xml:space="preserve"> Karla Alber, München 2004, che riconduce il monoteismo al momento «anagogico» dell’esperienza relig</w:t>
      </w:r>
      <w:r>
        <w:t>iosa, ossia al «</w:t>
      </w:r>
      <w:proofErr w:type="spellStart"/>
      <w:r>
        <w:t>sensus</w:t>
      </w:r>
      <w:proofErr w:type="spellEnd"/>
      <w:r>
        <w:t xml:space="preserve"> </w:t>
      </w:r>
      <w:proofErr w:type="spellStart"/>
      <w:r>
        <w:t>spei</w:t>
      </w:r>
      <w:proofErr w:type="spellEnd"/>
      <w:r>
        <w:t>» in virtù del quale il soggetto, impegnato a darsi un’identità costituendo l’unità di senso del mondo in cui vive e la continuità dell’io nella sua storia (anche attraverso esperienze paradossali),</w:t>
      </w:r>
      <w:r w:rsidRPr="00C212FE">
        <w:t xml:space="preserve"> </w:t>
      </w:r>
      <w:r>
        <w:t>confida</w:t>
      </w:r>
      <w:r w:rsidRPr="00C212FE">
        <w:t xml:space="preserve"> e attende dall’unica potenza santa affidabile la salvezza e si sa </w:t>
      </w:r>
      <w:r>
        <w:t xml:space="preserve">in fondo </w:t>
      </w:r>
      <w:r w:rsidRPr="00C212FE">
        <w:t>debit</w:t>
      </w:r>
      <w:r>
        <w:t>ore</w:t>
      </w:r>
      <w:r w:rsidRPr="00C212FE">
        <w:t xml:space="preserve"> all’unico Dio fedele.</w:t>
      </w:r>
      <w:r>
        <w:t xml:space="preserve"> A livello di archeologia dei popoli antichi è interessante la ricerca di </w:t>
      </w:r>
      <w:r w:rsidRPr="007F42DD">
        <w:rPr>
          <w:smallCaps/>
        </w:rPr>
        <w:t>Giorgio Buccellati</w:t>
      </w:r>
      <w:r>
        <w:t xml:space="preserve">, </w:t>
      </w:r>
      <w:r w:rsidRPr="007F42DD">
        <w:rPr>
          <w:i/>
        </w:rPr>
        <w:t>Alle origini della politica. La formazione e la crescita dello stato in Siro-Mesopotamia</w:t>
      </w:r>
      <w:r>
        <w:t xml:space="preserve">, </w:t>
      </w:r>
      <w:proofErr w:type="spellStart"/>
      <w:r>
        <w:t>Jaca</w:t>
      </w:r>
      <w:proofErr w:type="spellEnd"/>
      <w:r>
        <w:t xml:space="preserve"> Book, Milano 2013, e </w:t>
      </w:r>
      <w:r w:rsidRPr="007F42DD">
        <w:rPr>
          <w:smallCaps/>
        </w:rPr>
        <w:t>Idem</w:t>
      </w:r>
      <w:r>
        <w:t>, «</w:t>
      </w:r>
      <w:r w:rsidRPr="007F42DD">
        <w:rPr>
          <w:i/>
        </w:rPr>
        <w:t>Quando in alto i cieli… La spiritualità mesopotamica a confronto con quella biblica</w:t>
      </w:r>
      <w:r>
        <w:rPr>
          <w:i/>
        </w:rPr>
        <w:t>»</w:t>
      </w:r>
      <w:r>
        <w:t xml:space="preserve">, </w:t>
      </w:r>
      <w:proofErr w:type="spellStart"/>
      <w:r>
        <w:t>Jaca</w:t>
      </w:r>
      <w:proofErr w:type="spellEnd"/>
      <w:r>
        <w:t xml:space="preserve"> Book, Milano 2012, in cui riemerge l’ipotesi di forme di monoteismo originario, successivamente sostituite da forme di politeismo, come pure la constatazione di forme di politeismo intolleranti e violente, che tendevano a imporre ad altri popoli la propria religione, per garantire l’unità politica dei popoli. Riprendiamo il filo del ragionamento sul funzionamento dell’affermazione monoteista.</w:t>
      </w:r>
    </w:p>
    <w:p w:rsidR="00CE2B68" w:rsidRDefault="00CE2B68" w:rsidP="00780C3E">
      <w:pPr>
        <w:ind w:right="170"/>
        <w:jc w:val="both"/>
      </w:pPr>
    </w:p>
    <w:p w:rsidR="00CE2B68" w:rsidRDefault="00CE2B68" w:rsidP="00780C3E">
      <w:pPr>
        <w:ind w:right="170"/>
        <w:jc w:val="both"/>
      </w:pPr>
      <w:r w:rsidRPr="004B5526">
        <w:rPr>
          <w:i/>
        </w:rPr>
        <w:t>(a)</w:t>
      </w:r>
      <w:r>
        <w:t xml:space="preserve"> Il </w:t>
      </w:r>
      <w:r w:rsidRPr="00AD7BB6">
        <w:t xml:space="preserve">primo passo da fare è quello di liberarsi dalla falsa ovvietà del monoteismo razionalista del deismo, da cui deriva, in epoca moderna, la contestazione più radicale della dottrina trinitaria: </w:t>
      </w:r>
    </w:p>
    <w:p w:rsidR="00CE2B68" w:rsidRDefault="00CE2B68" w:rsidP="00780C3E">
      <w:pPr>
        <w:ind w:right="170"/>
        <w:jc w:val="both"/>
        <w:rPr>
          <w:sz w:val="22"/>
        </w:rPr>
      </w:pPr>
    </w:p>
    <w:p w:rsidR="00CE2B68" w:rsidRDefault="00CE2B68" w:rsidP="00780C3E">
      <w:pPr>
        <w:ind w:left="170" w:right="170"/>
        <w:jc w:val="both"/>
        <w:rPr>
          <w:sz w:val="22"/>
        </w:rPr>
      </w:pPr>
      <w:r w:rsidRPr="004B5526">
        <w:rPr>
          <w:sz w:val="22"/>
        </w:rPr>
        <w:t>Basta la religione naturale ed è assai strano che ne occorra un’altra. Le più grandi idee sulla divinità ci vengono dalla sola ragione… Anziché chiarire le nozioni sul Grande Essere vedo che i dogmi particolari le ingarbugliano, che lungi dal nobilitarle le avviliscono, che ai misteri inconcepibili che lo circondano aggiungono contraddizioni assurde e rendono l</w:t>
      </w:r>
      <w:r>
        <w:rPr>
          <w:sz w:val="22"/>
        </w:rPr>
        <w:t>’uomo orgoglioso e intollerante</w:t>
      </w:r>
      <w:r w:rsidRPr="004B5526">
        <w:rPr>
          <w:sz w:val="22"/>
        </w:rPr>
        <w:t xml:space="preserve"> (J.J. Rousseau, Emile, 1762). </w:t>
      </w:r>
    </w:p>
    <w:p w:rsidR="00CE2B68" w:rsidRPr="004B5526" w:rsidRDefault="00CE2B68" w:rsidP="00780C3E">
      <w:pPr>
        <w:ind w:left="170" w:right="170"/>
        <w:jc w:val="both"/>
        <w:rPr>
          <w:sz w:val="22"/>
        </w:rPr>
      </w:pPr>
    </w:p>
    <w:p w:rsidR="00CE2B68" w:rsidRPr="00AD7BB6" w:rsidRDefault="00CE2B68" w:rsidP="00780C3E">
      <w:pPr>
        <w:jc w:val="both"/>
      </w:pPr>
      <w:r w:rsidRPr="00AD7BB6">
        <w:t>Ma fino a che punto la verità di Dio può essere misurata sulle possibilità della ragione, anzi di una certa forma di razionalità (occidentale, europea, filosofica)?</w:t>
      </w:r>
      <w:r>
        <w:t xml:space="preserve"> </w:t>
      </w:r>
      <w:r w:rsidRPr="00AD7BB6">
        <w:t>Una</w:t>
      </w:r>
      <w:r w:rsidRPr="00AD7BB6">
        <w:rPr>
          <w:i/>
        </w:rPr>
        <w:t xml:space="preserve"> forma recente</w:t>
      </w:r>
      <w:r w:rsidRPr="00AD7BB6">
        <w:t xml:space="preserve"> di questo tipo di discorso su Dio è il monoteismo </w:t>
      </w:r>
      <w:r w:rsidRPr="00AD7BB6">
        <w:rPr>
          <w:i/>
        </w:rPr>
        <w:t>“negativo e relativista”</w:t>
      </w:r>
      <w:r w:rsidRPr="00AD7BB6">
        <w:t xml:space="preserve"> (l’unico Dio è l’inconoscibile al di là di tutto, sempre cercato e mai afferrato) evocato dai </w:t>
      </w:r>
      <w:r w:rsidRPr="00AD7BB6">
        <w:rPr>
          <w:i/>
        </w:rPr>
        <w:t>teologi pluralisti</w:t>
      </w:r>
      <w:r w:rsidRPr="00AD7BB6">
        <w:t xml:space="preserve"> nell’ambito del dialogo interreligioso [si veda: Commissione Teologica Internazionale, </w:t>
      </w:r>
      <w:r w:rsidRPr="00AD7BB6">
        <w:rPr>
          <w:i/>
        </w:rPr>
        <w:t>Il cristianesimo e le religioni</w:t>
      </w:r>
      <w:r w:rsidRPr="00AD7BB6">
        <w:t xml:space="preserve">, in </w:t>
      </w:r>
      <w:r w:rsidRPr="00AD7BB6">
        <w:rPr>
          <w:i/>
        </w:rPr>
        <w:t>La Civiltà Cattolica</w:t>
      </w:r>
      <w:r w:rsidRPr="00AD7BB6">
        <w:t xml:space="preserve"> 1 (1997) 146-183]. Il problema è se il dialogo tra religioni può essere fatto sotto l’ombrello comune del Dio della ragione occidentale.</w:t>
      </w:r>
    </w:p>
    <w:p w:rsidR="00CE2B68" w:rsidRDefault="00CE2B68" w:rsidP="00780C3E">
      <w:pPr>
        <w:jc w:val="both"/>
      </w:pPr>
      <w:r w:rsidRPr="00AD7BB6">
        <w:t xml:space="preserve">Il monoteismo ha in verità diverse forme nelle differenti religioni. </w:t>
      </w:r>
    </w:p>
    <w:p w:rsidR="00CE2B68" w:rsidRDefault="00CE2B68" w:rsidP="00780C3E">
      <w:pPr>
        <w:jc w:val="both"/>
      </w:pPr>
    </w:p>
    <w:p w:rsidR="00CE2B68" w:rsidRPr="00AD7BB6" w:rsidRDefault="00CE2B68" w:rsidP="00780C3E">
      <w:pPr>
        <w:jc w:val="both"/>
      </w:pPr>
      <w:r w:rsidRPr="004B5526">
        <w:rPr>
          <w:i/>
        </w:rPr>
        <w:lastRenderedPageBreak/>
        <w:t>(b)</w:t>
      </w:r>
      <w:r>
        <w:t xml:space="preserve"> </w:t>
      </w:r>
      <w:r w:rsidRPr="00AD7BB6">
        <w:t xml:space="preserve">La forma più radicale o più “pura” di monoteismo è quella islamica. Si tratta di un monoteismo confessionale, militante, ossia dell’affermazione dell’unico vero Dio nell’abbandono di fede: </w:t>
      </w:r>
      <w:r w:rsidRPr="00AD7BB6">
        <w:rPr>
          <w:i/>
        </w:rPr>
        <w:t>«Di’: Egli, Dio, è unico. Dio eterno. Non ha generato né è stato generato. Niente lo può eguagliare»</w:t>
      </w:r>
      <w:r w:rsidRPr="00AD7BB6">
        <w:t xml:space="preserve"> (</w:t>
      </w:r>
      <w:proofErr w:type="spellStart"/>
      <w:r w:rsidRPr="00AD7BB6">
        <w:t>Sura</w:t>
      </w:r>
      <w:proofErr w:type="spellEnd"/>
      <w:r w:rsidRPr="00AD7BB6">
        <w:t xml:space="preserve"> 112 </w:t>
      </w:r>
      <w:proofErr w:type="spellStart"/>
      <w:r w:rsidRPr="00AD7BB6">
        <w:rPr>
          <w:i/>
        </w:rPr>
        <w:t>alIkhlàs</w:t>
      </w:r>
      <w:proofErr w:type="spellEnd"/>
      <w:r w:rsidRPr="00AD7BB6">
        <w:t xml:space="preserve"> o della fede pura o del culto sincero); </w:t>
      </w:r>
      <w:r w:rsidRPr="00AD7BB6">
        <w:rPr>
          <w:i/>
        </w:rPr>
        <w:t>«Allah! Non vi è altro Dio se non Lui, il Vivente, l’Assoluto. Suo è tutto ciò che è nei cieli e tutto ciò che è in terra. Chi può intercedere presso di Lui senza che Egli lo permetta? Egli sa ciò che hanno davanti e ciò che hanno dietro di loro, mentre della sua scienza essi colgono solo quanto Egli vuole»</w:t>
      </w:r>
      <w:r w:rsidRPr="00AD7BB6">
        <w:t xml:space="preserve"> (</w:t>
      </w:r>
      <w:proofErr w:type="spellStart"/>
      <w:r w:rsidRPr="00AD7BB6">
        <w:t>Sura</w:t>
      </w:r>
      <w:proofErr w:type="spellEnd"/>
      <w:r w:rsidRPr="00AD7BB6">
        <w:t xml:space="preserve"> 2, 255); </w:t>
      </w:r>
      <w:r w:rsidRPr="00AD7BB6">
        <w:rPr>
          <w:i/>
        </w:rPr>
        <w:t>«Dio, nessun Dio se non Lui»</w:t>
      </w:r>
      <w:r w:rsidRPr="00AD7BB6">
        <w:t xml:space="preserve"> (</w:t>
      </w:r>
      <w:proofErr w:type="spellStart"/>
      <w:r w:rsidRPr="00AD7BB6">
        <w:t>Sura</w:t>
      </w:r>
      <w:proofErr w:type="spellEnd"/>
      <w:r w:rsidRPr="00AD7BB6">
        <w:t xml:space="preserve"> 20,8)</w:t>
      </w:r>
      <w:r>
        <w:t>.</w:t>
      </w:r>
    </w:p>
    <w:p w:rsidR="00CE2B68" w:rsidRPr="00AD7BB6" w:rsidRDefault="00CE2B68" w:rsidP="00780C3E">
      <w:pPr>
        <w:jc w:val="both"/>
      </w:pPr>
      <w:r w:rsidRPr="00AD7BB6">
        <w:t xml:space="preserve">Ricaviamo due indicazioni sull’unicità di Dio: Dio è unico perché è tutto, è l’unica realtà (simbolica del 10, ove 1 è Dio e 0 l’universo) e Dio è unico perché incomparabile, nulla gli può essere accostato, paragonato, associato. </w:t>
      </w:r>
    </w:p>
    <w:p w:rsidR="00CE2B68" w:rsidRPr="00AD7BB6" w:rsidRDefault="00CE2B68" w:rsidP="00780C3E">
      <w:pPr>
        <w:jc w:val="both"/>
      </w:pPr>
      <w:r w:rsidRPr="00AD7BB6">
        <w:t xml:space="preserve">Il senso del monoteismo islamico è confessionale e quindi l’affermazione monoteista è performativa, cioè realizza ciò che dice nell’atto stesso di dirlo: Dio è l’unica vera Realtà, che si afferma in tutte le cose. Permettere ad </w:t>
      </w:r>
      <w:r w:rsidRPr="00AD7BB6">
        <w:rPr>
          <w:i/>
        </w:rPr>
        <w:t>Allah</w:t>
      </w:r>
      <w:r w:rsidRPr="00AD7BB6">
        <w:t xml:space="preserve"> di affermarsi in tutte le cose, diventare un’eco di </w:t>
      </w:r>
      <w:r w:rsidRPr="00AD7BB6">
        <w:rPr>
          <w:i/>
        </w:rPr>
        <w:t>Allah</w:t>
      </w:r>
      <w:r w:rsidRPr="00AD7BB6">
        <w:t xml:space="preserve"> che si afferma in ogni cosa è il senso della confessione monoteista islamica e della recitazione dei “più bei nomi di Dio” (99 attributi). In tal senso va inteso il nome di Dio: </w:t>
      </w:r>
      <w:r w:rsidRPr="00AD7BB6">
        <w:rPr>
          <w:i/>
        </w:rPr>
        <w:t>Allah</w:t>
      </w:r>
      <w:r w:rsidRPr="00AD7BB6">
        <w:t xml:space="preserve">, contrazione di </w:t>
      </w:r>
      <w:r w:rsidRPr="00AD7BB6">
        <w:rPr>
          <w:i/>
        </w:rPr>
        <w:t>«al-</w:t>
      </w:r>
      <w:proofErr w:type="spellStart"/>
      <w:r w:rsidRPr="00AD7BB6">
        <w:rPr>
          <w:i/>
        </w:rPr>
        <w:t>Ilah</w:t>
      </w:r>
      <w:proofErr w:type="spellEnd"/>
      <w:r w:rsidRPr="00AD7BB6">
        <w:rPr>
          <w:i/>
        </w:rPr>
        <w:t>»</w:t>
      </w:r>
      <w:r w:rsidRPr="00AD7BB6">
        <w:t xml:space="preserve"> (= il dio), rende nome proprio </w:t>
      </w:r>
      <w:r w:rsidRPr="00AD7BB6">
        <w:rPr>
          <w:i/>
        </w:rPr>
        <w:t>(Allah)</w:t>
      </w:r>
      <w:r w:rsidRPr="00AD7BB6">
        <w:t xml:space="preserve"> il nome comune (</w:t>
      </w:r>
      <w:proofErr w:type="spellStart"/>
      <w:r w:rsidRPr="00AD7BB6">
        <w:rPr>
          <w:i/>
        </w:rPr>
        <w:t>Ilah</w:t>
      </w:r>
      <w:proofErr w:type="spellEnd"/>
      <w:r w:rsidRPr="00AD7BB6">
        <w:t xml:space="preserve">, dio), trasformando così il generico e universale “dio” nell’indicazione dell’unico vero Dio. Il nome di Dio funziona come una sorta di divina tautologia, in cui si afferma che Dio è </w:t>
      </w:r>
      <w:r w:rsidRPr="00AD7BB6">
        <w:rPr>
          <w:i/>
        </w:rPr>
        <w:t>il</w:t>
      </w:r>
      <w:r w:rsidRPr="00AD7BB6">
        <w:t xml:space="preserve"> Dio: in questa confessione </w:t>
      </w:r>
      <w:r w:rsidRPr="00AD7BB6">
        <w:rPr>
          <w:i/>
        </w:rPr>
        <w:t>il</w:t>
      </w:r>
      <w:r w:rsidRPr="00AD7BB6">
        <w:t xml:space="preserve"> Dio afferma se stesso nella sua unicità. In tal senso va intesa la confessione fondamentale: </w:t>
      </w:r>
      <w:r w:rsidRPr="00AD7BB6">
        <w:rPr>
          <w:i/>
        </w:rPr>
        <w:t xml:space="preserve">«là </w:t>
      </w:r>
      <w:proofErr w:type="spellStart"/>
      <w:r w:rsidRPr="00AD7BB6">
        <w:rPr>
          <w:i/>
        </w:rPr>
        <w:t>ilaha</w:t>
      </w:r>
      <w:proofErr w:type="spellEnd"/>
      <w:r w:rsidRPr="00AD7BB6">
        <w:rPr>
          <w:i/>
        </w:rPr>
        <w:t xml:space="preserve"> </w:t>
      </w:r>
      <w:proofErr w:type="spellStart"/>
      <w:r w:rsidRPr="00AD7BB6">
        <w:rPr>
          <w:i/>
        </w:rPr>
        <w:t>illà</w:t>
      </w:r>
      <w:proofErr w:type="spellEnd"/>
      <w:r w:rsidRPr="00AD7BB6">
        <w:rPr>
          <w:i/>
        </w:rPr>
        <w:t xml:space="preserve"> Allah»</w:t>
      </w:r>
      <w:r w:rsidRPr="00AD7BB6">
        <w:t xml:space="preserve">, cioè «nessun dio se non </w:t>
      </w:r>
      <w:r w:rsidRPr="00AD7BB6">
        <w:rPr>
          <w:i/>
        </w:rPr>
        <w:t>il Dio</w:t>
      </w:r>
      <w:r w:rsidRPr="00AD7BB6">
        <w:t xml:space="preserve">». La negazione </w:t>
      </w:r>
      <w:r w:rsidRPr="00AD7BB6">
        <w:rPr>
          <w:i/>
        </w:rPr>
        <w:t>(là)</w:t>
      </w:r>
      <w:r w:rsidRPr="00AD7BB6">
        <w:t xml:space="preserve"> e il nome di Dio </w:t>
      </w:r>
      <w:r w:rsidRPr="00AD7BB6">
        <w:rPr>
          <w:i/>
        </w:rPr>
        <w:t>(Allah)</w:t>
      </w:r>
      <w:r w:rsidRPr="00AD7BB6">
        <w:t xml:space="preserve"> formano un’inclusione, che comprende la negazione di qualsiasi altra divinità </w:t>
      </w:r>
      <w:r w:rsidRPr="00AD7BB6">
        <w:rPr>
          <w:i/>
        </w:rPr>
        <w:t>(</w:t>
      </w:r>
      <w:proofErr w:type="spellStart"/>
      <w:r w:rsidRPr="00AD7BB6">
        <w:rPr>
          <w:i/>
        </w:rPr>
        <w:t>ilaha</w:t>
      </w:r>
      <w:proofErr w:type="spellEnd"/>
      <w:r w:rsidRPr="00AD7BB6">
        <w:rPr>
          <w:i/>
        </w:rPr>
        <w:t xml:space="preserve"> </w:t>
      </w:r>
      <w:proofErr w:type="spellStart"/>
      <w:r w:rsidRPr="00AD7BB6">
        <w:rPr>
          <w:i/>
        </w:rPr>
        <w:t>illà</w:t>
      </w:r>
      <w:proofErr w:type="spellEnd"/>
      <w:r w:rsidRPr="00AD7BB6">
        <w:rPr>
          <w:i/>
        </w:rPr>
        <w:t>)</w:t>
      </w:r>
      <w:r w:rsidRPr="00AD7BB6">
        <w:t xml:space="preserve"> e l’affermazione dell’unico. Il nome di Dio si afferma nell’invocazione che lo pronuncia e lo ricorda come negazione di qualunque altra divinità e auto-affermazione dell’unico Dio. </w:t>
      </w:r>
    </w:p>
    <w:p w:rsidR="00CE2B68" w:rsidRPr="00AD7BB6" w:rsidRDefault="00CE2B68" w:rsidP="00780C3E">
      <w:pPr>
        <w:jc w:val="both"/>
      </w:pPr>
      <w:r w:rsidRPr="00AD7BB6">
        <w:t xml:space="preserve">Due elementi differenziano dal </w:t>
      </w:r>
      <w:r w:rsidRPr="00AD7BB6">
        <w:rPr>
          <w:i/>
        </w:rPr>
        <w:t>monoteismo ebraico</w:t>
      </w:r>
      <w:r w:rsidRPr="00AD7BB6">
        <w:t>: Dio non si afferma impegnandosi in una storia con il suo popolo, ma rimanendo nella sua trascendenza che tutto determina. Abramo non è l’uomo della promessa, ma l’esempio del credente nell’unico Dio. Il vero Dio è l’unico esistente, non l’unico che si fa vicino e salva. In questa linea va letto l’attributo “</w:t>
      </w:r>
      <w:r w:rsidRPr="00AD7BB6">
        <w:rPr>
          <w:i/>
        </w:rPr>
        <w:t>misericordioso</w:t>
      </w:r>
      <w:r w:rsidRPr="00AD7BB6">
        <w:t xml:space="preserve">”, ricorrente all’inizio di ogni </w:t>
      </w:r>
      <w:proofErr w:type="spellStart"/>
      <w:r w:rsidRPr="00AD7BB6">
        <w:rPr>
          <w:i/>
        </w:rPr>
        <w:t>Sura</w:t>
      </w:r>
      <w:proofErr w:type="spellEnd"/>
      <w:r w:rsidRPr="00AD7BB6">
        <w:t xml:space="preserve">: la misericordia è una proprietà dell’essenza divina e non l’espressione di una libera scelta di Dio che elegge e salva. </w:t>
      </w:r>
    </w:p>
    <w:p w:rsidR="00CE2B68" w:rsidRPr="00AD7BB6" w:rsidRDefault="00CE2B68" w:rsidP="00780C3E">
      <w:pPr>
        <w:jc w:val="both"/>
      </w:pPr>
      <w:r w:rsidRPr="00AD7BB6">
        <w:t xml:space="preserve">Rispetto a quella cristiana qui </w:t>
      </w:r>
      <w:r w:rsidRPr="00AD7BB6">
        <w:rPr>
          <w:i/>
        </w:rPr>
        <w:t>la fede</w:t>
      </w:r>
      <w:r w:rsidRPr="00AD7BB6">
        <w:t xml:space="preserve"> è pura confessione dell’unico Dio e abbandono alla sua azione che tutto determina (idealismo?) e non affidamento al compimento delle promesse. Il Corano funziona come spiegazione della legge universale dell’auto-affermazione di Dio, a cui l’uomo non può che abbandonarsi; non è invece la manifestazione delle sue libere intenzioni di dialogo con la creatura, che la introduce alla comunione eterna con sé, così che l’uomo giunga a </w:t>
      </w:r>
      <w:r w:rsidRPr="00AD7BB6">
        <w:rPr>
          <w:i/>
        </w:rPr>
        <w:t>conoscere e ad amare Dio in Dio</w:t>
      </w:r>
      <w:r w:rsidRPr="00AD7BB6">
        <w:t xml:space="preserve">, partecipando alla conoscenza che Dio ha di sé (1Cor 2, 1-16; si veda </w:t>
      </w:r>
      <w:r w:rsidRPr="00AD7BB6">
        <w:rPr>
          <w:i/>
        </w:rPr>
        <w:t xml:space="preserve">Dei </w:t>
      </w:r>
      <w:proofErr w:type="spellStart"/>
      <w:r w:rsidRPr="00AD7BB6">
        <w:rPr>
          <w:i/>
        </w:rPr>
        <w:t>Verbum</w:t>
      </w:r>
      <w:proofErr w:type="spellEnd"/>
      <w:r w:rsidRPr="00AD7BB6">
        <w:t xml:space="preserve"> 2-5).</w:t>
      </w:r>
    </w:p>
    <w:p w:rsidR="00CE2B68" w:rsidRPr="00AD7BB6" w:rsidRDefault="00CE2B68" w:rsidP="00780C3E">
      <w:pPr>
        <w:jc w:val="both"/>
      </w:pPr>
    </w:p>
    <w:p w:rsidR="00CE2B68" w:rsidRPr="00AD7BB6" w:rsidRDefault="00CE2B68" w:rsidP="00780C3E">
      <w:pPr>
        <w:jc w:val="both"/>
      </w:pPr>
      <w:r w:rsidRPr="004B5526">
        <w:rPr>
          <w:i/>
        </w:rPr>
        <w:t>(c)</w:t>
      </w:r>
      <w:r>
        <w:t xml:space="preserve"> </w:t>
      </w:r>
      <w:r w:rsidRPr="00AD7BB6">
        <w:t xml:space="preserve">Il </w:t>
      </w:r>
      <w:r w:rsidRPr="00AD7BB6">
        <w:rPr>
          <w:i/>
        </w:rPr>
        <w:t>monoteismo di Israele</w:t>
      </w:r>
      <w:r w:rsidRPr="00AD7BB6">
        <w:t xml:space="preserve"> invece può esser considerato come il nome astratto del rapporto di Alleanza: elezione dell’unico e risposta esclusiva d’amore. Si tratta di una forma di monogamia: </w:t>
      </w:r>
      <w:r w:rsidRPr="00AD7BB6">
        <w:rPr>
          <w:i/>
        </w:rPr>
        <w:t>«Ascolta Israele: il Signore è il nostro Dio, il Signore è uno solo. Tu amerai il Signore tuo Dio con tutto il cuore, con tutta l’anima e con tutte le forze»</w:t>
      </w:r>
      <w:r w:rsidRPr="00AD7BB6">
        <w:t xml:space="preserve"> (</w:t>
      </w:r>
      <w:proofErr w:type="spellStart"/>
      <w:r w:rsidRPr="00AD7BB6">
        <w:t>Dt</w:t>
      </w:r>
      <w:proofErr w:type="spellEnd"/>
      <w:r w:rsidRPr="00AD7BB6">
        <w:t xml:space="preserve"> 6,4-5)</w:t>
      </w:r>
    </w:p>
    <w:p w:rsidR="00CE2B68" w:rsidRPr="00AD7BB6" w:rsidRDefault="00CE2B68" w:rsidP="00780C3E">
      <w:pPr>
        <w:jc w:val="both"/>
      </w:pPr>
      <w:r w:rsidRPr="00AD7BB6">
        <w:t>Si tratta di un monoteismo di elezione e quindi di relazione: «Il monoteismo di Israele non deriva tanto da una riflessione razionale, quanto invece dall’inestinguibile esperienza del Tu, dove il Signore del mondo viene sperimentato, a partire dall’esperienza originaria dell’Esodo, come partner che si può interpellare. Questa esperienza di rapporto diretto “Io-Tu” è così intensa, singolare ed unica, che non consente il sorge</w:t>
      </w:r>
      <w:r>
        <w:t>re di una varietà di principi» (</w:t>
      </w:r>
      <w:r w:rsidRPr="00AD7BB6">
        <w:t xml:space="preserve">P. Lapide – J. </w:t>
      </w:r>
      <w:proofErr w:type="spellStart"/>
      <w:r w:rsidRPr="00AD7BB6">
        <w:t>Moltmann</w:t>
      </w:r>
      <w:proofErr w:type="spellEnd"/>
      <w:r w:rsidRPr="00AD7BB6">
        <w:t xml:space="preserve">, </w:t>
      </w:r>
      <w:r w:rsidRPr="00AD7BB6">
        <w:rPr>
          <w:i/>
        </w:rPr>
        <w:t>Monoteismo ebraico e dottrina trinitaria cristiana</w:t>
      </w:r>
      <w:r>
        <w:t>,</w:t>
      </w:r>
      <w:r w:rsidRPr="00AD7BB6">
        <w:t xml:space="preserve"> Queriniana</w:t>
      </w:r>
      <w:r>
        <w:t>, Brescia 1980).</w:t>
      </w:r>
    </w:p>
    <w:p w:rsidR="00CE2B68" w:rsidRPr="00AD7BB6" w:rsidRDefault="00CE2B68" w:rsidP="00780C3E">
      <w:pPr>
        <w:jc w:val="both"/>
      </w:pPr>
      <w:r w:rsidRPr="00AD7BB6">
        <w:t xml:space="preserve">Non si tratta di un’affermazione statica, bensì dinamica e storico-salvifica: «Il Signore sarà re di tutta la terra e ci sarà il Signore soltanto e soltanto il suo Nome» (Zac 14,9). </w:t>
      </w:r>
      <w:r w:rsidRPr="00E044A6">
        <w:t>È</w:t>
      </w:r>
      <w:r w:rsidRPr="00AD7BB6">
        <w:t xml:space="preserve"> questa unificazione </w:t>
      </w:r>
      <w:r w:rsidRPr="00AD7BB6">
        <w:lastRenderedPageBreak/>
        <w:t>messianica, ossia l’unità di tutte le creature sot</w:t>
      </w:r>
      <w:r>
        <w:t>to l’unica signoria di Dio, il f</w:t>
      </w:r>
      <w:r w:rsidRPr="00AD7BB6">
        <w:t xml:space="preserve">ine della storia. Tornano alla mente le parole di Paolo: «Dio tutto in tutti» (1Cor 15,28). </w:t>
      </w:r>
    </w:p>
    <w:p w:rsidR="00CE2B68" w:rsidRPr="00AD7BB6" w:rsidRDefault="00CE2B68" w:rsidP="00780C3E">
      <w:pPr>
        <w:jc w:val="both"/>
      </w:pPr>
      <w:r w:rsidRPr="00AD7BB6">
        <w:t>La fede cristiana pretende semplicemente di aver sperimentato la piena manifestazione della verità dell’unico Dio in Gesù Cristo, realizzando la dinamica propria del nome divino JHWH (= Io sono con te come io vorrò esserci): in quanto impronunciabile, questo nome dice che non posso dire il mistero di Dio afferrandolo a partire dalle mie possibilità, ma solo accogliendo l’</w:t>
      </w:r>
      <w:proofErr w:type="spellStart"/>
      <w:r w:rsidRPr="00AD7BB6">
        <w:rPr>
          <w:i/>
        </w:rPr>
        <w:t>autopresentarsi</w:t>
      </w:r>
      <w:proofErr w:type="spellEnd"/>
      <w:r w:rsidRPr="00AD7BB6">
        <w:rPr>
          <w:i/>
        </w:rPr>
        <w:t xml:space="preserve"> di Dio</w:t>
      </w:r>
      <w:r w:rsidRPr="00AD7BB6">
        <w:t xml:space="preserve">, che si fa conoscere </w:t>
      </w:r>
      <w:r w:rsidRPr="00AD7BB6">
        <w:rPr>
          <w:i/>
        </w:rPr>
        <w:t>(</w:t>
      </w:r>
      <w:proofErr w:type="spellStart"/>
      <w:r w:rsidRPr="00AD7BB6">
        <w:rPr>
          <w:i/>
        </w:rPr>
        <w:t>jada</w:t>
      </w:r>
      <w:proofErr w:type="spellEnd"/>
      <w:r w:rsidRPr="00AD7BB6">
        <w:rPr>
          <w:i/>
        </w:rPr>
        <w:t>)</w:t>
      </w:r>
      <w:r w:rsidRPr="00AD7BB6">
        <w:t xml:space="preserve"> in relazione a un evento salvifico definitivo, in cui si manifesterà nella sua gloria (formule di autopresentazione: Es 3,6; </w:t>
      </w:r>
      <w:proofErr w:type="spellStart"/>
      <w:r w:rsidRPr="00AD7BB6">
        <w:t>Is</w:t>
      </w:r>
      <w:proofErr w:type="spellEnd"/>
      <w:r w:rsidRPr="00AD7BB6">
        <w:t xml:space="preserve"> 45,3.6.7.8.21; formule di conoscenza: Es 6,7; </w:t>
      </w:r>
      <w:proofErr w:type="spellStart"/>
      <w:r w:rsidRPr="00AD7BB6">
        <w:t>Ez</w:t>
      </w:r>
      <w:proofErr w:type="spellEnd"/>
      <w:r w:rsidRPr="00AD7BB6">
        <w:t xml:space="preserve"> 6,10; 14,23; 20, 12.20). Ora, i cristiani hanno riconosciuto questo </w:t>
      </w:r>
      <w:proofErr w:type="spellStart"/>
      <w:r w:rsidRPr="00AD7BB6">
        <w:t>autopresentarsi</w:t>
      </w:r>
      <w:proofErr w:type="spellEnd"/>
      <w:r w:rsidRPr="00AD7BB6">
        <w:t xml:space="preserve"> di Dio in Gesù (</w:t>
      </w:r>
      <w:proofErr w:type="spellStart"/>
      <w:r w:rsidRPr="00AD7BB6">
        <w:t>Gv</w:t>
      </w:r>
      <w:proofErr w:type="spellEnd"/>
      <w:r w:rsidRPr="00AD7BB6">
        <w:t xml:space="preserve"> 8, 27) e nella sua risurrezione (</w:t>
      </w:r>
      <w:proofErr w:type="spellStart"/>
      <w:r w:rsidRPr="00AD7BB6">
        <w:t>Gv</w:t>
      </w:r>
      <w:proofErr w:type="spellEnd"/>
      <w:r w:rsidRPr="00AD7BB6">
        <w:t xml:space="preserve"> 20,17). L’unica Signoria di Dio si afferma in Gesù glorificato come dono del Padre al Figlio suo. La realizzazione delle promesse messianiche apre alla fede trinitaria.</w:t>
      </w:r>
    </w:p>
    <w:p w:rsidR="00CE2B68" w:rsidRPr="00AD7BB6" w:rsidRDefault="00CE2B68" w:rsidP="00780C3E">
      <w:pPr>
        <w:jc w:val="both"/>
      </w:pPr>
      <w:r w:rsidRPr="00AD7BB6">
        <w:t xml:space="preserve">Il </w:t>
      </w:r>
      <w:r w:rsidRPr="00AD7BB6">
        <w:rPr>
          <w:i/>
        </w:rPr>
        <w:t>senso della confessione dell’unico Dio consiste nel riconoscimento della fedeltà dell’Unico che elegge e salva</w:t>
      </w:r>
      <w:r w:rsidRPr="00AD7BB6">
        <w:t xml:space="preserve">. Il monoteismo ebraico dice quindi il nome della salvezza e vi riconosce il presentarsi di Dio, in relazione all’evento salvifico definitivo. Allo stesso modo la fede trinitaria esprime il riconoscimento di Dio nel compiersi della storia della salvezza e quindi implica un giudizio su ciò che Dio intende fare nella storia della rivelazione: Dio vuole donare se stesso in una relazione unica col suo eletto, per cui la storia della salvezza si compie laddove il mediatore della presenza di Dio è Dio stesso tra i suoi (Emmanuele), così che la Parola e lo Spirito sono parte della verità di Dio con noi. </w:t>
      </w:r>
    </w:p>
    <w:p w:rsidR="00CE2B68" w:rsidRPr="00AD7BB6" w:rsidRDefault="00CE2B68" w:rsidP="00780C3E">
      <w:pPr>
        <w:jc w:val="both"/>
      </w:pPr>
      <w:r w:rsidRPr="00AD7BB6">
        <w:t>L’</w:t>
      </w:r>
      <w:r w:rsidRPr="00AD7BB6">
        <w:rPr>
          <w:i/>
        </w:rPr>
        <w:t>islam</w:t>
      </w:r>
      <w:r w:rsidRPr="00AD7BB6">
        <w:t xml:space="preserve"> obietta l’universalità dell’azione di Dio. Se l’affermazione monoteista è affermazione di un unico amore e quindi di un unico Dio (monogamia), così che Dio concentra il suo amore su uno solo, non si assolutizza Israele (esclusivismo)? «Israele non si accaparra l’amore divino, ma è chiamato a manifestarlo a ogni uomo. La carità di Dio deve fare questo giro più lungo perché non è un amore vuoto, gettato alla rinfusa, né è espressione di un attributo naturale di Dio, che funzioni automaticamente e in astratto. L’elezione qualifica la grazia, non la misura, e la qualifica in termini di iniziativa personale. Non si può interpretare l’elezione di alcuni come rigetto degli altri: l’amore sceglie sempre, ma per irraggiare su tutti a partire da un centro. L’uno è segno di tutti, in modo tale che tutti siano chiamati a riconoscersi nell’uno. Il particolare è un segno, non un limite (dell’amore). Scegliendo un popolo e mettendolo a parte, Dio mostra (realizzandolo) in che modo reale voglia unirsi a ogni uomo» [A. </w:t>
      </w:r>
      <w:proofErr w:type="spellStart"/>
      <w:r w:rsidRPr="00AD7BB6">
        <w:t>Manaranche</w:t>
      </w:r>
      <w:proofErr w:type="spellEnd"/>
      <w:r w:rsidRPr="00AD7BB6">
        <w:t xml:space="preserve">, </w:t>
      </w:r>
      <w:r w:rsidRPr="00AD7BB6">
        <w:rPr>
          <w:i/>
        </w:rPr>
        <w:t>Il monoteismo cristiano</w:t>
      </w:r>
      <w:r w:rsidRPr="00AD7BB6">
        <w:t xml:space="preserve"> (=BTC 55), Queriniana 1988]. </w:t>
      </w:r>
    </w:p>
    <w:p w:rsidR="00CE2B68" w:rsidRPr="00AD7BB6" w:rsidRDefault="00CE2B68" w:rsidP="00780C3E">
      <w:pPr>
        <w:jc w:val="both"/>
      </w:pPr>
      <w:r w:rsidRPr="00AD7BB6">
        <w:t xml:space="preserve">In questa direzione si muove la confessione cristiana: «Dio è amore» (1Gv 4,16), che andrebbe tradotta «Il Padre è </w:t>
      </w:r>
      <w:r w:rsidRPr="00AD7BB6">
        <w:rPr>
          <w:i/>
        </w:rPr>
        <w:t>agape</w:t>
      </w:r>
      <w:r w:rsidRPr="00AD7BB6">
        <w:t>», intendendo con ciò l’atteggiamento liberamente adottato da una persona divina più che una proprietà di Dio. Si tratta di un evento, che deve essere narrato (libera iniziativa e dono gratuito, indeducibile dai bisogni dell’uomo, anche se desiderato), più che di una qualità divina</w:t>
      </w:r>
      <w:r w:rsidRPr="00AD7BB6">
        <w:rPr>
          <w:rStyle w:val="Rimandonotaapidipagina"/>
        </w:rPr>
        <w:footnoteReference w:id="1"/>
      </w:r>
      <w:r w:rsidRPr="00AD7BB6">
        <w:t>.</w:t>
      </w:r>
    </w:p>
    <w:p w:rsidR="00CE2B68" w:rsidRPr="00AD7BB6" w:rsidRDefault="00CE2B68" w:rsidP="00780C3E">
      <w:pPr>
        <w:jc w:val="both"/>
      </w:pPr>
    </w:p>
    <w:p w:rsidR="00CE2B68" w:rsidRPr="00B648B0" w:rsidRDefault="00CE2B68" w:rsidP="00780C3E">
      <w:pPr>
        <w:jc w:val="both"/>
        <w:rPr>
          <w:color w:val="000000"/>
          <w:sz w:val="22"/>
        </w:rPr>
      </w:pPr>
      <w:r>
        <w:rPr>
          <w:b/>
        </w:rPr>
        <w:t>5</w:t>
      </w:r>
      <w:r w:rsidRPr="005C3E5D">
        <w:rPr>
          <w:b/>
        </w:rPr>
        <w:t>.2.</w:t>
      </w:r>
      <w:r w:rsidRPr="00AD7BB6">
        <w:t xml:space="preserve"> Quanto alla questione del nesso tra violenza e monoteismo siamo rimandati anzitutto al recente documento della Commissione Teologica Internazionale, </w:t>
      </w:r>
      <w:r w:rsidRPr="00AD7BB6">
        <w:rPr>
          <w:i/>
        </w:rPr>
        <w:t>Dio Trinità unità degli uomini. Il monoteismo cristiano contro la violenza</w:t>
      </w:r>
      <w:r w:rsidRPr="00AD7BB6">
        <w:t>, pubblicato il 17 gennaio 2014, ma frutto del lavoro del quinquennio 2009-2014</w:t>
      </w:r>
      <w:r w:rsidRPr="00AD7BB6">
        <w:rPr>
          <w:rStyle w:val="Rimandonotaapidipagina"/>
        </w:rPr>
        <w:footnoteReference w:id="2"/>
      </w:r>
      <w:r w:rsidRPr="00AD7BB6">
        <w:t>. Il testo cerca di mostrare la complessità del funzionamento religioso del riconoscimento dell’unico Dio, al di là di facili semplificazioni caricaturali, confrontando le forme intolleranti di politeismo con gli effetti sperabili, per la pace e la convivenza umana, derivanti dall’immagine di un Dio comunione.</w:t>
      </w:r>
      <w:r>
        <w:t xml:space="preserve"> </w:t>
      </w:r>
    </w:p>
    <w:p w:rsidR="00CE2B68" w:rsidRPr="00AD7BB6" w:rsidRDefault="00CE2B68" w:rsidP="00780C3E">
      <w:pPr>
        <w:jc w:val="both"/>
      </w:pPr>
      <w:r w:rsidRPr="00AD7BB6">
        <w:lastRenderedPageBreak/>
        <w:t xml:space="preserve">In ambito tedesco è stata dedicata al tema </w:t>
      </w:r>
      <w:r>
        <w:t xml:space="preserve">dell’originalità del monoteismo cristiano </w:t>
      </w:r>
      <w:r w:rsidRPr="00AD7BB6">
        <w:t>la due giorni di confronto tra teologi cattolici di dogmatica e teologia fondamentale del 2004</w:t>
      </w:r>
      <w:r w:rsidRPr="00AD7BB6">
        <w:rPr>
          <w:rStyle w:val="Rimandonotaapidipagina"/>
        </w:rPr>
        <w:footnoteReference w:id="3"/>
      </w:r>
      <w:r w:rsidRPr="00AD7BB6">
        <w:t>. L’elemento interessante emerso, oltre all’inesauribilità del tema, è l’importanza di chiarire il nesso tra monoteismo trinitario e libertà. La base della dottrina trinitaria, infatti, rimanda a una visione che non pensa Dio al modo di un’unità senza differenze, bensì come «identità nella differenza». Di più: se il rapporto tra le tre divine persone ha la forma di una «relazione di riconoscimento» (</w:t>
      </w:r>
      <w:proofErr w:type="spellStart"/>
      <w:r w:rsidRPr="00AD7BB6">
        <w:rPr>
          <w:i/>
        </w:rPr>
        <w:t>Anerkennungsverhältinis</w:t>
      </w:r>
      <w:proofErr w:type="spellEnd"/>
      <w:r w:rsidRPr="00AD7BB6">
        <w:t>) è possibile pensare l’unità nella distinzione che rimane come affermazione e non negazione della libertà e della dignità dell’altro. Un simile stile di pensiero esclude ogni forma di potere totalitario e di violenza che possa recar danno alla libertà. In questa direzione parrebbe utile coltivare un pensiero della libertà di Dio, a partire dalle recenti proposte della cristologia, che interpreti l’essere di Dio come un «libero essere riferite le une alle altre delle tre libertà ugualmente originarie o co-originarie (</w:t>
      </w:r>
      <w:proofErr w:type="spellStart"/>
      <w:r w:rsidRPr="00AD7BB6">
        <w:rPr>
          <w:i/>
        </w:rPr>
        <w:t>gleichurpruünglichen</w:t>
      </w:r>
      <w:proofErr w:type="spellEnd"/>
      <w:r w:rsidRPr="00AD7BB6">
        <w:t>)». Si trova qui la condizione di possibilità della creazione e dell’incarnazione, che permette anche una rivisitazione del rapporto tra Dio e il tempo</w:t>
      </w:r>
      <w:r w:rsidRPr="00AD7BB6">
        <w:rPr>
          <w:rStyle w:val="Rimandonotaapidipagina"/>
        </w:rPr>
        <w:footnoteReference w:id="4"/>
      </w:r>
      <w:r w:rsidRPr="00AD7BB6">
        <w:t>.</w:t>
      </w:r>
    </w:p>
    <w:p w:rsidR="00CE2B68" w:rsidRDefault="00CE2B68" w:rsidP="00780C3E">
      <w:pPr>
        <w:jc w:val="both"/>
      </w:pPr>
      <w:r>
        <w:t xml:space="preserve">Si può precisare questa intuizione a partire da un bel saggio di E. </w:t>
      </w:r>
      <w:proofErr w:type="spellStart"/>
      <w:r>
        <w:t>Jüngel</w:t>
      </w:r>
      <w:proofErr w:type="spellEnd"/>
      <w:r>
        <w:t xml:space="preserve">, riletto con acume da G. </w:t>
      </w:r>
      <w:proofErr w:type="spellStart"/>
      <w:r>
        <w:t>Noberasco</w:t>
      </w:r>
      <w:proofErr w:type="spellEnd"/>
      <w:r>
        <w:rPr>
          <w:rStyle w:val="Rimandonotaapidipagina"/>
        </w:rPr>
        <w:footnoteReference w:id="5"/>
      </w:r>
      <w:r>
        <w:t>. Raccogliamo alcuni ingredienti sull’intuizione del «monoteismo concreto», quale «cosa seria» della fede cristiana:</w:t>
      </w:r>
    </w:p>
    <w:p w:rsidR="00CE2B68" w:rsidRDefault="00CE2B68" w:rsidP="00780C3E">
      <w:pPr>
        <w:ind w:left="170" w:right="170"/>
        <w:jc w:val="both"/>
        <w:rPr>
          <w:sz w:val="22"/>
        </w:rPr>
      </w:pPr>
    </w:p>
    <w:p w:rsidR="00CE2B68" w:rsidRDefault="00CE2B68" w:rsidP="00780C3E">
      <w:pPr>
        <w:ind w:left="170" w:right="170"/>
        <w:jc w:val="both"/>
        <w:rPr>
          <w:sz w:val="22"/>
        </w:rPr>
      </w:pPr>
      <w:r>
        <w:rPr>
          <w:sz w:val="22"/>
        </w:rPr>
        <w:t xml:space="preserve">La particolarità del monoteismo cristiano non può essere compresa a partire da un concetto generico ed astratto dell’unicità divina. Essa trova il suo senso nell’evento in cui Dio si è definitivamente determinato come uomo, determinando con questo la libertà di ogni uomo ad essere pienamente partecipe dell’iniziativa divina. Il fondamento cristologico della confessione cristiana di Dio come l’Unico spinge a pensare l’unicità qui in gioco come, da una parte, non meramente coincidente con quella a cui fanno riferimento gli altri monoteismi, e, dall’altra, come irriducibile ad una semplice comprensione razionale dell’unità divina. Sia il cristianesimo che l’islam possono essere considerati riprese della confessione ebraica dell’unicità di Dio… Dallo stretto e vitale legame con l’origine ebraica del monoteismo cristiano emerge come elemento decisivo il fatto che Dio è l’Unico nel rapporto con la storia che Egli instaura con l’uomo. In questo senso è stata usata all’interno della teologia contemporanea l’espressione monoteismo concreto, per specificare il senso della fede ebraico-cristiana nell’unicità di Dio. Distaccandosi dalla prospettiva del manuale e del suo riferimento alla prospettiva moderna della teodicea si vuole così contestare la mera identità tra l’unicità del Dio di Gesù Cristo e quella ottenuta come risultato di un’operazione razionale. Fin dalle sue origini la teologia razionale ha pensato l’unità divina come il fondamento necessario della pluralità, fondamento che, proprio </w:t>
      </w:r>
      <w:proofErr w:type="spellStart"/>
      <w:r>
        <w:rPr>
          <w:sz w:val="22"/>
        </w:rPr>
        <w:t>epr</w:t>
      </w:r>
      <w:proofErr w:type="spellEnd"/>
      <w:r>
        <w:rPr>
          <w:sz w:val="22"/>
        </w:rPr>
        <w:t xml:space="preserve"> questo, si colloca su un piano separato rispetto a quello della contingenza. Il carattere concreto del monoteismo cristiano, invece, attestando il pieno coinvolgimento di Dio nella storia, elimina ogni separazione tra l’agire divino e la vicenda temporale di ogni uomo a cui essa si destina. […] Pensare l’unico nel suo destinarsi ad una pluralità di irriducibili richiede alla teologia una radicale cambiamento di registro concettuale. Deve in particolare essere abbandonato per un pensiero capace di </w:t>
      </w:r>
      <w:proofErr w:type="spellStart"/>
      <w:r>
        <w:rPr>
          <w:sz w:val="22"/>
        </w:rPr>
        <w:t>di</w:t>
      </w:r>
      <w:proofErr w:type="spellEnd"/>
      <w:r>
        <w:rPr>
          <w:sz w:val="22"/>
        </w:rPr>
        <w:t xml:space="preserve"> far valere il carattere di implicazione che l’iniziativa di Dio ha nei confronti dell’uomo</w:t>
      </w:r>
      <w:r>
        <w:rPr>
          <w:rStyle w:val="Rimandonotaapidipagina"/>
          <w:sz w:val="22"/>
        </w:rPr>
        <w:footnoteReference w:id="6"/>
      </w:r>
      <w:r>
        <w:rPr>
          <w:sz w:val="22"/>
        </w:rPr>
        <w:t>.</w:t>
      </w:r>
    </w:p>
    <w:p w:rsidR="00CE2B68" w:rsidRPr="009C2FA9" w:rsidRDefault="00CE2B68" w:rsidP="00780C3E">
      <w:pPr>
        <w:ind w:left="170" w:right="170"/>
        <w:jc w:val="both"/>
        <w:rPr>
          <w:sz w:val="22"/>
        </w:rPr>
      </w:pPr>
    </w:p>
    <w:p w:rsidR="00CE2B68" w:rsidRDefault="00CE2B68" w:rsidP="00780C3E">
      <w:pPr>
        <w:jc w:val="both"/>
      </w:pPr>
      <w:r>
        <w:t xml:space="preserve">A questo livello del ragionamento torna utile una citazione del teologo tedesco J. </w:t>
      </w:r>
      <w:proofErr w:type="spellStart"/>
      <w:r>
        <w:t>Wercick</w:t>
      </w:r>
      <w:proofErr w:type="spellEnd"/>
      <w:r>
        <w:t>, nella sua riflessione su Dio:</w:t>
      </w:r>
    </w:p>
    <w:p w:rsidR="00CE2B68" w:rsidRDefault="00CE2B68" w:rsidP="00780C3E">
      <w:pPr>
        <w:ind w:left="170" w:right="170"/>
        <w:jc w:val="both"/>
        <w:rPr>
          <w:sz w:val="22"/>
        </w:rPr>
      </w:pPr>
    </w:p>
    <w:p w:rsidR="00CE2B68" w:rsidRDefault="00CE2B68" w:rsidP="00780C3E">
      <w:pPr>
        <w:ind w:left="170" w:right="170"/>
        <w:jc w:val="both"/>
        <w:rPr>
          <w:sz w:val="22"/>
        </w:rPr>
      </w:pPr>
      <w:r>
        <w:rPr>
          <w:sz w:val="22"/>
        </w:rPr>
        <w:t>Che Dio voglia dei cooperatori significa cristianamente che egli non soltanto “manifesta” pienamente la sua essenza nell’amore, ma invita e rende gli uomini capaci di rispondere o di corrispondere ad esso, in modo da averne parte</w:t>
      </w:r>
      <w:r>
        <w:rPr>
          <w:rStyle w:val="Rimandonotaapidipagina"/>
          <w:sz w:val="22"/>
        </w:rPr>
        <w:footnoteReference w:id="7"/>
      </w:r>
      <w:r>
        <w:rPr>
          <w:sz w:val="22"/>
        </w:rPr>
        <w:t>.</w:t>
      </w:r>
    </w:p>
    <w:p w:rsidR="00CE2B68" w:rsidRPr="00B64362" w:rsidRDefault="00CE2B68" w:rsidP="00780C3E">
      <w:pPr>
        <w:ind w:left="170" w:right="170"/>
        <w:jc w:val="both"/>
        <w:rPr>
          <w:sz w:val="22"/>
        </w:rPr>
      </w:pPr>
    </w:p>
    <w:p w:rsidR="00CE2B68" w:rsidRDefault="00CE2B68" w:rsidP="00780C3E">
      <w:pPr>
        <w:jc w:val="both"/>
      </w:pPr>
      <w:r>
        <w:t>Questo “coinvolgimento” consente all’uomo di non chiudere l’esistenza nell’ovvietà dell’essere nel mondo, con le sue forse e poteri. La fede nell’Unico consente all’esistenza il suo autentico movimento. Tale movimento però non deve consistere in una chiamata ad andare oltre il proprio mondo e la sua storia, verso un’eccedenza indeterminata, un trascendente Uno più o meno lontano. L’agire dell’uomo è posto dall’Unico di fronte al compito di dare determinazione al proprio essere decidendo del senso della stessa iniziativa divina. Si raggiunge così il livello della singolarità di ciascuno:</w:t>
      </w:r>
    </w:p>
    <w:p w:rsidR="00CE2B68" w:rsidRDefault="00CE2B68" w:rsidP="00780C3E">
      <w:pPr>
        <w:ind w:left="170" w:right="170"/>
        <w:jc w:val="both"/>
        <w:rPr>
          <w:sz w:val="22"/>
        </w:rPr>
      </w:pPr>
    </w:p>
    <w:p w:rsidR="00CE2B68" w:rsidRDefault="00CE2B68" w:rsidP="00780C3E">
      <w:pPr>
        <w:ind w:left="170" w:right="170"/>
        <w:jc w:val="both"/>
        <w:rPr>
          <w:sz w:val="22"/>
        </w:rPr>
      </w:pPr>
      <w:r>
        <w:rPr>
          <w:sz w:val="22"/>
        </w:rPr>
        <w:t>Lo specifico del monoteismo cristiano in quanto monoteismo concreto deve essere visto nell’effettività della storia che Dio instaura con l’uomo nella vicenda di Gesù. Né Dio né l’uomo devono quindi essere pensati genericamente, ma nel concreto evento dell’attuazione del loro rapporto. Solo a partire da questa concretezza può essere colto il carattere liberante per ogni uomo della fede cristiana nell’Unico… La dimensione di differenza dell’essere divino nei confronti del creato non è quindi traducibile nell’eccedenza indeterminata, ma indica l’assoluta singolarità di Dio, il dare determinazione singolare al suo essere… Il carattere concreto del monoteismo implica tuttavia che l’evento rivelativo giunga a destinazione nell’uomo stesso: la concretezza divina accade nella concretezza dell’uomo, nel fatto che questi è coinvolto dall’intervento divino nell’integralità del suo essere…. L’insistenza sull’essere sé di Dio, sul carattere determinato della sua singolarità, ha quindi l’obiettivo di far valere la realtà della storia che Egli instaura con l’uomo: nella vicenda temporale l’uomo non riceve l’ingiunzione ad andare oltre il presente, ma comprende il proprio presente come totalmente raggiunto da Dio… In questa dinamica il rapporto tra Dio e l’uomo accade tra singolarità… Credere significa riconoscere Dio come Colui che, determinando il mio presente, è qui per me</w:t>
      </w:r>
      <w:r>
        <w:rPr>
          <w:rStyle w:val="Rimandonotaapidipagina"/>
          <w:sz w:val="22"/>
        </w:rPr>
        <w:footnoteReference w:id="8"/>
      </w:r>
      <w:r>
        <w:rPr>
          <w:sz w:val="22"/>
        </w:rPr>
        <w:t>.</w:t>
      </w:r>
    </w:p>
    <w:p w:rsidR="00CE2B68" w:rsidRPr="00CA60C6" w:rsidRDefault="00CE2B68" w:rsidP="00780C3E">
      <w:pPr>
        <w:ind w:left="170" w:right="170"/>
        <w:jc w:val="both"/>
        <w:rPr>
          <w:sz w:val="22"/>
        </w:rPr>
      </w:pPr>
    </w:p>
    <w:p w:rsidR="00CE2B68" w:rsidRDefault="00CE2B68" w:rsidP="00780C3E">
      <w:pPr>
        <w:jc w:val="both"/>
      </w:pPr>
      <w:r>
        <w:t>Nella storia della salvezza culminata in Cristo ciascuno riconosce di essere destinato da Dio alla propria singolarità. La storia dal suo inizio al suo compimento è leggibile come il destinarsi della Verità di tutti alla piena iniziativa di ciascuno. Il monoteismo cristiano è concreto proprio per questo stretto legame con la verità della storia intesa come vicenda in cui ciascuno è rimandato alla sua singolarità irriducibile.</w:t>
      </w:r>
    </w:p>
    <w:p w:rsidR="00CE2B68" w:rsidRPr="00AD7BB6" w:rsidRDefault="00CE2B68" w:rsidP="00780C3E">
      <w:pPr>
        <w:jc w:val="both"/>
      </w:pPr>
    </w:p>
    <w:p w:rsidR="00CE2B68" w:rsidRPr="005C3E5D" w:rsidRDefault="00CE2B68" w:rsidP="00780C3E">
      <w:pPr>
        <w:jc w:val="both"/>
      </w:pPr>
      <w:r>
        <w:rPr>
          <w:b/>
        </w:rPr>
        <w:t>5</w:t>
      </w:r>
      <w:r w:rsidRPr="005C3E5D">
        <w:rPr>
          <w:b/>
        </w:rPr>
        <w:t>.3.</w:t>
      </w:r>
      <w:r>
        <w:t xml:space="preserve"> </w:t>
      </w:r>
      <w:r w:rsidRPr="00EB3CA4">
        <w:rPr>
          <w:i/>
        </w:rPr>
        <w:t>La proposta di ripensare l’unità di Dio alla luce della Trinità: Uno perché Trino</w:t>
      </w:r>
      <w:r w:rsidR="00780C3E">
        <w:t xml:space="preserve"> (P. Coda).</w:t>
      </w:r>
      <w:r>
        <w:t xml:space="preserve"> </w:t>
      </w:r>
      <w:r w:rsidRPr="005C3E5D">
        <w:t>Un’analoga esigenza di ripensare l’unità-unicità di Dio nella prospettiva della co-</w:t>
      </w:r>
      <w:proofErr w:type="spellStart"/>
      <w:r w:rsidRPr="005C3E5D">
        <w:t>originarietà</w:t>
      </w:r>
      <w:proofErr w:type="spellEnd"/>
      <w:r w:rsidRPr="005C3E5D">
        <w:t xml:space="preserve"> dei tre in un dinamismo di libertà, si ritrova in </w:t>
      </w:r>
      <w:r w:rsidRPr="007918BD">
        <w:rPr>
          <w:i/>
        </w:rPr>
        <w:t>P. Coda</w:t>
      </w:r>
      <w:r w:rsidRPr="005C3E5D">
        <w:t>. Egli insiste sulla portata teologico-trinitaria di un pensiero della libertà, anzi fa appello a una vera e propria «ontologia della libertà», che permetta di comprendere il monoteismo cristiano (e quindi l’unicità e unità di Dio), nella giusta prospettiva</w:t>
      </w:r>
      <w:r w:rsidRPr="005C3E5D">
        <w:rPr>
          <w:rStyle w:val="Rimandonotaapidipagina"/>
        </w:rPr>
        <w:footnoteReference w:id="9"/>
      </w:r>
      <w:r w:rsidRPr="005C3E5D">
        <w:t>:</w:t>
      </w:r>
    </w:p>
    <w:p w:rsidR="00CE2B68" w:rsidRPr="005C3E5D" w:rsidRDefault="00CE2B68" w:rsidP="00780C3E">
      <w:pPr>
        <w:ind w:left="170" w:right="170"/>
        <w:jc w:val="both"/>
        <w:rPr>
          <w:sz w:val="22"/>
          <w:szCs w:val="22"/>
        </w:rPr>
      </w:pPr>
    </w:p>
    <w:p w:rsidR="00CE2B68" w:rsidRPr="005C3E5D" w:rsidRDefault="00CE2B68" w:rsidP="00780C3E">
      <w:pPr>
        <w:ind w:left="170" w:right="170"/>
        <w:jc w:val="both"/>
        <w:rPr>
          <w:sz w:val="22"/>
          <w:szCs w:val="22"/>
        </w:rPr>
      </w:pPr>
      <w:r w:rsidRPr="005C3E5D">
        <w:rPr>
          <w:sz w:val="22"/>
          <w:szCs w:val="22"/>
        </w:rPr>
        <w:t xml:space="preserve">Come è pensabile l’unità di Dio nella luce della rivelazione cristologico-trinitaria che ha il suo culmine nell’evento pasquale? O, in altri termini, cosa definisce, nell’originalità del suo evento, il monoteismo cristiano in quanto tale, come monoteismo trinitario, rispetto alle altre forme di monoteismo?... Questo per dire che in definitiva non è corretto mettere in relazione semplicemente la Trinità col monoteismo, perché occorre specificare da subito di quale monoteismo si tratti, designando appunto nella Trinità </w:t>
      </w:r>
      <w:r w:rsidRPr="005C3E5D">
        <w:rPr>
          <w:sz w:val="22"/>
          <w:szCs w:val="22"/>
        </w:rPr>
        <w:lastRenderedPageBreak/>
        <w:t>stessa la figura specificamente cristologica del monoteismo… Il monoteismo rivelato non è un dato di fede acquisito una volta per tutte sin dall’inizio: ma è piuttosto un evento che si dispiega nel tempo</w:t>
      </w:r>
      <w:r w:rsidRPr="005C3E5D">
        <w:rPr>
          <w:rStyle w:val="Rimandonotaapidipagina"/>
          <w:sz w:val="22"/>
          <w:szCs w:val="22"/>
        </w:rPr>
        <w:footnoteReference w:id="10"/>
      </w:r>
      <w:r w:rsidRPr="005C3E5D">
        <w:rPr>
          <w:sz w:val="22"/>
          <w:szCs w:val="22"/>
        </w:rPr>
        <w:t>.</w:t>
      </w:r>
    </w:p>
    <w:p w:rsidR="00CE2B68" w:rsidRPr="005C3E5D" w:rsidRDefault="00CE2B68" w:rsidP="00780C3E">
      <w:pPr>
        <w:ind w:left="170" w:right="170"/>
        <w:jc w:val="both"/>
        <w:rPr>
          <w:sz w:val="22"/>
          <w:szCs w:val="22"/>
        </w:rPr>
      </w:pPr>
    </w:p>
    <w:p w:rsidR="00CE2B68" w:rsidRPr="005C3E5D" w:rsidRDefault="00CE2B68" w:rsidP="00780C3E">
      <w:pPr>
        <w:jc w:val="both"/>
      </w:pPr>
      <w:r w:rsidRPr="005C3E5D">
        <w:t>In effetti, nella logica della rivelazione, verrebbe prima la confessione dell’</w:t>
      </w:r>
      <w:r w:rsidRPr="005C3E5D">
        <w:rPr>
          <w:i/>
        </w:rPr>
        <w:t>unicità di Dio</w:t>
      </w:r>
      <w:r w:rsidRPr="005C3E5D">
        <w:t>: essa indica l’esclusività del Dio che si rivela. Mentre l’</w:t>
      </w:r>
      <w:r w:rsidRPr="005C3E5D">
        <w:rPr>
          <w:i/>
        </w:rPr>
        <w:t>idea di unità</w:t>
      </w:r>
      <w:r w:rsidRPr="005C3E5D">
        <w:t xml:space="preserve"> indica l’essere stesso di Dio, la sua “natura”. Ma nella rivelazione del Dio vivente, quando l’«Io sono» di JHWH si dischiude nell’«Io sono» di Gesù, appare chiaramente che l’unicità di Dio non è </w:t>
      </w:r>
      <w:r w:rsidRPr="005C3E5D">
        <w:rPr>
          <w:i/>
        </w:rPr>
        <w:t>esclusiva</w:t>
      </w:r>
      <w:r w:rsidRPr="005C3E5D">
        <w:t xml:space="preserve"> solo, ma è un’</w:t>
      </w:r>
      <w:r w:rsidRPr="005C3E5D">
        <w:rPr>
          <w:i/>
        </w:rPr>
        <w:t>unità inclusiva ed effusiva</w:t>
      </w:r>
      <w:r w:rsidRPr="005C3E5D">
        <w:t>, nel senso che si apre e comunica, coinvolgendo nel suo stesso mistero.</w:t>
      </w:r>
    </w:p>
    <w:p w:rsidR="00CE2B68" w:rsidRPr="005C3E5D" w:rsidRDefault="00CE2B68" w:rsidP="00780C3E">
      <w:pPr>
        <w:jc w:val="both"/>
      </w:pPr>
      <w:r w:rsidRPr="005C3E5D">
        <w:t xml:space="preserve">Per dire la ricchezza di questa unità non basta elaborare variazioni sulle impostazioni classiche della sostanza o del soggetto. Occorre percorrere il sentiero lungo dell’elaborazione di un’«ontologia trinitaria della persona», in cui l’essere è originariamente relazione e dono di sé. Ciò significa che bisogna integrare con la dinamica della </w:t>
      </w:r>
      <w:r w:rsidRPr="005C3E5D">
        <w:rPr>
          <w:i/>
        </w:rPr>
        <w:t>«reciprocità agapica»</w:t>
      </w:r>
      <w:r w:rsidRPr="005C3E5D">
        <w:t xml:space="preserve"> il linguaggio della tradizione sull’unità sostanziale</w:t>
      </w:r>
      <w:r w:rsidRPr="005C3E5D">
        <w:rPr>
          <w:rStyle w:val="Rimandonotaapidipagina"/>
        </w:rPr>
        <w:footnoteReference w:id="11"/>
      </w:r>
      <w:r w:rsidRPr="005C3E5D">
        <w:t xml:space="preserve">. Certo, il discorso della reciprocità va integrato con quello tradizionale della </w:t>
      </w:r>
      <w:r w:rsidRPr="005C3E5D">
        <w:rPr>
          <w:i/>
        </w:rPr>
        <w:t>taxis</w:t>
      </w:r>
      <w:r w:rsidRPr="005C3E5D">
        <w:t xml:space="preserve"> ovvero dell’ordine delle processioni. Ma non va lasciata sullo sfondo l’idea che la reciprocità è tale quando è </w:t>
      </w:r>
      <w:proofErr w:type="spellStart"/>
      <w:r w:rsidRPr="005C3E5D">
        <w:t>effusivamente</w:t>
      </w:r>
      <w:proofErr w:type="spellEnd"/>
      <w:r w:rsidRPr="005C3E5D">
        <w:t xml:space="preserve"> «</w:t>
      </w:r>
      <w:r w:rsidRPr="005C3E5D">
        <w:rPr>
          <w:i/>
        </w:rPr>
        <w:t>reciprocante</w:t>
      </w:r>
      <w:r w:rsidRPr="005C3E5D">
        <w:t>: e cioè indirizzata a moltiplicare all’infinito il dinamismo stesso di cui è reciprocità»</w:t>
      </w:r>
      <w:r w:rsidRPr="005C3E5D">
        <w:rPr>
          <w:rStyle w:val="Rimandonotaapidipagina"/>
        </w:rPr>
        <w:footnoteReference w:id="12"/>
      </w:r>
      <w:r w:rsidRPr="005C3E5D">
        <w:t>. Una risorsa utile per pensare tutto questo è offerta dal pensiero del «non-essere relazionale» ovvero della distinzione in Dio, colta nella dinamica del dono di sé e quindi come libertà. Non si tratta solo della libertà di Dio nella creazione, ma della libertà che è Dio, come Evento dell’agape</w:t>
      </w:r>
      <w:r w:rsidRPr="005C3E5D">
        <w:rPr>
          <w:rStyle w:val="Rimandonotaapidipagina"/>
        </w:rPr>
        <w:footnoteReference w:id="13"/>
      </w:r>
      <w:r w:rsidRPr="005C3E5D">
        <w:t>. In tal senso si deve parlare di una «co-</w:t>
      </w:r>
      <w:proofErr w:type="spellStart"/>
      <w:r w:rsidRPr="005C3E5D">
        <w:t>originarietà</w:t>
      </w:r>
      <w:proofErr w:type="spellEnd"/>
      <w:r w:rsidRPr="005C3E5D">
        <w:t>» delle tre divine Persone nell’unità della Trinità. La co-</w:t>
      </w:r>
      <w:proofErr w:type="spellStart"/>
      <w:r w:rsidRPr="005C3E5D">
        <w:t>originarietà</w:t>
      </w:r>
      <w:proofErr w:type="spellEnd"/>
      <w:r w:rsidRPr="005C3E5D">
        <w:t xml:space="preserve"> non nega l’ordine d’origine, ma lo comprende nell’orizzonte della reciprocità e della libertà</w:t>
      </w:r>
      <w:r w:rsidRPr="005C3E5D">
        <w:rPr>
          <w:rStyle w:val="Rimandonotaapidipagina"/>
        </w:rPr>
        <w:footnoteReference w:id="14"/>
      </w:r>
      <w:r w:rsidRPr="005C3E5D">
        <w:t>.</w:t>
      </w:r>
    </w:p>
    <w:p w:rsidR="00D90C7B" w:rsidRDefault="00D90C7B" w:rsidP="00780C3E">
      <w:pPr>
        <w:jc w:val="both"/>
      </w:pPr>
    </w:p>
    <w:p w:rsidR="00410891" w:rsidRDefault="00D90C7B" w:rsidP="00780C3E">
      <w:pPr>
        <w:jc w:val="both"/>
        <w:rPr>
          <w:shd w:val="clear" w:color="auto" w:fill="FFFFFF"/>
        </w:rPr>
      </w:pPr>
      <w:r>
        <w:t>Dunque, per pensare</w:t>
      </w:r>
      <w:r w:rsidR="00410891" w:rsidRPr="006B1ED2">
        <w:t xml:space="preserve"> l</w:t>
      </w:r>
      <w:r w:rsidR="00410891">
        <w:t>’antinomia</w:t>
      </w:r>
      <w:r w:rsidR="00410891" w:rsidRPr="006B1ED2">
        <w:t xml:space="preserve"> Unità-</w:t>
      </w:r>
      <w:r w:rsidR="00410891">
        <w:t>Trinità</w:t>
      </w:r>
      <w:r w:rsidR="00410891" w:rsidRPr="006B1ED2">
        <w:t xml:space="preserve"> che Dio ha rivelato di sé stesso in Gesù Cristo</w:t>
      </w:r>
      <w:r>
        <w:t xml:space="preserve"> occorre partire dall</w:t>
      </w:r>
      <w:r w:rsidR="00410891">
        <w:t>’evento pasquale</w:t>
      </w:r>
      <w:r>
        <w:t>.</w:t>
      </w:r>
      <w:r w:rsidR="00410891" w:rsidRPr="006B1ED2">
        <w:t xml:space="preserve"> </w:t>
      </w:r>
      <w:r w:rsidR="00410891">
        <w:rPr>
          <w:shd w:val="clear" w:color="auto" w:fill="FFFFFF"/>
        </w:rPr>
        <w:t>L’evento della Pasqua comunicato e partecipato all’umanità dal Risorto tramite lo Spirito Santo è esperibile e conoscibile insieme ai fratelli e alle sorelle soltanto nell’apertura di grazia originata dalla sua</w:t>
      </w:r>
      <w:r>
        <w:rPr>
          <w:shd w:val="clear" w:color="auto" w:fill="FFFFFF"/>
        </w:rPr>
        <w:t xml:space="preserve"> natura effusiva e coinvolgente:</w:t>
      </w:r>
    </w:p>
    <w:p w:rsidR="00410891" w:rsidRPr="00653B48" w:rsidRDefault="00410891" w:rsidP="00780C3E">
      <w:pPr>
        <w:ind w:firstLine="709"/>
        <w:jc w:val="both"/>
        <w:rPr>
          <w:sz w:val="20"/>
          <w:szCs w:val="20"/>
          <w:shd w:val="clear" w:color="auto" w:fill="FFFFFF"/>
        </w:rPr>
      </w:pPr>
    </w:p>
    <w:p w:rsidR="00410891" w:rsidRDefault="00410891" w:rsidP="00780C3E">
      <w:pPr>
        <w:ind w:left="567"/>
        <w:jc w:val="both"/>
      </w:pPr>
      <w:r w:rsidRPr="00374219">
        <w:t xml:space="preserve">In ogni caso, se si prende sul serio la novità ontologica introdotta nella creazione dall’incarnazione, dalla morte/risurrezione del Figlio di Dio e dall’effusione dello Spirito Santo, non si può sminuire la portata di quest’evento anche per la conoscenza, che già ora – nella storia – possiamo avere di Dio in Cristo, grazie al dono “senza misura” dello Spirito Santo (cfr. </w:t>
      </w:r>
      <w:proofErr w:type="spellStart"/>
      <w:r w:rsidRPr="00143A00">
        <w:rPr>
          <w:i/>
          <w:iCs/>
        </w:rPr>
        <w:t>Gv</w:t>
      </w:r>
      <w:proofErr w:type="spellEnd"/>
      <w:r w:rsidRPr="00374219">
        <w:t xml:space="preserve"> 3,34)</w:t>
      </w:r>
      <w:r w:rsidRPr="00374219">
        <w:rPr>
          <w:vertAlign w:val="superscript"/>
        </w:rPr>
        <w:footnoteReference w:id="15"/>
      </w:r>
      <w:r w:rsidRPr="00374219">
        <w:t>.</w:t>
      </w:r>
    </w:p>
    <w:p w:rsidR="00410891" w:rsidRPr="00653B48" w:rsidRDefault="00410891" w:rsidP="00780C3E">
      <w:pPr>
        <w:jc w:val="both"/>
        <w:rPr>
          <w:sz w:val="20"/>
          <w:szCs w:val="20"/>
        </w:rPr>
      </w:pPr>
    </w:p>
    <w:p w:rsidR="00410891" w:rsidRDefault="00410891" w:rsidP="00780C3E">
      <w:pPr>
        <w:jc w:val="both"/>
      </w:pPr>
      <w:r w:rsidRPr="003412B8">
        <w:t xml:space="preserve">Soltanto un pensare “dalle viscere della Trinità”, mutuando l’espressione da Antonio </w:t>
      </w:r>
      <w:proofErr w:type="spellStart"/>
      <w:r w:rsidRPr="003412B8">
        <w:t>Rosmini</w:t>
      </w:r>
      <w:proofErr w:type="spellEnd"/>
      <w:r w:rsidRPr="003412B8">
        <w:t>, cioè</w:t>
      </w:r>
      <w:r>
        <w:t xml:space="preserve"> un pensiero tale</w:t>
      </w:r>
      <w:r w:rsidRPr="003412B8">
        <w:t xml:space="preserve"> che accolga dalla stessa Rivelazione e dall’evento pasquale-pentecostale stesso i suoi luoghi, i suoi criteri, le sue chiavi, le sue </w:t>
      </w:r>
      <w:proofErr w:type="spellStart"/>
      <w:r w:rsidRPr="003412B8">
        <w:t>concettualità</w:t>
      </w:r>
      <w:proofErr w:type="spellEnd"/>
      <w:r w:rsidRPr="003412B8">
        <w:t xml:space="preserve"> </w:t>
      </w:r>
      <w:r>
        <w:t xml:space="preserve">saprà </w:t>
      </w:r>
      <w:r w:rsidRPr="003412B8">
        <w:t xml:space="preserve">aprire una nuova stagione del </w:t>
      </w:r>
      <w:r>
        <w:t>pensare la Trinità.</w:t>
      </w:r>
    </w:p>
    <w:p w:rsidR="00410891" w:rsidRPr="00D90C7B" w:rsidRDefault="00410891" w:rsidP="00780C3E">
      <w:pPr>
        <w:spacing w:line="276" w:lineRule="auto"/>
        <w:ind w:firstLine="709"/>
        <w:jc w:val="both"/>
        <w:rPr>
          <w:sz w:val="22"/>
          <w:szCs w:val="22"/>
          <w:shd w:val="clear" w:color="auto" w:fill="FFFFFF"/>
        </w:rPr>
      </w:pPr>
    </w:p>
    <w:p w:rsidR="00410891" w:rsidRPr="00D90C7B" w:rsidRDefault="00410891" w:rsidP="00780C3E">
      <w:pPr>
        <w:ind w:left="567"/>
        <w:contextualSpacing/>
        <w:jc w:val="both"/>
        <w:rPr>
          <w:sz w:val="22"/>
          <w:szCs w:val="22"/>
          <w:shd w:val="clear" w:color="auto" w:fill="FFFFFF"/>
        </w:rPr>
      </w:pPr>
      <w:r w:rsidRPr="00D90C7B">
        <w:rPr>
          <w:sz w:val="22"/>
          <w:szCs w:val="22"/>
          <w:shd w:val="clear" w:color="auto" w:fill="FFFFFF"/>
        </w:rPr>
        <w:t>Il frutto teoreticamente e praticamente più rilevante di tale travagliato ma fecondo incontro si è prodotto nell’</w:t>
      </w:r>
      <w:r w:rsidRPr="00D90C7B">
        <w:rPr>
          <w:i/>
          <w:iCs/>
          <w:sz w:val="22"/>
          <w:szCs w:val="22"/>
          <w:shd w:val="clear" w:color="auto" w:fill="FFFFFF"/>
        </w:rPr>
        <w:t>inventio</w:t>
      </w:r>
      <w:r w:rsidRPr="00D90C7B">
        <w:rPr>
          <w:sz w:val="22"/>
          <w:szCs w:val="22"/>
          <w:shd w:val="clear" w:color="auto" w:fill="FFFFFF"/>
        </w:rPr>
        <w:t xml:space="preserve"> del concetto ontologicamente rivelativo e regolativo – nel rinvenimento e nel discernimento della verità dell’E/essere – di Dio Trinità: concetto per sua natura intrinsecamente </w:t>
      </w:r>
      <w:r w:rsidRPr="00D90C7B">
        <w:rPr>
          <w:sz w:val="22"/>
          <w:szCs w:val="22"/>
          <w:shd w:val="clear" w:color="auto" w:fill="FFFFFF"/>
        </w:rPr>
        <w:lastRenderedPageBreak/>
        <w:t>eccedente, perché chiamato a ritrovare sempre di nuovo la misura s-misurata della sua verità da dentro la Realtà sempre più grande che è chiamato a esprimere</w:t>
      </w:r>
      <w:r w:rsidRPr="00D90C7B">
        <w:rPr>
          <w:rStyle w:val="Rimandonotaapidipagina"/>
          <w:sz w:val="22"/>
          <w:szCs w:val="22"/>
          <w:shd w:val="clear" w:color="auto" w:fill="FFFFFF"/>
        </w:rPr>
        <w:footnoteReference w:id="16"/>
      </w:r>
      <w:r w:rsidRPr="00D90C7B">
        <w:rPr>
          <w:sz w:val="22"/>
          <w:szCs w:val="22"/>
          <w:shd w:val="clear" w:color="auto" w:fill="FFFFFF"/>
        </w:rPr>
        <w:t xml:space="preserve">. </w:t>
      </w:r>
    </w:p>
    <w:p w:rsidR="00410891" w:rsidRDefault="00410891" w:rsidP="00780C3E">
      <w:pPr>
        <w:jc w:val="both"/>
        <w:rPr>
          <w:sz w:val="20"/>
          <w:szCs w:val="20"/>
          <w:shd w:val="clear" w:color="auto" w:fill="FFFFFF"/>
        </w:rPr>
      </w:pPr>
    </w:p>
    <w:p w:rsidR="00410891" w:rsidRDefault="00410891" w:rsidP="00780C3E">
      <w:pPr>
        <w:jc w:val="both"/>
      </w:pPr>
      <w:r>
        <w:rPr>
          <w:sz w:val="20"/>
          <w:szCs w:val="20"/>
          <w:shd w:val="clear" w:color="auto" w:fill="FFFFFF"/>
        </w:rPr>
        <w:t>I</w:t>
      </w:r>
      <w:r>
        <w:t>l concetto di Trinità è divenuto così l’orizzonte risolutivo dell’interpretazione dell’E/essere in riferimento sia a Dio sia al creato, determinando l’</w:t>
      </w:r>
      <w:r w:rsidRPr="00066F10">
        <w:rPr>
          <w:i/>
          <w:iCs/>
        </w:rPr>
        <w:t>inventio</w:t>
      </w:r>
      <w:r>
        <w:t xml:space="preserve"> e la </w:t>
      </w:r>
      <w:proofErr w:type="spellStart"/>
      <w:r>
        <w:t>risignificazione</w:t>
      </w:r>
      <w:proofErr w:type="spellEnd"/>
      <w:r>
        <w:t>, come già detto, di una serie di termini filosofici i quali assunsero nel riferimento fecondo alla Rivelazione un nuovo senso in un nuovo orizzonte rispetto alla tradizione di pensiero precedente. «E tuttavia il concetto di Trinità, nelle declinazioni che ne sono state offerte, non è stato in grado di generare quel luogo di esperienza e di esercizio relazionale e comunitario del pensare, che corrisponde alla Realtà in esso accolta e concepita»</w:t>
      </w:r>
      <w:r>
        <w:rPr>
          <w:rStyle w:val="Rimandonotaapidipagina"/>
        </w:rPr>
        <w:footnoteReference w:id="17"/>
      </w:r>
      <w:r>
        <w:t>.</w:t>
      </w:r>
      <w:r w:rsidR="00D90C7B">
        <w:t xml:space="preserve"> </w:t>
      </w:r>
      <w:r w:rsidRPr="0003440C">
        <w:t>Si tratta di generare una ontologia che, invece di nascere previamente al discorso trinitario per esservi poi applicata e operare le sue inevitabili forzature, dalla Trinità riceva il suo fondamento, il suo metodo, i suoi linguaggi, la sua ispirazione. Si tratta insomma di assumere come forma del pensare la stessa Rivelazione</w:t>
      </w:r>
      <w:r>
        <w:t>.</w:t>
      </w:r>
    </w:p>
    <w:p w:rsidR="00410891" w:rsidRPr="00D90C7B" w:rsidRDefault="00410891" w:rsidP="00780C3E">
      <w:pPr>
        <w:jc w:val="both"/>
        <w:rPr>
          <w:sz w:val="22"/>
          <w:szCs w:val="22"/>
        </w:rPr>
      </w:pPr>
    </w:p>
    <w:p w:rsidR="00410891" w:rsidRPr="00D90C7B" w:rsidRDefault="00410891" w:rsidP="00780C3E">
      <w:pPr>
        <w:ind w:left="567"/>
        <w:contextualSpacing/>
        <w:jc w:val="both"/>
        <w:rPr>
          <w:sz w:val="22"/>
          <w:szCs w:val="22"/>
          <w:shd w:val="clear" w:color="auto" w:fill="FFFFFF"/>
        </w:rPr>
      </w:pPr>
      <w:r w:rsidRPr="00D90C7B">
        <w:rPr>
          <w:sz w:val="22"/>
          <w:szCs w:val="22"/>
          <w:shd w:val="clear" w:color="auto" w:fill="FFFFFF"/>
        </w:rPr>
        <w:t>La tendenza che spesso prevale, nell’approccio alla realtà in cui ci troviamo gettati, immersi e coinvolti (come s’impegna a chiarire e illustrare la filosofia) è di domandarci che cosa questa o quella realtà, in definitiva, che cosa la realtà nel suo insieme, radicalmente è. E questa è una gran cosa! Perché la tentazione – continua, ma oggi addirittura onnipervasiva e incombente – è di ridurre questa domanda a un’altra: a che cosa serve e come funzione, questa o quella realtà? Ma, a ben vede, prima e all’origine della domanda che cosa “è”, ce n’è un’altra, che le sta sotto, per lo più nascosta e inespressa, ma che in verità è invece la decisiva. Questa domanda tocca il dove, anzi, il da dove io guardo, interpreto e vivo la realtà. Molto, se non tutto, dipende dal luogo dove io sono e mi colloco, insieme con gli altri, per guardare alla realtà e per viverla. Il luogo determina infatti la prospettiva, il come, cioè, io guardo a una realtà e, di conseguenza, il come questa realtà si può mostrare e si può donare a me. […] Dunque, è la domanda del luogo da cui si guarda, il primo e decisivo passo da chiarire per istituire una ontologia: e cioè uno sguardo che favorisca il cercare, il cogliere e il comunicarsi dialogicamente con gli altri il senso, la luce, la verità che abitano ciò che è</w:t>
      </w:r>
      <w:r w:rsidRPr="00D90C7B">
        <w:rPr>
          <w:sz w:val="22"/>
          <w:szCs w:val="22"/>
          <w:shd w:val="clear" w:color="auto" w:fill="FFFFFF"/>
          <w:vertAlign w:val="superscript"/>
        </w:rPr>
        <w:footnoteReference w:id="18"/>
      </w:r>
      <w:r w:rsidRPr="00D90C7B">
        <w:rPr>
          <w:sz w:val="22"/>
          <w:szCs w:val="22"/>
          <w:shd w:val="clear" w:color="auto" w:fill="FFFFFF"/>
        </w:rPr>
        <w:t xml:space="preserve">. </w:t>
      </w:r>
    </w:p>
    <w:p w:rsidR="00410891" w:rsidRPr="00D90C7B" w:rsidRDefault="00410891" w:rsidP="00780C3E">
      <w:pPr>
        <w:contextualSpacing/>
        <w:jc w:val="both"/>
        <w:rPr>
          <w:sz w:val="22"/>
          <w:szCs w:val="22"/>
          <w:shd w:val="clear" w:color="auto" w:fill="FFFFFF"/>
        </w:rPr>
      </w:pPr>
    </w:p>
    <w:p w:rsidR="00410891" w:rsidRDefault="00410891" w:rsidP="00780C3E">
      <w:pPr>
        <w:jc w:val="both"/>
      </w:pPr>
      <w:r>
        <w:rPr>
          <w:shd w:val="clear" w:color="auto" w:fill="FFFFFF"/>
        </w:rPr>
        <w:t>Q</w:t>
      </w:r>
      <w:r w:rsidRPr="00326BD4">
        <w:rPr>
          <w:shd w:val="clear" w:color="auto" w:fill="FFFFFF"/>
        </w:rPr>
        <w:t>uesto luogo esistenziale, etico, ma anche ontologico che Gesù inaugura e dona nella storia tramite l’effusione dello Spirito come nuova situazione dell’esserci e del pensare è «il seno del Padre, la Trinità, dove l’essere si apre e si comunica in chiarezza evidente per ciò che è – agape»</w:t>
      </w:r>
      <w:r w:rsidRPr="00326BD4">
        <w:rPr>
          <w:shd w:val="clear" w:color="auto" w:fill="FFFFFF"/>
          <w:vertAlign w:val="superscript"/>
        </w:rPr>
        <w:footnoteReference w:id="19"/>
      </w:r>
      <w:r w:rsidRPr="00326BD4">
        <w:rPr>
          <w:shd w:val="clear" w:color="auto" w:fill="FFFFFF"/>
        </w:rPr>
        <w:t>.</w:t>
      </w:r>
    </w:p>
    <w:p w:rsidR="00410891" w:rsidRPr="00326BD4" w:rsidRDefault="00410891" w:rsidP="00780C3E">
      <w:pPr>
        <w:contextualSpacing/>
        <w:jc w:val="both"/>
        <w:rPr>
          <w:shd w:val="clear" w:color="auto" w:fill="FFFFFF"/>
        </w:rPr>
      </w:pPr>
      <w:r>
        <w:rPr>
          <w:shd w:val="clear" w:color="auto" w:fill="FFFFFF"/>
        </w:rPr>
        <w:t>L</w:t>
      </w:r>
      <w:r w:rsidRPr="00326BD4">
        <w:rPr>
          <w:shd w:val="clear" w:color="auto" w:fill="FFFFFF"/>
        </w:rPr>
        <w:t>a Trinità è conoscibile solo dalla Trinità. Si tratta di vivere in profondità la reciprocità agapica del comandamento nuovo che ha il suo fondamento ontologico nella stessa reciprocità trinitaria come pratica del pensare e dell’agire.</w:t>
      </w:r>
    </w:p>
    <w:p w:rsidR="00410891" w:rsidRDefault="00410891" w:rsidP="00780C3E">
      <w:pPr>
        <w:jc w:val="both"/>
      </w:pPr>
    </w:p>
    <w:p w:rsidR="00410891" w:rsidRDefault="00410891" w:rsidP="00780C3E">
      <w:pPr>
        <w:jc w:val="both"/>
      </w:pPr>
      <w:r>
        <w:t xml:space="preserve">(a) </w:t>
      </w:r>
      <w:r w:rsidRPr="005B286E">
        <w:rPr>
          <w:i/>
        </w:rPr>
        <w:t>La reciprocità agapica come categoria per pensare l’Unità/Trinità di/in Dio</w:t>
      </w:r>
      <w:r>
        <w:t>. N</w:t>
      </w:r>
      <w:r w:rsidRPr="003272B9">
        <w:t xml:space="preserve">ella terza parte del IV capitolo di </w:t>
      </w:r>
      <w:r w:rsidRPr="003272B9">
        <w:rPr>
          <w:i/>
          <w:iCs/>
        </w:rPr>
        <w:t>Dalla Trinità</w:t>
      </w:r>
      <w:r w:rsidRPr="003272B9">
        <w:t xml:space="preserve">, dal titolo </w:t>
      </w:r>
      <w:r w:rsidRPr="003272B9">
        <w:rPr>
          <w:i/>
          <w:iCs/>
        </w:rPr>
        <w:t>Per una ripresa dell’ontologia dell’unità e della Trinità</w:t>
      </w:r>
      <w:r w:rsidRPr="003272B9">
        <w:t>, Coda pone al centro</w:t>
      </w:r>
      <w:r>
        <w:t xml:space="preserve"> quella che chiama «la questione trinitaria per eccellenza»</w:t>
      </w:r>
      <w:r>
        <w:rPr>
          <w:rStyle w:val="Rimandonotaapidipagina"/>
        </w:rPr>
        <w:footnoteReference w:id="20"/>
      </w:r>
      <w:r>
        <w:t xml:space="preserve">: </w:t>
      </w:r>
      <w:r w:rsidRPr="003272B9">
        <w:t>come si poss</w:t>
      </w:r>
      <w:r>
        <w:t>ono</w:t>
      </w:r>
      <w:r w:rsidRPr="003272B9">
        <w:t xml:space="preserve"> intendere</w:t>
      </w:r>
      <w:r>
        <w:t xml:space="preserve"> insieme</w:t>
      </w:r>
      <w:r w:rsidRPr="003272B9">
        <w:t xml:space="preserve"> l’</w:t>
      </w:r>
      <w:r>
        <w:t>U</w:t>
      </w:r>
      <w:r w:rsidRPr="003272B9">
        <w:t xml:space="preserve">nità e la </w:t>
      </w:r>
      <w:r>
        <w:t>T</w:t>
      </w:r>
      <w:r w:rsidRPr="003272B9">
        <w:t>rinità di Dio e in Dio, tenendo presente</w:t>
      </w:r>
      <w:r>
        <w:t xml:space="preserve"> proprio</w:t>
      </w:r>
      <w:r w:rsidRPr="003272B9">
        <w:t xml:space="preserve"> la specifica forma cristiana del monoteismo, ossia precisamente il monoteismo trinitario</w:t>
      </w:r>
      <w:r>
        <w:rPr>
          <w:rStyle w:val="Rimandonotaapidipagina"/>
        </w:rPr>
        <w:footnoteReference w:id="21"/>
      </w:r>
      <w:r w:rsidRPr="003272B9">
        <w:t xml:space="preserve">. </w:t>
      </w:r>
    </w:p>
    <w:p w:rsidR="00410891" w:rsidRDefault="00410891" w:rsidP="00780C3E">
      <w:pPr>
        <w:jc w:val="both"/>
      </w:pPr>
      <w:r>
        <w:t>Qui è lo stesso principio primo del pensiero</w:t>
      </w:r>
      <w:r w:rsidRPr="006B1ED2">
        <w:t xml:space="preserve"> occidentale, fondamentalmente aristotelico, il </w:t>
      </w:r>
      <w:r>
        <w:t>principio di non contraddizione,</w:t>
      </w:r>
      <w:r w:rsidRPr="006B1ED2">
        <w:t xml:space="preserve"> </w:t>
      </w:r>
      <w:r>
        <w:t xml:space="preserve">che </w:t>
      </w:r>
      <w:r w:rsidRPr="006B1ED2">
        <w:t>rischia di portare fuori strada. Infatti quel potenziale rivoluzionario della fede nel Dio di Gesù Cristo sta esattamente nell’asserto che i Tre sono distinti proprio in quanto sono Uno e sono Uno proprio in quanto sono Tre distinti: Unità e Trinità non sono due “momenti” in Dio, né sono identici (il che svuoterebbe di significato il concetto di unità o di</w:t>
      </w:r>
      <w:r>
        <w:t xml:space="preserve"> trinità</w:t>
      </w:r>
      <w:r w:rsidRPr="006B1ED2">
        <w:t xml:space="preserve">). Si tratta </w:t>
      </w:r>
      <w:r w:rsidRPr="006B1ED2">
        <w:lastRenderedPageBreak/>
        <w:t xml:space="preserve">esattamente di affermare che </w:t>
      </w:r>
      <w:r>
        <w:t xml:space="preserve">il </w:t>
      </w:r>
      <w:r w:rsidRPr="006B1ED2">
        <w:t>Dio Tri-Unico è Unico proprio in quanto Trino e Trino proprio in quanto è Unico. Come è possibile pensare nella Trinità una forma non escludente di alterità?</w:t>
      </w:r>
      <w:r>
        <w:t xml:space="preserve"> </w:t>
      </w:r>
      <w:r w:rsidRPr="00566E02">
        <w:t>Se l’utilizzo del termine ipostasi/persona in ambito trinitario, in riferimento al Padre, al Figlio e allo Spirito Santo ha risposto alla necessità di esprimere nel medesimo tempo l’unicità di Dio e l’alterità reale dei Tre, era però necessario stabilire quale relazione esistess</w:t>
      </w:r>
      <w:r>
        <w:t>e tra i Tre. La filosofia greca</w:t>
      </w:r>
      <w:r w:rsidRPr="00566E02">
        <w:t xml:space="preserve"> e quella moderna occidentale non </w:t>
      </w:r>
      <w:r>
        <w:t>hanno</w:t>
      </w:r>
      <w:r w:rsidRPr="00566E02">
        <w:t xml:space="preserve"> saputo elaborare una ontologia della relazione.</w:t>
      </w:r>
      <w:r>
        <w:t xml:space="preserve"> </w:t>
      </w:r>
      <w:r w:rsidRPr="00566E02">
        <w:t>Sarà il ‘900, invece, a maturare la decisività dell’intersoggettivo in ambito teologico e filosofico. La rimessa a fuoco del concetto di Rivelazione e le conquiste della teologia trinitaria, nel dialogo transdisciplinare con le scienze umane e sociali, hanno fatto emergere la necessità di integrare la reciprocità nell’ottica della costituzione relazionale della Persona,</w:t>
      </w:r>
      <w:r>
        <w:t xml:space="preserve"> così da pot</w:t>
      </w:r>
      <w:r w:rsidRPr="00566E02">
        <w:t>er approfondire meglio di come abbia fatto la tradizione precedente il nodo dell’Unità e Trinità di/in Dio.</w:t>
      </w:r>
    </w:p>
    <w:p w:rsidR="00410891" w:rsidRDefault="00410891" w:rsidP="00780C3E">
      <w:pPr>
        <w:jc w:val="both"/>
      </w:pPr>
      <w:r>
        <w:t>Superare il modello metafisico classico non significa tanto abbandonare il registro della sostanza per privilegiare unilateralmente quello della relazione, ma piuttosto si tratta di iscrivere la dinamica della relazione, e della relazione trinitaria, nella stessa determinazione dell’essere. L</w:t>
      </w:r>
      <w:r w:rsidRPr="00566E02">
        <w:t>a pista più stimolante</w:t>
      </w:r>
      <w:r>
        <w:t>,</w:t>
      </w:r>
      <w:r w:rsidRPr="00566E02">
        <w:t xml:space="preserve"> </w:t>
      </w:r>
      <w:r>
        <w:t>secondo</w:t>
      </w:r>
      <w:r w:rsidRPr="00566E02">
        <w:t xml:space="preserve"> Coda</w:t>
      </w:r>
      <w:r>
        <w:t>,</w:t>
      </w:r>
      <w:r w:rsidRPr="00566E02">
        <w:t xml:space="preserve"> </w:t>
      </w:r>
      <w:r>
        <w:t>sarebbe</w:t>
      </w:r>
      <w:r w:rsidRPr="00566E02">
        <w:t xml:space="preserve"> quella aperta da H.U. von </w:t>
      </w:r>
      <w:proofErr w:type="spellStart"/>
      <w:r w:rsidRPr="00566E02">
        <w:t>Balthasar</w:t>
      </w:r>
      <w:proofErr w:type="spellEnd"/>
      <w:r w:rsidRPr="00566E02">
        <w:t>:</w:t>
      </w:r>
    </w:p>
    <w:p w:rsidR="00410891" w:rsidRPr="00D90C7B" w:rsidRDefault="00410891" w:rsidP="00780C3E">
      <w:pPr>
        <w:spacing w:line="276" w:lineRule="auto"/>
        <w:jc w:val="both"/>
        <w:rPr>
          <w:sz w:val="22"/>
          <w:szCs w:val="22"/>
        </w:rPr>
      </w:pPr>
    </w:p>
    <w:p w:rsidR="00410891" w:rsidRPr="00D90C7B" w:rsidRDefault="00410891" w:rsidP="00780C3E">
      <w:pPr>
        <w:ind w:left="567"/>
        <w:contextualSpacing/>
        <w:jc w:val="both"/>
        <w:rPr>
          <w:sz w:val="22"/>
          <w:szCs w:val="22"/>
        </w:rPr>
      </w:pPr>
      <w:r w:rsidRPr="00D90C7B">
        <w:rPr>
          <w:sz w:val="22"/>
          <w:szCs w:val="22"/>
        </w:rPr>
        <w:t xml:space="preserve">Egli illustra </w:t>
      </w:r>
      <w:r w:rsidRPr="00D90C7B">
        <w:rPr>
          <w:i/>
          <w:iCs/>
          <w:sz w:val="22"/>
          <w:szCs w:val="22"/>
        </w:rPr>
        <w:t>l’essenza divina come coincidente con l’Evento della reciproca donazione interpersonale</w:t>
      </w:r>
      <w:r w:rsidRPr="00D90C7B">
        <w:rPr>
          <w:sz w:val="22"/>
          <w:szCs w:val="22"/>
        </w:rPr>
        <w:t>. Questa, a mio avviso, è la pista più feconda. Essa invita a focalizzare l’attenzione sull’</w:t>
      </w:r>
      <w:r w:rsidRPr="00D90C7B">
        <w:rPr>
          <w:i/>
          <w:iCs/>
          <w:sz w:val="22"/>
          <w:szCs w:val="22"/>
        </w:rPr>
        <w:t>Essere</w:t>
      </w:r>
      <w:r w:rsidRPr="00D90C7B">
        <w:rPr>
          <w:sz w:val="22"/>
          <w:szCs w:val="22"/>
        </w:rPr>
        <w:t xml:space="preserve"> di Dio come </w:t>
      </w:r>
      <w:proofErr w:type="spellStart"/>
      <w:r w:rsidRPr="00D90C7B">
        <w:rPr>
          <w:i/>
          <w:iCs/>
          <w:sz w:val="22"/>
          <w:szCs w:val="22"/>
        </w:rPr>
        <w:t>Agápe</w:t>
      </w:r>
      <w:proofErr w:type="spellEnd"/>
      <w:r w:rsidRPr="00D90C7B">
        <w:rPr>
          <w:sz w:val="22"/>
          <w:szCs w:val="22"/>
        </w:rPr>
        <w:t xml:space="preserve"> e, dunque, come coincidenza co-originaria di unità e distinzione realizzantesi nella dinamica della dedizione reciproca e trinitaria di Padre, Figlio e Spirito Santo: dedizione che è simultaneamente espropriazione e appropriazione, svuotamento e riempimento, sacrificio e gioia</w:t>
      </w:r>
      <w:r w:rsidRPr="00D90C7B">
        <w:rPr>
          <w:rStyle w:val="Rimandonotaapidipagina"/>
          <w:sz w:val="22"/>
          <w:szCs w:val="22"/>
        </w:rPr>
        <w:footnoteReference w:id="22"/>
      </w:r>
      <w:r w:rsidRPr="00D90C7B">
        <w:rPr>
          <w:sz w:val="22"/>
          <w:szCs w:val="22"/>
        </w:rPr>
        <w:t>.</w:t>
      </w:r>
    </w:p>
    <w:p w:rsidR="00410891" w:rsidRPr="00D90C7B" w:rsidRDefault="00410891" w:rsidP="00780C3E">
      <w:pPr>
        <w:spacing w:line="276" w:lineRule="auto"/>
        <w:ind w:firstLine="709"/>
        <w:jc w:val="both"/>
        <w:rPr>
          <w:sz w:val="22"/>
          <w:szCs w:val="22"/>
        </w:rPr>
      </w:pPr>
    </w:p>
    <w:p w:rsidR="00410891" w:rsidRDefault="00410891" w:rsidP="00D90C7B">
      <w:pPr>
        <w:jc w:val="both"/>
      </w:pPr>
      <w:proofErr w:type="spellStart"/>
      <w:r>
        <w:t>Balthasar</w:t>
      </w:r>
      <w:proofErr w:type="spellEnd"/>
      <w:r>
        <w:t xml:space="preserve"> considera l’Essenza di Dio come Amore sostanziale, in cui quest’ultima non è semplicemente un quarto </w:t>
      </w:r>
      <w:proofErr w:type="spellStart"/>
      <w:r>
        <w:t>anipostatico</w:t>
      </w:r>
      <w:proofErr w:type="spellEnd"/>
      <w:r>
        <w:t xml:space="preserve"> accanto alle processioni divine, ma è identico a questo stesso movimento</w:t>
      </w:r>
      <w:r>
        <w:rPr>
          <w:rStyle w:val="Rimandonotaapidipagina"/>
        </w:rPr>
        <w:footnoteReference w:id="23"/>
      </w:r>
      <w:r>
        <w:t xml:space="preserve">. C’è, però, una critica che l’autore solleva alla proposta di von </w:t>
      </w:r>
      <w:proofErr w:type="spellStart"/>
      <w:r>
        <w:t>Balthasar</w:t>
      </w:r>
      <w:proofErr w:type="spellEnd"/>
      <w:r>
        <w:t xml:space="preserve"> che diventa importante per noi per mettere a fuoco l’originalità del progetto di Coda. Ritmare giustamente l’Essere-Amore di Dio secondo una logica </w:t>
      </w:r>
      <w:proofErr w:type="spellStart"/>
      <w:r>
        <w:t>kenotica</w:t>
      </w:r>
      <w:proofErr w:type="spellEnd"/>
      <w:r>
        <w:t xml:space="preserve"> non è ancora sufficiente ad articolare correttamente la </w:t>
      </w:r>
      <w:proofErr w:type="spellStart"/>
      <w:r>
        <w:t>trinitarietà</w:t>
      </w:r>
      <w:proofErr w:type="spellEnd"/>
      <w:r>
        <w:t xml:space="preserve"> </w:t>
      </w:r>
      <w:proofErr w:type="spellStart"/>
      <w:r>
        <w:t>intriseca</w:t>
      </w:r>
      <w:proofErr w:type="spellEnd"/>
      <w:r>
        <w:t xml:space="preserve"> all’</w:t>
      </w:r>
      <w:proofErr w:type="spellStart"/>
      <w:r w:rsidRPr="00EC10A9">
        <w:rPr>
          <w:i/>
          <w:iCs/>
        </w:rPr>
        <w:t>agápe</w:t>
      </w:r>
      <w:proofErr w:type="spellEnd"/>
      <w:r>
        <w:t xml:space="preserve"> stessa, così come rivelataci nell’evento pasquale. La dedizione che informa la vita </w:t>
      </w:r>
      <w:proofErr w:type="spellStart"/>
      <w:r>
        <w:t>intradivina</w:t>
      </w:r>
      <w:proofErr w:type="spellEnd"/>
      <w:r>
        <w:t xml:space="preserve"> rimane in questo modo paradossalmente chiusa in una</w:t>
      </w:r>
    </w:p>
    <w:p w:rsidR="00410891" w:rsidRPr="00D90C7B" w:rsidRDefault="00410891" w:rsidP="00D90C7B">
      <w:pPr>
        <w:jc w:val="both"/>
        <w:rPr>
          <w:sz w:val="22"/>
          <w:szCs w:val="22"/>
        </w:rPr>
      </w:pPr>
    </w:p>
    <w:p w:rsidR="00410891" w:rsidRPr="00D90C7B" w:rsidRDefault="00410891" w:rsidP="00780C3E">
      <w:pPr>
        <w:ind w:left="567"/>
        <w:contextualSpacing/>
        <w:jc w:val="both"/>
        <w:rPr>
          <w:sz w:val="22"/>
          <w:szCs w:val="22"/>
        </w:rPr>
      </w:pPr>
      <w:r w:rsidRPr="00D90C7B">
        <w:rPr>
          <w:sz w:val="22"/>
          <w:szCs w:val="22"/>
        </w:rPr>
        <w:t>lettura monadica, a dispetto dei suoi propositi: e cioè di una lettura centrata sul “ciascuno” (sia in Dio sia nell’uomo), di cui si evidenziano senz’altro la ritmica e la tensione di recezione, auto-possesso, donazione, ma che risulta non sufficientemente centrata sulla reciprocità e co-</w:t>
      </w:r>
      <w:proofErr w:type="spellStart"/>
      <w:r w:rsidRPr="00D90C7B">
        <w:rPr>
          <w:sz w:val="22"/>
          <w:szCs w:val="22"/>
        </w:rPr>
        <w:t>originarietà</w:t>
      </w:r>
      <w:proofErr w:type="spellEnd"/>
      <w:r w:rsidRPr="00D90C7B">
        <w:rPr>
          <w:sz w:val="22"/>
          <w:szCs w:val="22"/>
        </w:rPr>
        <w:t xml:space="preserve"> trinitaria del Padre, del Figlio (e dei figli in Lui) e dello Spirito Santo come Amore</w:t>
      </w:r>
      <w:r w:rsidRPr="00D90C7B">
        <w:rPr>
          <w:sz w:val="22"/>
          <w:szCs w:val="22"/>
          <w:vertAlign w:val="superscript"/>
        </w:rPr>
        <w:footnoteReference w:id="24"/>
      </w:r>
      <w:r w:rsidRPr="00D90C7B">
        <w:rPr>
          <w:sz w:val="22"/>
          <w:szCs w:val="22"/>
        </w:rPr>
        <w:t>.</w:t>
      </w:r>
    </w:p>
    <w:p w:rsidR="00410891" w:rsidRPr="00D90C7B" w:rsidRDefault="00410891" w:rsidP="00780C3E">
      <w:pPr>
        <w:spacing w:line="276" w:lineRule="auto"/>
        <w:contextualSpacing/>
        <w:jc w:val="both"/>
        <w:rPr>
          <w:sz w:val="22"/>
          <w:szCs w:val="22"/>
        </w:rPr>
      </w:pPr>
    </w:p>
    <w:p w:rsidR="00410891" w:rsidRDefault="00410891" w:rsidP="00780C3E">
      <w:pPr>
        <w:jc w:val="both"/>
      </w:pPr>
      <w:r>
        <w:t xml:space="preserve">Perché la </w:t>
      </w:r>
      <w:proofErr w:type="spellStart"/>
      <w:r>
        <w:t>trinitarietà</w:t>
      </w:r>
      <w:proofErr w:type="spellEnd"/>
      <w:r>
        <w:t xml:space="preserve"> che dalla Rivelazione, e in particolare nello stesso evento pasquale, è manifestata e realizzata come forma originaria dell’Amore venga esplicitata, è necessario metterne in evidenza i caratteri trinitari di reciprocità, co-</w:t>
      </w:r>
      <w:proofErr w:type="spellStart"/>
      <w:r>
        <w:t>originarietà</w:t>
      </w:r>
      <w:proofErr w:type="spellEnd"/>
      <w:r>
        <w:t xml:space="preserve"> e di terzietà: </w:t>
      </w:r>
      <w:r w:rsidRPr="003800A1">
        <w:t>«ciò che è reciproco, e dunque formalmente identico, è l’</w:t>
      </w:r>
      <w:r w:rsidRPr="009E2C5A">
        <w:rPr>
          <w:i/>
          <w:iCs/>
        </w:rPr>
        <w:t>agape</w:t>
      </w:r>
      <w:r w:rsidRPr="003800A1">
        <w:t xml:space="preserve"> (che è l’essere di Dio), vissuto secondo la triplicità della sua forma di attuazione (quella del Padre, del Figlio e dello Spirito Santo)»</w:t>
      </w:r>
      <w:r w:rsidRPr="003800A1">
        <w:rPr>
          <w:vertAlign w:val="superscript"/>
        </w:rPr>
        <w:footnoteReference w:id="25"/>
      </w:r>
      <w:r w:rsidRPr="003800A1">
        <w:t>.</w:t>
      </w:r>
    </w:p>
    <w:p w:rsidR="00410891" w:rsidRDefault="00410891" w:rsidP="00780C3E">
      <w:pPr>
        <w:contextualSpacing/>
        <w:jc w:val="both"/>
      </w:pPr>
      <w:r>
        <w:t xml:space="preserve">Occorre dunque chiamare in causa la categoria della reciprocità, che si dimostra realmente strategica nel superare così un certo modo di impostare la questione dell’Unità/Trinità di Dio che tendeva a condurre a false alternative (essere o relazione, taxis o comunione), offrendosi piuttosto come chiave di integrazione delle diverse </w:t>
      </w:r>
      <w:proofErr w:type="spellStart"/>
      <w:r>
        <w:t>concettualità</w:t>
      </w:r>
      <w:proofErr w:type="spellEnd"/>
      <w:r>
        <w:t xml:space="preserve"> elaborate dalla tradizione:</w:t>
      </w:r>
    </w:p>
    <w:p w:rsidR="00410891" w:rsidRPr="00D90C7B" w:rsidRDefault="00410891" w:rsidP="00780C3E">
      <w:pPr>
        <w:spacing w:line="276" w:lineRule="auto"/>
        <w:ind w:firstLine="567"/>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 xml:space="preserve">La dinamica e la categoria della reciprocità agapica, dunque, si accreditano oggi come necessaria integrazione del linguaggio maturato e trasmesso dalla tradizione </w:t>
      </w:r>
      <w:proofErr w:type="spellStart"/>
      <w:r w:rsidRPr="00D90C7B">
        <w:rPr>
          <w:sz w:val="22"/>
          <w:szCs w:val="22"/>
        </w:rPr>
        <w:t>teo</w:t>
      </w:r>
      <w:proofErr w:type="spellEnd"/>
      <w:r w:rsidRPr="00D90C7B">
        <w:rPr>
          <w:sz w:val="22"/>
          <w:szCs w:val="22"/>
        </w:rPr>
        <w:t xml:space="preserve">-logica e a proposito. La </w:t>
      </w:r>
      <w:r w:rsidRPr="00D90C7B">
        <w:rPr>
          <w:sz w:val="22"/>
          <w:szCs w:val="22"/>
        </w:rPr>
        <w:lastRenderedPageBreak/>
        <w:t>reciprocità, infatti, sottolinea che l’A/altro è costitutivo dell’Io/io. Nel senso, innanzi tutto ontologico, secondo cui la relazione che l’altro è/vive nei confronti di me, in risposta alla relazione che io sono/vivo nei confronti dell’altro, non è accidentale né periferica alla costituzione dinamica della mia identità stessa.</w:t>
      </w:r>
      <w:r w:rsidRPr="00D90C7B">
        <w:rPr>
          <w:rStyle w:val="Rimandonotaapidipagina"/>
          <w:sz w:val="22"/>
          <w:szCs w:val="22"/>
        </w:rPr>
        <w:footnoteReference w:id="26"/>
      </w:r>
    </w:p>
    <w:p w:rsidR="00410891" w:rsidRPr="00D90C7B" w:rsidRDefault="00410891" w:rsidP="00780C3E">
      <w:pPr>
        <w:spacing w:line="276" w:lineRule="auto"/>
        <w:contextualSpacing/>
        <w:jc w:val="both"/>
        <w:rPr>
          <w:sz w:val="22"/>
          <w:szCs w:val="22"/>
        </w:rPr>
      </w:pPr>
    </w:p>
    <w:p w:rsidR="00410891" w:rsidRDefault="00410891" w:rsidP="00780C3E">
      <w:pPr>
        <w:jc w:val="both"/>
      </w:pPr>
      <w:r>
        <w:t xml:space="preserve">Piuttosto che essere alternativa alla dinamica della reciprocità </w:t>
      </w:r>
      <w:proofErr w:type="spellStart"/>
      <w:r>
        <w:t>agagica</w:t>
      </w:r>
      <w:proofErr w:type="spellEnd"/>
      <w:r>
        <w:t xml:space="preserve">, la </w:t>
      </w:r>
      <w:r w:rsidRPr="00A11CD7">
        <w:rPr>
          <w:i/>
        </w:rPr>
        <w:t>taxis</w:t>
      </w:r>
      <w:r>
        <w:t xml:space="preserve"> trova proprio in essa la sua verità. </w:t>
      </w:r>
      <w:r w:rsidRPr="00C973FE">
        <w:t>In questa</w:t>
      </w:r>
      <w:r>
        <w:t xml:space="preserve"> </w:t>
      </w:r>
      <w:proofErr w:type="spellStart"/>
      <w:r w:rsidRPr="00A11CD7">
        <w:rPr>
          <w:i/>
        </w:rPr>
        <w:t>pericoresi</w:t>
      </w:r>
      <w:proofErr w:type="spellEnd"/>
      <w:r w:rsidRPr="00C973FE">
        <w:t xml:space="preserve"> d’amore «fino alla fine», le Persone non partecipano qualcosa di sé, ma si </w:t>
      </w:r>
      <w:proofErr w:type="spellStart"/>
      <w:r w:rsidRPr="00A11CD7">
        <w:rPr>
          <w:i/>
        </w:rPr>
        <w:t>toticipano</w:t>
      </w:r>
      <w:proofErr w:type="spellEnd"/>
      <w:r>
        <w:rPr>
          <w:rStyle w:val="Rimandonotaapidipagina"/>
        </w:rPr>
        <w:footnoteReference w:id="27"/>
      </w:r>
      <w:r w:rsidRPr="00C973FE">
        <w:t xml:space="preserve"> in modo perfettamente corrispondente, così che la donazione non comporta alcuna degradazione per Chi la compie, né Chi si trova costituito a seguito di questa è soggetto di una natura inferiore: davvero nell’amore nulla va perso e nel dono tutto è guadagnato. Ciò avviene </w:t>
      </w:r>
      <w:r>
        <w:t xml:space="preserve">proprio </w:t>
      </w:r>
      <w:r w:rsidRPr="00C973FE">
        <w:t>secondo un “ordine”, perché, se è vero che ogni Persona di Sé dona e riceve tutto, è altrettanto vero che la modalità di questa consegna resta peculiare e incomunicabile, perché perfettamente asimmetrica per la relazione di opposizione che insieme rende uno e distinti.</w:t>
      </w:r>
      <w:r>
        <w:t xml:space="preserve"> </w:t>
      </w:r>
      <w:r w:rsidRPr="003800A1">
        <w:t xml:space="preserve">Incrociare il concetto di reciprocità agapica, di cui certamente non si può fare a meno, con quello della </w:t>
      </w:r>
      <w:r w:rsidRPr="00A11CD7">
        <w:rPr>
          <w:i/>
        </w:rPr>
        <w:t>taxis</w:t>
      </w:r>
      <w:r w:rsidRPr="003800A1">
        <w:t xml:space="preserve"> significa</w:t>
      </w:r>
      <w:r>
        <w:t xml:space="preserve"> </w:t>
      </w:r>
      <w:r w:rsidRPr="003800A1">
        <w:t>riconoscere un’interrelazione essenziale dei Tre articol</w:t>
      </w:r>
      <w:r>
        <w:t xml:space="preserve">ata e asimmetrica, in cui ognuno dei Tre, proprio nella peculiarità ipostatica che lo distingue, è, </w:t>
      </w:r>
      <w:proofErr w:type="spellStart"/>
      <w:r>
        <w:t>cooriginariamente</w:t>
      </w:r>
      <w:proofErr w:type="spellEnd"/>
      <w:r>
        <w:t xml:space="preserve"> e simultaneamente, costitutivo dell’identità ipostatica degli altri. L’identità del Tu e del Egli è co-costitutiva dell’Io. La </w:t>
      </w:r>
      <w:proofErr w:type="spellStart"/>
      <w:r>
        <w:t>cooriginarietà</w:t>
      </w:r>
      <w:proofErr w:type="spellEnd"/>
      <w:r>
        <w:t xml:space="preserve"> e la simultaneità co-essenziale dei Tre rende possibile la dimensione del “prima” e del “dopo”, per cui nella Trinità ogni Persona divina è prima, dopo e contemporaneamente alle altre.</w:t>
      </w:r>
    </w:p>
    <w:p w:rsidR="00410891" w:rsidRDefault="00410891" w:rsidP="00780C3E">
      <w:pPr>
        <w:contextualSpacing/>
        <w:jc w:val="both"/>
      </w:pPr>
      <w:r>
        <w:t>Il Figlio, consustanziale al Padre, non è generato come una copia del Padre, identica a Lui, come un Secondo Padre, proprio in quanto generato. L’accoglienza che il dono del Padre fa di sé non rende Figlio il Padre, ma piuttosto lo costituisce e lo conferma nella sua paternità. Così lo Spirito Santo in cui questa dinamica di donazione che è l’Essere di Dio come Agape e come Spirito nel suo essere Terzo è oggetto insieme di un unico atto del Padre e del Figlio che termina non a uno dei due, ma ad un Altro da loro che li fa Noi, garantendone al tempo il loro perfetto essere Uno, la differenza incolmabile e l’eterna novità feconda e gioiosa, sorprendente e inesauribile.</w:t>
      </w:r>
      <w:r w:rsidRPr="00EB7BA6">
        <w:t xml:space="preserve"> </w:t>
      </w:r>
      <w:r>
        <w:t xml:space="preserve">Qui arriviamo a una delle </w:t>
      </w:r>
      <w:proofErr w:type="spellStart"/>
      <w:r>
        <w:t>concettualità</w:t>
      </w:r>
      <w:proofErr w:type="spellEnd"/>
      <w:r>
        <w:t xml:space="preserve"> più caratterizzanti: la </w:t>
      </w:r>
      <w:r w:rsidRPr="00A11CD7">
        <w:rPr>
          <w:i/>
        </w:rPr>
        <w:t>reciprocità reciprocante</w:t>
      </w:r>
      <w:r>
        <w:t xml:space="preserve">. La nota reciprocante sta proprio nell’intenzionalità libera ed effusiva di questa reciprocità trinitaria: «La reciprocità è tale quand’è </w:t>
      </w:r>
      <w:proofErr w:type="spellStart"/>
      <w:r>
        <w:t>effusivamente</w:t>
      </w:r>
      <w:proofErr w:type="spellEnd"/>
      <w:r>
        <w:t xml:space="preserve"> reciprocante: e cioè indirizzata a moltiplicare all’infinito il dinamismo stesso per cui è reciprocità»</w:t>
      </w:r>
      <w:r>
        <w:rPr>
          <w:rStyle w:val="Rimandonotaapidipagina"/>
        </w:rPr>
        <w:footnoteReference w:id="28"/>
      </w:r>
      <w:r>
        <w:t xml:space="preserve">. </w:t>
      </w:r>
    </w:p>
    <w:p w:rsidR="00410891" w:rsidRDefault="00410891" w:rsidP="00780C3E">
      <w:pPr>
        <w:jc w:val="both"/>
      </w:pPr>
      <w:r>
        <w:t>Il Terzo-Persona si pone come la fecondità effusiva ed estatica di apertura del Padre verso l’Altro che è il Figlio, nella perdita di Sé nel dono del suo essere/amore per ritrovare Sé come Padre nell’accoglienza del dono di Sé da parte del Figlio nel Terzo. Il Figlio, generato a partire dalla fecondità effusiva del Terzo dal dono dell’essere/amore del Padre nello spazio d’amore che è lo stesso Spirito Santo riconsegna l’essere-amore ricevuto dallo stesso Padre nella sua novità di Figlio, rendendo così Padre il Padre. Il Terzo come “tra” ipostatico il Padre e il Figlio ne realizza ipostaticamente l’unità nell’Unico Essere-Amore, venendo a sua volta spirato dal Padre nel suo donarsi al Figlio e dal Figlio nel suo riceversi e ridonarsi nel seno del Padre.</w:t>
      </w:r>
    </w:p>
    <w:p w:rsidR="00410891" w:rsidRDefault="00410891" w:rsidP="00780C3E">
      <w:pPr>
        <w:jc w:val="both"/>
      </w:pPr>
      <w:r>
        <w:t xml:space="preserve">La reciprocità del Padre, del Figlio e dello Spirito non sta dunque soltanto nella relatività dell’uno all’altro, ma nella simultaneità e </w:t>
      </w:r>
      <w:proofErr w:type="spellStart"/>
      <w:r>
        <w:t>cooriginariertà</w:t>
      </w:r>
      <w:proofErr w:type="spellEnd"/>
      <w:r>
        <w:t xml:space="preserve"> dei Tre nella costituzione dell’identità di ciascuno in un movimento non soltanto di donazione, ma nel dono di Sé anche della volontà di suscitare e abilitare la capacità di corrispondervi liberamente nella stessa misura, ma insieme nella novità indeducibile che è l’Altro, non soltanto dialogicamente, in un ritorno del dono alla sua origine “prima”, ma nell’apertura di tale dinamica al Terzo, e agli altri: il Terzo, Noi del Padre e del Figlio, è la condizione di possibilità, oltre che dell’amore reciproco del Padre e del Figlio, dell’apertura di questo Noi al tutti. Per questo il Terzo-Persona è il fondamento che la rende possibile non soltanto tra Dio e Dio, come nel caso delle relazioni </w:t>
      </w:r>
      <w:proofErr w:type="spellStart"/>
      <w:r>
        <w:t>intratrinitarie</w:t>
      </w:r>
      <w:proofErr w:type="spellEnd"/>
      <w:r>
        <w:t xml:space="preserve">, ma verso l’Altro da Dio, il mondo creato, </w:t>
      </w:r>
      <w:r>
        <w:lastRenderedPageBreak/>
        <w:t>e nel dono reciprocante dell’amore pasquale anche tra gli altri da Dio, tra gli uomini e le donne in Gesù Abbandonato.</w:t>
      </w:r>
    </w:p>
    <w:p w:rsidR="00410891" w:rsidRDefault="00410891" w:rsidP="00780C3E">
      <w:pPr>
        <w:jc w:val="both"/>
      </w:pPr>
      <w:r w:rsidRPr="000F25F1">
        <w:t xml:space="preserve">La reciprocità reciprocante realizzata e manifestata nell’evento di Gesù Abbandonato, il Crocifisso risorto, impone di pensare i rapporti tra le Persone divine </w:t>
      </w:r>
      <w:r w:rsidRPr="000F25F1">
        <w:rPr>
          <w:i/>
          <w:iCs/>
        </w:rPr>
        <w:t xml:space="preserve">ab </w:t>
      </w:r>
      <w:proofErr w:type="spellStart"/>
      <w:r w:rsidRPr="000F25F1">
        <w:rPr>
          <w:i/>
          <w:iCs/>
        </w:rPr>
        <w:t>aeterno</w:t>
      </w:r>
      <w:proofErr w:type="spellEnd"/>
      <w:r w:rsidRPr="000F25F1">
        <w:t xml:space="preserve"> secondo una logica realmente trinitaria e non semplicemente binaria, come invece tendeva a fare la teologia classica, in cui il rapporto Padre-Figlio, Padre-Spirito, Figlio-Spirito veniva letto in maniera esclusivamente dialogica come rapporto d’origine.</w:t>
      </w:r>
    </w:p>
    <w:p w:rsidR="00410891" w:rsidRDefault="00410891" w:rsidP="00780C3E">
      <w:pPr>
        <w:jc w:val="both"/>
      </w:pPr>
    </w:p>
    <w:p w:rsidR="00410891" w:rsidRDefault="00410891" w:rsidP="00780C3E">
      <w:pPr>
        <w:contextualSpacing/>
        <w:jc w:val="both"/>
      </w:pPr>
      <w:r>
        <w:t xml:space="preserve">2. </w:t>
      </w:r>
      <w:r w:rsidRPr="00713B5A">
        <w:rPr>
          <w:i/>
        </w:rPr>
        <w:t>Le risorse del negativo per dire l’alterità</w:t>
      </w:r>
      <w:r>
        <w:t xml:space="preserve">. La reciprocità trinitaria, e in particolare la Persona reciprocante dello Spirito Santo, apre a un profilo non escludente dell’alterità e quindi ad una valenza positiva del non essere, rendendo necessario sondare e approfondire, </w:t>
      </w:r>
      <w:bookmarkStart w:id="0" w:name="_Hlk121821246"/>
      <w:r>
        <w:t xml:space="preserve">le </w:t>
      </w:r>
      <w:r w:rsidRPr="00ED58AA">
        <w:rPr>
          <w:i/>
          <w:iCs/>
        </w:rPr>
        <w:t>«</w:t>
      </w:r>
      <w:proofErr w:type="spellStart"/>
      <w:r w:rsidRPr="00ED58AA">
        <w:rPr>
          <w:i/>
          <w:iCs/>
        </w:rPr>
        <w:t>ressources</w:t>
      </w:r>
      <w:proofErr w:type="spellEnd"/>
      <w:r w:rsidRPr="00ED58AA">
        <w:rPr>
          <w:i/>
          <w:iCs/>
        </w:rPr>
        <w:t xml:space="preserve"> de la </w:t>
      </w:r>
      <w:proofErr w:type="spellStart"/>
      <w:r w:rsidRPr="00ED58AA">
        <w:rPr>
          <w:i/>
          <w:iCs/>
        </w:rPr>
        <w:t>négativité</w:t>
      </w:r>
      <w:proofErr w:type="spellEnd"/>
      <w:r w:rsidRPr="00ED58AA">
        <w:rPr>
          <w:i/>
          <w:iCs/>
        </w:rPr>
        <w:t xml:space="preserve"> </w:t>
      </w:r>
      <w:proofErr w:type="spellStart"/>
      <w:r w:rsidRPr="00ED58AA">
        <w:rPr>
          <w:i/>
          <w:iCs/>
        </w:rPr>
        <w:t>puor</w:t>
      </w:r>
      <w:proofErr w:type="spellEnd"/>
      <w:r w:rsidRPr="00ED58AA">
        <w:rPr>
          <w:i/>
          <w:iCs/>
        </w:rPr>
        <w:t xml:space="preserve"> dire </w:t>
      </w:r>
      <w:proofErr w:type="spellStart"/>
      <w:r w:rsidRPr="00ED58AA">
        <w:rPr>
          <w:i/>
          <w:iCs/>
        </w:rPr>
        <w:t>Dieu</w:t>
      </w:r>
      <w:proofErr w:type="spellEnd"/>
      <w:r w:rsidRPr="00ED58AA">
        <w:rPr>
          <w:i/>
          <w:iCs/>
        </w:rPr>
        <w:t>»</w:t>
      </w:r>
      <w:bookmarkEnd w:id="0"/>
      <w:r>
        <w:rPr>
          <w:i/>
          <w:iCs/>
        </w:rPr>
        <w:t xml:space="preserve"> </w:t>
      </w:r>
      <w:r w:rsidRPr="00147A99">
        <w:rPr>
          <w:iCs/>
        </w:rPr>
        <w:t xml:space="preserve">(G. </w:t>
      </w:r>
      <w:proofErr w:type="spellStart"/>
      <w:r w:rsidRPr="00147A99">
        <w:rPr>
          <w:iCs/>
        </w:rPr>
        <w:t>Lafont</w:t>
      </w:r>
      <w:proofErr w:type="spellEnd"/>
      <w:r w:rsidRPr="00147A99">
        <w:rPr>
          <w:iCs/>
        </w:rPr>
        <w:t>)</w:t>
      </w:r>
      <w:r>
        <w:t>. Si tratta di uno dei punti più caratterizzanti e di uno degli ambiti di ricerca più decisivi e pionieristici della proposta teologica di Coda e dello sguardo di un’ontologia trinitaria</w:t>
      </w:r>
      <w:r>
        <w:rPr>
          <w:rStyle w:val="Rimandonotaapidipagina"/>
        </w:rPr>
        <w:footnoteReference w:id="29"/>
      </w:r>
      <w:r>
        <w:t xml:space="preserve">: il Cristo crocifisso e risorto dischiude la realtà del non-essere relazionale dell’amore con la sua </w:t>
      </w:r>
      <w:proofErr w:type="spellStart"/>
      <w:r w:rsidRPr="003F786F">
        <w:rPr>
          <w:i/>
          <w:iCs/>
        </w:rPr>
        <w:t>kenosi</w:t>
      </w:r>
      <w:proofErr w:type="spellEnd"/>
      <w:r w:rsidRPr="003F786F">
        <w:rPr>
          <w:i/>
          <w:iCs/>
        </w:rPr>
        <w:t xml:space="preserve"> </w:t>
      </w:r>
      <w:r>
        <w:t>«fino alla morte e alla morte di croce» (</w:t>
      </w:r>
      <w:r w:rsidRPr="007624DA">
        <w:rPr>
          <w:i/>
          <w:iCs/>
        </w:rPr>
        <w:t>Fil</w:t>
      </w:r>
      <w:r>
        <w:t xml:space="preserve"> 2,8). </w:t>
      </w:r>
    </w:p>
    <w:p w:rsidR="00410891" w:rsidRDefault="00410891" w:rsidP="00780C3E">
      <w:pPr>
        <w:jc w:val="both"/>
      </w:pPr>
      <w:r>
        <w:t>In che senso va inteso, però, questo concetto di non-essere e in che modo esso può dischiudere la verità della vita intima di Dio Trinità a partire dalla morte scandalosa del Figlio incarnato?</w:t>
      </w:r>
    </w:p>
    <w:p w:rsidR="00410891" w:rsidRDefault="00410891" w:rsidP="00780C3E">
      <w:pPr>
        <w:jc w:val="both"/>
      </w:pPr>
      <w:r>
        <w:t xml:space="preserve">Un primo senso in ambito cristiano esprime quindi il non-essere relativo o della distinzione, cioè il mistero dell’Uni-Trinità di Dio in cui ogni Persona divina, pur essendo </w:t>
      </w:r>
      <w:proofErr w:type="spellStart"/>
      <w:r>
        <w:t>cooriginariamente</w:t>
      </w:r>
      <w:proofErr w:type="spellEnd"/>
      <w:r>
        <w:t xml:space="preserve"> Uno con le altre, non-è le altre: il Padre non è il Figlio e non è lo Spirito Santo, il Figlio non è il Padre e non è lo Spirito Santo, lo Spirito Santo non è il Padre e non è il Figlio.</w:t>
      </w:r>
    </w:p>
    <w:p w:rsidR="00410891" w:rsidRPr="00D90C7B" w:rsidRDefault="00410891" w:rsidP="00780C3E">
      <w:pPr>
        <w:ind w:left="567"/>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Ma – ecco la questione che si pone, logicamente, a partire da qui – questo non-essere relativo esprime solo, in modo assoluto, la sussistenza distinta di ciascuno dei Tre, o dice anche qualcosa del loro rapporto? In altri termini: il non-essere relativo non apre conseguentemente all’intuizione, fondata sull’evento della rivelazione, di un non-essere relazionale?</w:t>
      </w:r>
      <w:r w:rsidRPr="00D90C7B">
        <w:rPr>
          <w:rStyle w:val="Rimandonotaapidipagina"/>
          <w:sz w:val="22"/>
          <w:szCs w:val="22"/>
        </w:rPr>
        <w:footnoteReference w:id="30"/>
      </w:r>
    </w:p>
    <w:p w:rsidR="00410891" w:rsidRPr="00965130" w:rsidRDefault="00410891" w:rsidP="00780C3E">
      <w:pPr>
        <w:contextualSpacing/>
        <w:jc w:val="both"/>
        <w:rPr>
          <w:sz w:val="20"/>
          <w:szCs w:val="20"/>
        </w:rPr>
      </w:pPr>
    </w:p>
    <w:p w:rsidR="00410891" w:rsidRDefault="00410891" w:rsidP="00780C3E">
      <w:pPr>
        <w:jc w:val="both"/>
      </w:pPr>
      <w:r w:rsidRPr="00454D35">
        <w:t>Ma c’è un altro elemento decisivo nell’emergenza contemporanea della questione del non-essere rela</w:t>
      </w:r>
      <w:r>
        <w:t>zionale</w:t>
      </w:r>
      <w:r w:rsidRPr="00454D35">
        <w:t>: si tratta dell’esperienza che la modernità in maniera inedita rispetto al passato fa</w:t>
      </w:r>
      <w:r>
        <w:t xml:space="preserve"> proprio</w:t>
      </w:r>
      <w:r w:rsidRPr="00454D35">
        <w:t xml:space="preserve"> del non-essere, cioè del nulla, a seguito della chiusura della libertà all’accoglienza del dono dell’Amore. </w:t>
      </w:r>
      <w:r>
        <w:t>È questa una sfumatura del non-essere chiaramente non esistente in Dio, ma nelle creature: è il non-essere del peccato in cui la libertà creata rifiuta la propria vocazione all’amore come “non-essere per essere”, portando il soggetto alla non-realizzazione di sé e al nulla puro e semplice: «se […] non avessi la carità, non sarei nulla» (1Cor 13,2). Q</w:t>
      </w:r>
      <w:r w:rsidRPr="00454D35">
        <w:t xml:space="preserve">uesta esperienza del nulla che gli uomini e le donne vivono nell’oggi </w:t>
      </w:r>
      <w:r>
        <w:t>trovi la sua condizione di possibilità ontologica</w:t>
      </w:r>
      <w:r w:rsidRPr="00454D35">
        <w:t xml:space="preserve"> soltanto a partire dall’evento di morte e resurrezione dell’Abbandonato in cui Gesù, nella prostrazione della croce in cui è abbandonato dagli uomini e dal Padre stesso, condivide il destino </w:t>
      </w:r>
      <w:r>
        <w:t xml:space="preserve">umano </w:t>
      </w:r>
      <w:r w:rsidRPr="00454D35">
        <w:t xml:space="preserve">di lontananza, rifiuto e peccato, ma nella misura più radicale possibile in quanto Figlio. </w:t>
      </w:r>
      <w:r>
        <w:t>L’abbandono del Figlio, però, essendo il più profondo di tutti, può coinvolgere ogni abbandonato e ogni peccatore, così da spalancare alla libertà graziata l’inatteso della salvezza e della resurrezione: «il “non” della distinzione e dell’amore tra il Padre e il Figlio nello Spirito, non è soltanto l’archetipo dell’unità nella distinzione fra il Creatore e la creatura, ma anche la condizione di possibilità della redenzione del peccato»</w:t>
      </w:r>
      <w:r>
        <w:rPr>
          <w:rStyle w:val="Rimandonotaapidipagina"/>
        </w:rPr>
        <w:footnoteReference w:id="31"/>
      </w:r>
      <w:r>
        <w:t>.</w:t>
      </w:r>
    </w:p>
    <w:p w:rsidR="00410891" w:rsidRPr="00D90C7B" w:rsidRDefault="00410891" w:rsidP="00780C3E">
      <w:pPr>
        <w:spacing w:line="276" w:lineRule="auto"/>
        <w:ind w:firstLine="567"/>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 xml:space="preserve">Certo, dire “morte”, dire non-essere per descrivere il mistero di questo dinamismo di mutue relazioni in cui si nasconde e si rivela il mistero delle Persone divine è usare un termine improprio, che va impiegato solo analogicamente: ma se il Verbo ha potuto vivere nella storia un’analogia di ciò che </w:t>
      </w:r>
      <w:r w:rsidRPr="00D90C7B">
        <w:rPr>
          <w:sz w:val="22"/>
          <w:szCs w:val="22"/>
        </w:rPr>
        <w:lastRenderedPageBreak/>
        <w:t>Egli da sempre vive nella vita della Trinità, e l’ha fatto, al culmine, proprio nell’abbandono e nella morte in croce, come non concluderne che l’amore in cui consiste l’essere delle tre divine Persone ha in sé un momento di non-essere? Se il Cristo crocifisso, immagine perfetta del Padre, proprio perché non è – nel momento in cui fa l’esperienza della morte e della lontananza da Dio (</w:t>
      </w:r>
      <w:proofErr w:type="spellStart"/>
      <w:r w:rsidRPr="00D90C7B">
        <w:rPr>
          <w:sz w:val="22"/>
          <w:szCs w:val="22"/>
        </w:rPr>
        <w:t>cf</w:t>
      </w:r>
      <w:proofErr w:type="spellEnd"/>
      <w:r w:rsidRPr="00D90C7B">
        <w:rPr>
          <w:sz w:val="22"/>
          <w:szCs w:val="22"/>
        </w:rPr>
        <w:t xml:space="preserve">. 2Cor 5,21; </w:t>
      </w:r>
      <w:proofErr w:type="spellStart"/>
      <w:r w:rsidRPr="00D90C7B">
        <w:rPr>
          <w:sz w:val="22"/>
          <w:szCs w:val="22"/>
        </w:rPr>
        <w:t>Gal</w:t>
      </w:r>
      <w:proofErr w:type="spellEnd"/>
      <w:r w:rsidRPr="00D90C7B">
        <w:rPr>
          <w:sz w:val="22"/>
          <w:szCs w:val="22"/>
        </w:rPr>
        <w:t xml:space="preserve"> 3,13) – è, risorge, non sarà che – per dirlo con i nostri poveri termini umani, e risalendo analogicamente dalla rivelazione della Trinità economica al mistero ineffabile della Trinità immanente – la vita delle tre divine Persone consista proprio in un loro reciproco e relazionale non-essere nell’amore, che le fa essere Uno e distinte nell’amore e in quanto amore?</w:t>
      </w:r>
      <w:bookmarkStart w:id="1" w:name="_Hlk120524571"/>
      <w:r w:rsidRPr="00D90C7B">
        <w:rPr>
          <w:rStyle w:val="Rimandonotaapidipagina"/>
          <w:sz w:val="22"/>
          <w:szCs w:val="22"/>
        </w:rPr>
        <w:footnoteReference w:id="32"/>
      </w:r>
      <w:r w:rsidRPr="00D90C7B">
        <w:rPr>
          <w:sz w:val="22"/>
          <w:szCs w:val="22"/>
        </w:rPr>
        <w:t xml:space="preserve"> </w:t>
      </w:r>
      <w:bookmarkEnd w:id="1"/>
    </w:p>
    <w:p w:rsidR="00410891" w:rsidRPr="00D90C7B" w:rsidRDefault="00410891" w:rsidP="00780C3E">
      <w:pPr>
        <w:spacing w:line="276" w:lineRule="auto"/>
        <w:contextualSpacing/>
        <w:jc w:val="both"/>
        <w:rPr>
          <w:sz w:val="22"/>
          <w:szCs w:val="22"/>
        </w:rPr>
      </w:pPr>
    </w:p>
    <w:p w:rsidR="00410891" w:rsidRDefault="00410891" w:rsidP="00780C3E">
      <w:pPr>
        <w:jc w:val="both"/>
      </w:pPr>
      <w:r>
        <w:t xml:space="preserve">A partire da una ontologia trinitaria risulta necessario in ascolto dello stesso evento della Rivelazione cristologica pensare un senso più dinamico del non-essere che esprima nella vita trinitaria, sul piano ontologico, il motto evangelico che condensa la sequela dei discepoli «chi vuol salvare </w:t>
      </w:r>
      <w:r w:rsidRPr="007B0858">
        <w:t>la propria vita la perderà, chi perde la propria vita per causa mia la salverà» (Mt 8,35).</w:t>
      </w:r>
    </w:p>
    <w:p w:rsidR="00410891" w:rsidRDefault="00410891" w:rsidP="00780C3E">
      <w:pPr>
        <w:contextualSpacing/>
        <w:jc w:val="both"/>
      </w:pPr>
      <w:r w:rsidRPr="00531E0C">
        <w:t xml:space="preserve">Ogni Persona esiste/ama in quanto dona tutto “ciò che è”, cioè amore, senza trattenere nulla, diventando in un certo qual modo essa stessa nulla, purché l’Altro, in conseguenza di questa sua spoliazione/annullamento totale (potremmo dire di </w:t>
      </w:r>
      <w:proofErr w:type="spellStart"/>
      <w:r w:rsidRPr="00531E0C">
        <w:rPr>
          <w:i/>
        </w:rPr>
        <w:t>kenosi</w:t>
      </w:r>
      <w:proofErr w:type="spellEnd"/>
      <w:r w:rsidRPr="00531E0C">
        <w:t>), “sia”</w:t>
      </w:r>
      <w:r>
        <w:t>, nell’abbraccio del Terzo</w:t>
      </w:r>
      <w:r w:rsidRPr="00531E0C">
        <w:t>.</w:t>
      </w:r>
      <w:r w:rsidRPr="00584DA8">
        <w:t xml:space="preserve"> </w:t>
      </w:r>
      <w:r w:rsidRPr="00531E0C">
        <w:t>Contemporaneamente ogni Persona si ritrova ad essere in quanto riconsegnata a Sé dall’Altro che, corrispondendo perfettamente alla donazione/annullamento, si è ridonato/annullato a sua volta, perché l’Altro sia</w:t>
      </w:r>
      <w:r>
        <w:t xml:space="preserve"> nel Terzo</w:t>
      </w:r>
      <w:r w:rsidRPr="00531E0C">
        <w:rPr>
          <w:vertAlign w:val="superscript"/>
        </w:rPr>
        <w:footnoteReference w:id="33"/>
      </w:r>
      <w:r w:rsidRPr="00531E0C">
        <w:t>.</w:t>
      </w:r>
      <w:r>
        <w:t xml:space="preserve"> «Ogni divina Persona, proprio perché non è, è»</w:t>
      </w:r>
      <w:r>
        <w:rPr>
          <w:rStyle w:val="Rimandonotaapidipagina"/>
        </w:rPr>
        <w:footnoteReference w:id="34"/>
      </w:r>
      <w:r>
        <w:t>: proprio donandosi fino all’annientamento di sé, fino alla misura più assoluta di questo nulla, ogni Persona è/diventa ciò che è, cioè pienamente Sé, secondo la peculiarità incomunicabile della sua proprietà ipostatica. «Essere e divenire, intensi non secondo un’ontologia greca, ma secondo l’ontologia dischiusa dalla rivelazione, in Dio coincidono»</w:t>
      </w:r>
      <w:r>
        <w:rPr>
          <w:rStyle w:val="Rimandonotaapidipagina"/>
        </w:rPr>
        <w:footnoteReference w:id="35"/>
      </w:r>
      <w:r>
        <w:t>. È questa la connotazione positiva e relazionale del non-essere che, se può suonare paradossale e perfino scandalosa alla logica del mondo, esprime in fondo la realtà evangelica del Regno di Dio annunciato da Gesù di Nazareth.</w:t>
      </w:r>
    </w:p>
    <w:p w:rsidR="00410891" w:rsidRPr="00D90C7B" w:rsidRDefault="00410891" w:rsidP="00780C3E">
      <w:pPr>
        <w:spacing w:line="276" w:lineRule="auto"/>
        <w:ind w:firstLine="708"/>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Di Dio, a partire dalla rivelazione, si può e si deve dunque dire che Egli è ed è Agape; del Padre, del Figlio e dello Spirito Santo, in quanto sussistono come relazione, e cioè nel darsi sino in fondo reciprocamente, si può e si deve dire che esso sono (Sé) solo in quanto non sono (in Sé, indipendentemente dagli altri), ma si donano dando tutto Sé, e così si ricevono in ritorno (</w:t>
      </w:r>
      <w:proofErr w:type="spellStart"/>
      <w:r w:rsidRPr="00D90C7B">
        <w:rPr>
          <w:sz w:val="22"/>
          <w:szCs w:val="22"/>
        </w:rPr>
        <w:t>cf</w:t>
      </w:r>
      <w:proofErr w:type="spellEnd"/>
      <w:r w:rsidRPr="00D90C7B">
        <w:rPr>
          <w:sz w:val="22"/>
          <w:szCs w:val="22"/>
        </w:rPr>
        <w:t xml:space="preserve">. </w:t>
      </w:r>
      <w:proofErr w:type="spellStart"/>
      <w:r w:rsidRPr="00D90C7B">
        <w:rPr>
          <w:sz w:val="22"/>
          <w:szCs w:val="22"/>
        </w:rPr>
        <w:t>Gv</w:t>
      </w:r>
      <w:proofErr w:type="spellEnd"/>
      <w:r w:rsidRPr="00D90C7B">
        <w:rPr>
          <w:sz w:val="22"/>
          <w:szCs w:val="22"/>
        </w:rPr>
        <w:t xml:space="preserve"> 10,17-19)</w:t>
      </w:r>
      <w:r w:rsidRPr="00D90C7B">
        <w:rPr>
          <w:rStyle w:val="Rimandonotaapidipagina"/>
          <w:sz w:val="22"/>
          <w:szCs w:val="22"/>
        </w:rPr>
        <w:footnoteReference w:id="36"/>
      </w:r>
      <w:r w:rsidRPr="00D90C7B">
        <w:rPr>
          <w:sz w:val="22"/>
          <w:szCs w:val="22"/>
        </w:rPr>
        <w:t xml:space="preserve">. </w:t>
      </w:r>
    </w:p>
    <w:p w:rsidR="00410891" w:rsidRPr="00D90C7B" w:rsidRDefault="00410891" w:rsidP="00780C3E">
      <w:pPr>
        <w:spacing w:line="276" w:lineRule="auto"/>
        <w:contextualSpacing/>
        <w:jc w:val="both"/>
        <w:rPr>
          <w:sz w:val="22"/>
          <w:szCs w:val="22"/>
        </w:rPr>
      </w:pPr>
    </w:p>
    <w:p w:rsidR="00410891" w:rsidRPr="000361B4" w:rsidRDefault="00410891" w:rsidP="00780C3E">
      <w:pPr>
        <w:contextualSpacing/>
        <w:jc w:val="both"/>
      </w:pPr>
      <w:r>
        <w:t xml:space="preserve">Il non-essere per amore è dunque la forma dell’essere delle Persone divine, ossia la forma dell’Atto d’Essere-Amore che Dio è, permettendo di pensare una forma di alterità reale, di distinzione, non nell’esclusione, ma nell’unità, senza confusione e senza separazione. </w:t>
      </w:r>
    </w:p>
    <w:p w:rsidR="00410891" w:rsidRPr="00D90C7B" w:rsidRDefault="00410891" w:rsidP="00780C3E">
      <w:pPr>
        <w:ind w:left="567"/>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 xml:space="preserve">Occorre prendere sul serio il dato, rivelato nell’evento cristologico, per cui </w:t>
      </w:r>
      <w:r w:rsidRPr="00D90C7B">
        <w:rPr>
          <w:i/>
          <w:iCs/>
          <w:sz w:val="22"/>
          <w:szCs w:val="22"/>
        </w:rPr>
        <w:t>Dio può trascendere se stesso</w:t>
      </w:r>
      <w:r w:rsidRPr="00D90C7B">
        <w:rPr>
          <w:sz w:val="22"/>
          <w:szCs w:val="22"/>
        </w:rPr>
        <w:t>, proprio in ciò manifestando (se così si può dire) il suo Esser-Dio […]. Evidentemente, tale originaria possibilità di auto-trascendimento si esprime in Dio nel fatto che l’Essere di Dio è sempre “personalizzato”, e cioè che non si dà in Dio, per usare il linguaggio della tradizione, una “natura” che non sia “ipostatizzata”. Dio in Sé è libero trascendimento di Sé verso l’Altro (Padre e Figlio, in reciprocità), è l’atto stesso di questo reciproco trascendimento (Spirito Santo).</w:t>
      </w:r>
      <w:r w:rsidRPr="00D90C7B">
        <w:rPr>
          <w:rStyle w:val="Rimandonotaapidipagina"/>
          <w:sz w:val="22"/>
          <w:szCs w:val="22"/>
        </w:rPr>
        <w:footnoteReference w:id="37"/>
      </w:r>
      <w:r w:rsidRPr="00D90C7B">
        <w:rPr>
          <w:sz w:val="22"/>
          <w:szCs w:val="22"/>
        </w:rPr>
        <w:t xml:space="preserve"> </w:t>
      </w:r>
    </w:p>
    <w:p w:rsidR="00410891" w:rsidRPr="00D90C7B" w:rsidRDefault="00410891" w:rsidP="00780C3E">
      <w:pPr>
        <w:ind w:left="567"/>
        <w:contextualSpacing/>
        <w:jc w:val="both"/>
        <w:rPr>
          <w:sz w:val="22"/>
          <w:szCs w:val="22"/>
        </w:rPr>
      </w:pPr>
    </w:p>
    <w:p w:rsidR="00410891" w:rsidRDefault="00410891" w:rsidP="00780C3E">
      <w:pPr>
        <w:jc w:val="both"/>
      </w:pPr>
      <w:r>
        <w:t xml:space="preserve">Dio, dunque, è spirito (cfr. </w:t>
      </w:r>
      <w:proofErr w:type="spellStart"/>
      <w:r w:rsidRPr="00315BB8">
        <w:rPr>
          <w:i/>
          <w:iCs/>
        </w:rPr>
        <w:t>Gv</w:t>
      </w:r>
      <w:proofErr w:type="spellEnd"/>
      <w:r>
        <w:t xml:space="preserve"> 4,24), è Atto di auto-trascendimento di Sé nella reciprocità reciprocante dei Tre. Le Persone divine nell’Amore vivono proiettate “fuori-di-Sé” nelle altre, nella </w:t>
      </w:r>
      <w:proofErr w:type="spellStart"/>
      <w:r>
        <w:t>pericoresi</w:t>
      </w:r>
      <w:proofErr w:type="spellEnd"/>
      <w:r>
        <w:t xml:space="preserve"> trinitaria, divenendo non-essere per amore. Se ciò è vero per tutti i Tre, Padre, Figlio e </w:t>
      </w:r>
      <w:r>
        <w:lastRenderedPageBreak/>
        <w:t xml:space="preserve">Spirito Santo, ognuno di essi vive questo atto di divenire nulla per amore nella reciprocità trinitaria secondo la propria modalità peculiare. Lo Spirito Santo stesso è l’atto di questo reciproco trascendersi del Padre e del Figlio. </w:t>
      </w:r>
    </w:p>
    <w:p w:rsidR="00410891" w:rsidRDefault="00410891" w:rsidP="00780C3E">
      <w:pPr>
        <w:jc w:val="both"/>
      </w:pPr>
    </w:p>
    <w:p w:rsidR="00410891" w:rsidRDefault="00410891" w:rsidP="00780C3E">
      <w:pPr>
        <w:jc w:val="both"/>
      </w:pPr>
      <w:r>
        <w:t xml:space="preserve">3. </w:t>
      </w:r>
      <w:r w:rsidRPr="00203E89">
        <w:rPr>
          <w:i/>
        </w:rPr>
        <w:t>L’istanza della libertà in Dio</w:t>
      </w:r>
      <w:r>
        <w:t xml:space="preserve">. Riconoscere il non-essere relazionale come fondamento ontologico della reciprocità reciprocante trinitaria significa identificare nella dinamica di </w:t>
      </w:r>
      <w:proofErr w:type="spellStart"/>
      <w:r>
        <w:t>inabitazione</w:t>
      </w:r>
      <w:proofErr w:type="spellEnd"/>
      <w:r>
        <w:t xml:space="preserve"> nell’unico essere di Dio che è agape la cifra della libertà. Ancora una volta non si può che pensare la libertà se non a partire dal luogo in cui si è incoati per grazia da Cristo nello Spirito Santo, cioè il seno stesso del Padre, per sperimentare la misura inedita della libertà dei figli di Dio.</w:t>
      </w:r>
    </w:p>
    <w:p w:rsidR="00410891" w:rsidRPr="00D90C7B" w:rsidRDefault="00410891" w:rsidP="00780C3E">
      <w:pPr>
        <w:pStyle w:val="Nessunaspaziatura"/>
        <w:ind w:left="567" w:firstLine="0"/>
        <w:contextualSpacing/>
        <w:rPr>
          <w:rFonts w:ascii="Times New Roman" w:hAnsi="Times New Roman" w:cs="Times New Roman"/>
          <w:shd w:val="clear" w:color="auto" w:fill="FFFFFF"/>
        </w:rPr>
      </w:pPr>
    </w:p>
    <w:p w:rsidR="00410891" w:rsidRPr="00D90C7B" w:rsidRDefault="00410891" w:rsidP="00780C3E">
      <w:pPr>
        <w:pStyle w:val="Nessunaspaziatura"/>
        <w:ind w:left="567" w:firstLine="0"/>
        <w:contextualSpacing/>
        <w:rPr>
          <w:rFonts w:ascii="Times New Roman" w:hAnsi="Times New Roman" w:cs="Times New Roman"/>
          <w:shd w:val="clear" w:color="auto" w:fill="FFFFFF"/>
        </w:rPr>
      </w:pPr>
      <w:r w:rsidRPr="00D90C7B">
        <w:rPr>
          <w:rFonts w:ascii="Times New Roman" w:hAnsi="Times New Roman" w:cs="Times New Roman"/>
          <w:shd w:val="clear" w:color="auto" w:fill="FFFFFF"/>
        </w:rPr>
        <w:t xml:space="preserve">È mia convinzione che solo lo spazio dell’intersoggettività come reciprocità trinitaria tra gli uomini, vissuta e pensata secondo la “misura” dell’atto di libertà del Cristo (che liberamente offre la vita, perdendola e solo così riacquistandola), può permettere, grazie al dono dello Spirito “senza misura” (cfr. </w:t>
      </w:r>
      <w:proofErr w:type="spellStart"/>
      <w:r w:rsidRPr="00D90C7B">
        <w:rPr>
          <w:rFonts w:ascii="Times New Roman" w:hAnsi="Times New Roman" w:cs="Times New Roman"/>
          <w:shd w:val="clear" w:color="auto" w:fill="FFFFFF"/>
        </w:rPr>
        <w:t>Gv</w:t>
      </w:r>
      <w:proofErr w:type="spellEnd"/>
      <w:r w:rsidRPr="00D90C7B">
        <w:rPr>
          <w:rFonts w:ascii="Times New Roman" w:hAnsi="Times New Roman" w:cs="Times New Roman"/>
          <w:shd w:val="clear" w:color="auto" w:fill="FFFFFF"/>
        </w:rPr>
        <w:t xml:space="preserve"> 3,34) che Egli compie nella sua Pasqua, quest’esperienza e questo ripensamento.</w:t>
      </w:r>
      <w:r w:rsidRPr="00D90C7B">
        <w:rPr>
          <w:rStyle w:val="Rimandonotaapidipagina"/>
          <w:sz w:val="22"/>
          <w:szCs w:val="22"/>
          <w:shd w:val="clear" w:color="auto" w:fill="FFFFFF"/>
        </w:rPr>
        <w:footnoteReference w:id="38"/>
      </w:r>
    </w:p>
    <w:p w:rsidR="00410891" w:rsidRPr="00D90C7B" w:rsidRDefault="00410891" w:rsidP="00780C3E">
      <w:pPr>
        <w:spacing w:line="276" w:lineRule="auto"/>
        <w:ind w:firstLine="567"/>
        <w:contextualSpacing/>
        <w:jc w:val="both"/>
        <w:rPr>
          <w:sz w:val="22"/>
          <w:szCs w:val="22"/>
        </w:rPr>
      </w:pPr>
    </w:p>
    <w:p w:rsidR="00410891" w:rsidRDefault="00410891" w:rsidP="00780C3E">
      <w:pPr>
        <w:jc w:val="both"/>
      </w:pPr>
      <w:r>
        <w:t>Il tema della libertà, a cui l’oggi è così sensibile, è stato declinato dalla storia della teologia nella relazione tra Dio e le creature per la necessità di attestare l’assoluta gratuità dell’azione creatrice e redentrice e l’assoluta non-necessità dell’esistenza del mondo, rispetto a cui il Dio trascendente della Rivelazione è il totalmente Altro. Nella storia del pensiero occidentale una eccezione a quest’orizzonte si trova nella proposta di Duns Scoto e la corrente del volontarismo divino alla fine del Medioevo. Proprio il Dottore sottile è stato probabilmente l’unico autore di primo piano a voler elaborare il tema della libertà rispetto a Dio non soltanto in rapporto al mondo, ma in rapporto a Sé stesso: la relazione di generazione del Figlio dal Padre sarebbe letta proprio in quest’ottica.</w:t>
      </w:r>
    </w:p>
    <w:p w:rsidR="00410891" w:rsidRDefault="00410891" w:rsidP="00780C3E">
      <w:pPr>
        <w:jc w:val="both"/>
      </w:pPr>
      <w:r>
        <w:t>La metafisica sostanzialistica della teologia classica costringeva, passando dal discorso sulla Trinità economica a quello sulla Trinità immanente, a identificare la libertà con l’assoluta necessità. Nel quadro delle relazioni trinitarie lette in chiave di origine causale, senza metterne opportunamente a fuoco la dimensione intrinseca di reciprocità, era impossibile declinare la vita divina in chiave di libertà. Coda, però, si domanda giustamente come questa necessità della vita di Dio Trinità così intesa possa dare ragione della libertà che Dio manifesta e realizza nella sua Rivelazione e in particolare della libertà di Gesù, che vive la sua adesione fino alla fine alla volontà del Padre, e della libertà dello Spirito Santo, che secondo il Quarto Vangelo, «soffia dove vuole» (</w:t>
      </w:r>
      <w:proofErr w:type="spellStart"/>
      <w:r>
        <w:t>Gv</w:t>
      </w:r>
      <w:proofErr w:type="spellEnd"/>
      <w:r>
        <w:t>, ) aprendo in Cristo il seno del Padre agli uomini e alle donne.</w:t>
      </w:r>
    </w:p>
    <w:p w:rsidR="00410891" w:rsidRDefault="00410891" w:rsidP="00780C3E">
      <w:pPr>
        <w:jc w:val="both"/>
      </w:pPr>
      <w:r>
        <w:t xml:space="preserve">Si tratta quindi per Dio di una libertà assoluta, in quanto non è che Dio esista e sia anche libero, ma precisamente Egli è il suo atto stesso di libertà assoluta che non è vincolata nemmeno al proprio essere, in quanto anche l’essere Dio se lo dà liberamente come vuole. Ma questa intuizione della libertà in Dio non riguarda immediatamente il rapporto di Dio con la sua natura, bensì le relazioni tra persone divine. La libertà va pensata </w:t>
      </w:r>
      <w:proofErr w:type="spellStart"/>
      <w:r>
        <w:t>trinitariamente</w:t>
      </w:r>
      <w:proofErr w:type="spellEnd"/>
      <w:r>
        <w:t>.</w:t>
      </w:r>
    </w:p>
    <w:p w:rsidR="00410891" w:rsidRDefault="00410891" w:rsidP="00780C3E">
      <w:pPr>
        <w:jc w:val="both"/>
      </w:pPr>
      <w:r>
        <w:t xml:space="preserve">Sollecitato dalle provocazioni del filosofo Luigi </w:t>
      </w:r>
      <w:proofErr w:type="spellStart"/>
      <w:r>
        <w:t>Pareyson</w:t>
      </w:r>
      <w:proofErr w:type="spellEnd"/>
      <w:r>
        <w:t xml:space="preserve"> in </w:t>
      </w:r>
      <w:r w:rsidRPr="00852E0B">
        <w:rPr>
          <w:i/>
          <w:iCs/>
        </w:rPr>
        <w:t>Ontologia della libertà</w:t>
      </w:r>
      <w:r>
        <w:t>, Coda si impegna nell’impresa ardita di gettare lo sguardo nella vita immanente di Dio per pensarla nell’ottica di una ontologia trinitaria della libertà, cioè</w:t>
      </w:r>
      <w:r w:rsidRPr="005C00E5">
        <w:t xml:space="preserve"> </w:t>
      </w:r>
      <w:r>
        <w:t>«nell’evento/avvento stesso dell’</w:t>
      </w:r>
      <w:r w:rsidRPr="00AF4E80">
        <w:rPr>
          <w:i/>
          <w:iCs/>
        </w:rPr>
        <w:t xml:space="preserve">origine di Dio </w:t>
      </w:r>
      <w:r w:rsidRPr="007843F3">
        <w:rPr>
          <w:i/>
          <w:iCs/>
        </w:rPr>
        <w:t>da Dio come</w:t>
      </w:r>
      <w:r w:rsidRPr="00AF4E80">
        <w:rPr>
          <w:i/>
          <w:iCs/>
        </w:rPr>
        <w:t xml:space="preserve"> Dio</w:t>
      </w:r>
      <w:r>
        <w:t>»</w:t>
      </w:r>
      <w:r>
        <w:rPr>
          <w:rStyle w:val="Rimandonotaapidipagina"/>
        </w:rPr>
        <w:footnoteReference w:id="39"/>
      </w:r>
      <w:r>
        <w:t>.</w:t>
      </w:r>
      <w:r w:rsidRPr="005C00E5">
        <w:t xml:space="preserve"> </w:t>
      </w:r>
      <w:r>
        <w:t xml:space="preserve">Tematizzare la libertà nella vita intima del Dio Trinità significa superare sia il modello di unità “a priori”, in cui un’unità </w:t>
      </w:r>
      <w:proofErr w:type="spellStart"/>
      <w:r>
        <w:t>pre</w:t>
      </w:r>
      <w:proofErr w:type="spellEnd"/>
      <w:r>
        <w:t xml:space="preserve">-data e </w:t>
      </w:r>
      <w:proofErr w:type="spellStart"/>
      <w:r>
        <w:t>pre</w:t>
      </w:r>
      <w:proofErr w:type="spellEnd"/>
      <w:r>
        <w:t>-pensata è lo sfondo comune della distinzione dei Tre, sia il modello dell’unità “a posteriori”, in cui l’unità è l’esito del movimento convergente dei Tre</w:t>
      </w:r>
      <w:r>
        <w:rPr>
          <w:rStyle w:val="Rimandonotaapidipagina"/>
        </w:rPr>
        <w:footnoteReference w:id="40"/>
      </w:r>
      <w:r>
        <w:t>. La Trinità, mistero di unità nella distinzione, è «l’Atto d’essere di Dio che è Agape che è il Padre, il Figlio, lo Spirito Santo»</w:t>
      </w:r>
      <w:r>
        <w:rPr>
          <w:rStyle w:val="Rimandonotaapidipagina"/>
        </w:rPr>
        <w:footnoteReference w:id="41"/>
      </w:r>
      <w:r>
        <w:t>.</w:t>
      </w:r>
    </w:p>
    <w:p w:rsidR="00410891" w:rsidRDefault="00410891" w:rsidP="00780C3E">
      <w:pPr>
        <w:contextualSpacing/>
        <w:jc w:val="both"/>
      </w:pPr>
      <w:r>
        <w:lastRenderedPageBreak/>
        <w:t>Secondo una genuina analogia ontologica che sia concentrata sull’evento pasquale, la libertà di Dio va predicata a partire dalla libertà fino alla fine di Gesù sulla croce, libertà vissuta nella relazione drammatica con il Padre nello spazio ipostatico dello Spirito Santo. Lo stesso Verbo fatto carne «è libertà. La sua libertà coincide col suo rapporto adulto di Figlio di fronte all’Abbà. Il Soffio di libertà che abita in Lui, e da Lui si trasfonde intorno, nasce dal e si forgia nel suo rapporto con l’Abbà»</w:t>
      </w:r>
      <w:r>
        <w:rPr>
          <w:rStyle w:val="Rimandonotaapidipagina"/>
        </w:rPr>
        <w:footnoteReference w:id="42"/>
      </w:r>
      <w:r>
        <w:t>.</w:t>
      </w:r>
    </w:p>
    <w:p w:rsidR="00410891" w:rsidRDefault="00410891" w:rsidP="00780C3E">
      <w:pPr>
        <w:jc w:val="both"/>
      </w:pPr>
      <w:r w:rsidRPr="007816E1">
        <w:t xml:space="preserve">Ogni Persona esiste/ama in quanto dona tutto “ciò che è”, cioè amore, senza trattenere nulla, diventando in un certo qual modo essa stessa nulla, purché l’Altro, in conseguenza di questa sua spoliazione/annullamento totale (potremmo dire di </w:t>
      </w:r>
      <w:proofErr w:type="spellStart"/>
      <w:r w:rsidRPr="007816E1">
        <w:rPr>
          <w:i/>
        </w:rPr>
        <w:t>kenosi</w:t>
      </w:r>
      <w:proofErr w:type="spellEnd"/>
      <w:r w:rsidRPr="007816E1">
        <w:t>), “sia”. Contemporaneamente ogni Persona si ritrova ad essere in quanto riconsegnata a Sé dall’Altro che, corrispondendo perfettamente alla donazione/annullamento, si è ridonato/annullato a sua volta, perché l’Altro sia</w:t>
      </w:r>
      <w:r w:rsidRPr="007816E1">
        <w:rPr>
          <w:vertAlign w:val="superscript"/>
        </w:rPr>
        <w:footnoteReference w:id="43"/>
      </w:r>
      <w:r w:rsidRPr="007816E1">
        <w:t>.</w:t>
      </w:r>
    </w:p>
    <w:p w:rsidR="00410891" w:rsidRPr="00D90C7B" w:rsidRDefault="00410891" w:rsidP="00780C3E">
      <w:pPr>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Dio, infatti, essendo amore o, per la reciproca, amando è: nel senso che l’evento del suo essere (</w:t>
      </w:r>
      <w:proofErr w:type="spellStart"/>
      <w:r w:rsidRPr="00D90C7B">
        <w:rPr>
          <w:i/>
          <w:iCs/>
          <w:sz w:val="22"/>
          <w:szCs w:val="22"/>
        </w:rPr>
        <w:t>actus</w:t>
      </w:r>
      <w:proofErr w:type="spellEnd"/>
      <w:r w:rsidRPr="00D90C7B">
        <w:rPr>
          <w:sz w:val="22"/>
          <w:szCs w:val="22"/>
        </w:rPr>
        <w:t xml:space="preserve">) si dà nell’amore – e cioè nell’amare, nell’essere amato e nell’essere uno e distinto in questo reciproco amore. Se l’Essere è perché è amore, l’amore che è Dio è per sé Trinità: e cioè reciprocità trinitaria, in cui ciascuna Persona non è (in sé e per sé) se non nella relazione (con/alle altre). Il che implica la libertà come atto di dedizione piena di sé, e cioè come relazione in atto. La libertà in Dio, dunque, né antecede né pone l’essere, ma essendo l’essere amore, è l’atto stesso mediante cui ognuna delle Persone divine, nella </w:t>
      </w:r>
      <w:proofErr w:type="spellStart"/>
      <w:r w:rsidRPr="00D90C7B">
        <w:rPr>
          <w:i/>
          <w:iCs/>
          <w:sz w:val="22"/>
          <w:szCs w:val="22"/>
        </w:rPr>
        <w:t>táxis</w:t>
      </w:r>
      <w:proofErr w:type="spellEnd"/>
      <w:r w:rsidRPr="00D90C7B">
        <w:rPr>
          <w:sz w:val="22"/>
          <w:szCs w:val="22"/>
        </w:rPr>
        <w:t xml:space="preserve"> trinitaria che la distingue rispetto alle altre, è se stessa nella dedizione alle altre che a loro volta a sé la restituiscono.</w:t>
      </w:r>
      <w:r w:rsidRPr="00D90C7B">
        <w:rPr>
          <w:rStyle w:val="Rimandonotaapidipagina"/>
          <w:sz w:val="22"/>
          <w:szCs w:val="22"/>
        </w:rPr>
        <w:footnoteReference w:id="44"/>
      </w:r>
    </w:p>
    <w:p w:rsidR="00410891" w:rsidRPr="00D90C7B" w:rsidRDefault="00410891" w:rsidP="00780C3E">
      <w:pPr>
        <w:spacing w:line="276" w:lineRule="auto"/>
        <w:contextualSpacing/>
        <w:jc w:val="both"/>
        <w:rPr>
          <w:sz w:val="22"/>
          <w:szCs w:val="22"/>
        </w:rPr>
      </w:pPr>
    </w:p>
    <w:p w:rsidR="00410891" w:rsidRDefault="00410891" w:rsidP="00780C3E">
      <w:pPr>
        <w:contextualSpacing/>
        <w:jc w:val="both"/>
      </w:pPr>
      <w:r>
        <w:t xml:space="preserve">La reciprocità reciprocante nel non-essere dell’amore del Dio Trinità esige, per essere reale, la libertà delle Persone divine nell’autodeterminarsi nel dono di Sé all’Altro nel Terzo. È il motivo per cui per Coda la libertà non è anteriore all’Essere-Amore, ma piuttosto ne è una sua determinazione essenziale proprio perché l’Essere è amore, cioè Dio amando, è ed è, amando. La reciprocità nell’essere/amare implica la libertà come atto totale di autodonazione di sé, cioè coincide con l’atto stesso con cui le Persone divine sono sé stesse nella donazione </w:t>
      </w:r>
      <w:proofErr w:type="spellStart"/>
      <w:r w:rsidRPr="00EE0206">
        <w:rPr>
          <w:i/>
        </w:rPr>
        <w:t>toticipante</w:t>
      </w:r>
      <w:proofErr w:type="spellEnd"/>
      <w:r>
        <w:t xml:space="preserve">, nel loro non-essere per amore dell’Altro nel Terzo e nel ritrovare sé stesse </w:t>
      </w:r>
      <w:proofErr w:type="spellStart"/>
      <w:r w:rsidRPr="00EE0206">
        <w:rPr>
          <w:i/>
        </w:rPr>
        <w:t>toticipate</w:t>
      </w:r>
      <w:proofErr w:type="spellEnd"/>
      <w:r>
        <w:t xml:space="preserve"> nella loro identità incomunicabile. </w:t>
      </w:r>
      <w:r w:rsidRPr="005F3089">
        <w:t>La libertà</w:t>
      </w:r>
      <w:r>
        <w:t>,</w:t>
      </w:r>
      <w:r w:rsidRPr="005F3089">
        <w:t xml:space="preserve"> </w:t>
      </w:r>
      <w:r>
        <w:t xml:space="preserve">dunque, non </w:t>
      </w:r>
      <w:r w:rsidRPr="005F3089">
        <w:t>consiste</w:t>
      </w:r>
      <w:r>
        <w:t xml:space="preserve"> soltanto nell’esercizio del dono di sé, ma</w:t>
      </w:r>
      <w:r w:rsidRPr="005F3089">
        <w:t xml:space="preserve"> nell’essere riconosciuti e restituiti a sé stessi in questo atto. Il pieno dispiegamento della libertà, inteso come reciprocità e terzietà nel non-essere dell’amore, </w:t>
      </w:r>
      <w:r>
        <w:t xml:space="preserve">implica </w:t>
      </w:r>
      <w:r w:rsidRPr="005F3089">
        <w:t xml:space="preserve">di essere riconosciuti </w:t>
      </w:r>
      <w:r>
        <w:t xml:space="preserve">nel </w:t>
      </w:r>
      <w:r w:rsidRPr="005F3089">
        <w:t xml:space="preserve">dono, </w:t>
      </w:r>
      <w:r>
        <w:t xml:space="preserve">venendo così restituiti a se stessi. </w:t>
      </w:r>
      <w:r w:rsidRPr="005F3089">
        <w:t>La libertà è l’esperienza dell’essere</w:t>
      </w:r>
      <w:r>
        <w:t>-diventare</w:t>
      </w:r>
      <w:r w:rsidRPr="005F3089">
        <w:t xml:space="preserve"> se stessi nel dono di sé riconosciuto dall’altro e restituito</w:t>
      </w:r>
      <w:r>
        <w:t xml:space="preserve"> come dono</w:t>
      </w:r>
      <w:r w:rsidRPr="005F3089">
        <w:t xml:space="preserve"> dall’altro nel terzo. </w:t>
      </w:r>
      <w:r>
        <w:t xml:space="preserve">Chiaramente, quando Coda identifica in Dio essere-amore e divenire non intende un “mutamento”, ma un “accadere” nella logica dell’evento. </w:t>
      </w:r>
    </w:p>
    <w:p w:rsidR="00410891" w:rsidRDefault="00410891" w:rsidP="00780C3E">
      <w:pPr>
        <w:contextualSpacing/>
        <w:jc w:val="both"/>
      </w:pPr>
      <w:r>
        <w:t>La libertà nella Trinità dal punto di vista ontologico non è una grandezza assoluta, ma relazionale. È evidente come la cifra della libertà trinitaria si offra come cifra per rileggere l’Unità e la Trinità di Dio, come categoria sintetica.</w:t>
      </w:r>
    </w:p>
    <w:p w:rsidR="00410891" w:rsidRPr="00D90C7B" w:rsidRDefault="00410891" w:rsidP="00780C3E">
      <w:pPr>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La libertà dell’amore e nell’amore, in altri termini, è al tempo stesso, per ognuna delle Persone divine, principio del proprio inalienabile atto di dedizione accolto dall’altro e risultato dell’atto di dedizione dell’altro nei confronti di sé nel terzo. È anche per questa ragione teologica, e cioè muovendo da questa prospettiva, che si può intuire come ciascuna delle Persone divine sia Dio, l’unico vero Dio, e al tempo stesso come lo sia solo con le altre e mai senza di esse.</w:t>
      </w:r>
      <w:r w:rsidRPr="00D90C7B">
        <w:rPr>
          <w:rStyle w:val="Rimandonotaapidipagina"/>
          <w:sz w:val="22"/>
          <w:szCs w:val="22"/>
        </w:rPr>
        <w:footnoteReference w:id="45"/>
      </w:r>
      <w:r w:rsidRPr="00D90C7B">
        <w:rPr>
          <w:sz w:val="22"/>
          <w:szCs w:val="22"/>
        </w:rPr>
        <w:t xml:space="preserve"> </w:t>
      </w:r>
    </w:p>
    <w:p w:rsidR="00410891" w:rsidRPr="00D90C7B" w:rsidRDefault="00410891" w:rsidP="00780C3E">
      <w:pPr>
        <w:spacing w:line="276" w:lineRule="auto"/>
        <w:ind w:firstLine="567"/>
        <w:contextualSpacing/>
        <w:jc w:val="both"/>
        <w:rPr>
          <w:sz w:val="22"/>
          <w:szCs w:val="22"/>
        </w:rPr>
      </w:pPr>
    </w:p>
    <w:p w:rsidR="00410891" w:rsidRPr="005B286E" w:rsidRDefault="00410891" w:rsidP="00780C3E">
      <w:pPr>
        <w:spacing w:line="276" w:lineRule="auto"/>
        <w:jc w:val="both"/>
        <w:rPr>
          <w:i/>
        </w:rPr>
      </w:pPr>
      <w:r w:rsidRPr="005B286E">
        <w:rPr>
          <w:i/>
        </w:rPr>
        <w:t>Esito: un coraggioso racconto dell’evento trinitario di Dio</w:t>
      </w:r>
    </w:p>
    <w:p w:rsidR="00410891" w:rsidRDefault="00410891" w:rsidP="00780C3E">
      <w:pPr>
        <w:contextualSpacing/>
        <w:jc w:val="both"/>
      </w:pPr>
    </w:p>
    <w:p w:rsidR="00410891" w:rsidRDefault="00410891" w:rsidP="00780C3E">
      <w:pPr>
        <w:contextualSpacing/>
        <w:jc w:val="both"/>
      </w:pPr>
      <w:r>
        <w:lastRenderedPageBreak/>
        <w:t xml:space="preserve">Riprendiamo la narrazione ontologica di Coda circa l’evento di Dio come libertà, che ci permette di far emergere virtualità inedite e uno sguardo nuovo sul Mistero immanente della vita divina: </w:t>
      </w:r>
    </w:p>
    <w:p w:rsidR="00410891" w:rsidRPr="00D90C7B" w:rsidRDefault="00410891" w:rsidP="00780C3E">
      <w:pPr>
        <w:spacing w:line="276" w:lineRule="auto"/>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 xml:space="preserve">In fedeltà alla rivelazione cristologica della Trinità, si può interpretare l’originario (e sempiterno) avvento di Dio, in quanto Padre, come </w:t>
      </w:r>
      <w:r w:rsidRPr="00D90C7B">
        <w:rPr>
          <w:i/>
          <w:iCs/>
          <w:sz w:val="22"/>
          <w:szCs w:val="22"/>
        </w:rPr>
        <w:t>lo stupore originario e immacolato sperimentato da Dio rispetto al proprio essere che è amore</w:t>
      </w:r>
      <w:r w:rsidRPr="00D90C7B">
        <w:rPr>
          <w:sz w:val="22"/>
          <w:szCs w:val="22"/>
        </w:rPr>
        <w:t xml:space="preserve">; stupore che, per il fatto stesso della novità e della gioia inesauribile che da esso scaturisce, è per sé e in simultanea </w:t>
      </w:r>
      <w:r w:rsidRPr="00D90C7B">
        <w:rPr>
          <w:i/>
          <w:iCs/>
          <w:sz w:val="22"/>
          <w:szCs w:val="22"/>
        </w:rPr>
        <w:t>desiderio che l’altro sia</w:t>
      </w:r>
      <w:r w:rsidRPr="00D90C7B">
        <w:rPr>
          <w:sz w:val="22"/>
          <w:szCs w:val="22"/>
        </w:rPr>
        <w:t xml:space="preserve">: il di-fronte, l’amato. […] Nell’atto di libertà in cui originariamente Dio, da sé iniziando, “diventa”, volendolo </w:t>
      </w:r>
      <w:r w:rsidRPr="00D90C7B">
        <w:rPr>
          <w:i/>
          <w:iCs/>
          <w:sz w:val="22"/>
          <w:szCs w:val="22"/>
        </w:rPr>
        <w:t>Abbà</w:t>
      </w:r>
      <w:r w:rsidRPr="00D90C7B">
        <w:rPr>
          <w:sz w:val="22"/>
          <w:szCs w:val="22"/>
        </w:rPr>
        <w:t>, Padre: donando tutto ciò che possiede ed è a quell’altro da sé che viene all’essere nell’atto stesso in cui Dio/</w:t>
      </w:r>
      <w:r w:rsidRPr="00D90C7B">
        <w:rPr>
          <w:i/>
          <w:iCs/>
          <w:sz w:val="22"/>
          <w:szCs w:val="22"/>
        </w:rPr>
        <w:t>Abbà</w:t>
      </w:r>
      <w:r w:rsidRPr="00D90C7B">
        <w:rPr>
          <w:sz w:val="22"/>
          <w:szCs w:val="22"/>
        </w:rPr>
        <w:t xml:space="preserve">, </w:t>
      </w:r>
      <w:r w:rsidRPr="00D90C7B">
        <w:rPr>
          <w:i/>
          <w:iCs/>
          <w:sz w:val="22"/>
          <w:szCs w:val="22"/>
        </w:rPr>
        <w:t>consentendo liberamente al suo essere, che è amore, sceglie che anche l’altro sia</w:t>
      </w:r>
      <w:r w:rsidRPr="00D90C7B">
        <w:rPr>
          <w:sz w:val="22"/>
          <w:szCs w:val="22"/>
        </w:rPr>
        <w:t>.</w:t>
      </w:r>
      <w:r w:rsidRPr="00D90C7B">
        <w:rPr>
          <w:rStyle w:val="Rimandonotaapidipagina"/>
          <w:sz w:val="22"/>
          <w:szCs w:val="22"/>
        </w:rPr>
        <w:footnoteReference w:id="46"/>
      </w:r>
    </w:p>
    <w:p w:rsidR="00410891" w:rsidRPr="00D90C7B" w:rsidRDefault="00410891" w:rsidP="00780C3E">
      <w:pPr>
        <w:spacing w:line="276" w:lineRule="auto"/>
        <w:contextualSpacing/>
        <w:jc w:val="both"/>
        <w:rPr>
          <w:sz w:val="22"/>
          <w:szCs w:val="22"/>
        </w:rPr>
      </w:pPr>
    </w:p>
    <w:p w:rsidR="00410891" w:rsidRDefault="00410891" w:rsidP="00780C3E">
      <w:pPr>
        <w:contextualSpacing/>
        <w:jc w:val="both"/>
      </w:pPr>
      <w:r w:rsidRPr="00EE0A98">
        <w:t xml:space="preserve">Questo </w:t>
      </w:r>
      <w:r>
        <w:t>«</w:t>
      </w:r>
      <w:r w:rsidRPr="00EE0A98">
        <w:t>stupore</w:t>
      </w:r>
      <w:r>
        <w:t xml:space="preserve"> primigenio e immacolato sperimentato da Dio rispetto al proprio essere»</w:t>
      </w:r>
      <w:r>
        <w:rPr>
          <w:rStyle w:val="Rimandonotaapidipagina"/>
        </w:rPr>
        <w:footnoteReference w:id="47"/>
      </w:r>
      <w:r w:rsidRPr="00EE0A98">
        <w:t xml:space="preserve"> che è Dio Padre, l’</w:t>
      </w:r>
      <w:r w:rsidRPr="00EE0A98">
        <w:rPr>
          <w:i/>
          <w:iCs/>
        </w:rPr>
        <w:t>Abbà</w:t>
      </w:r>
      <w:r w:rsidRPr="00EE0A98">
        <w:t xml:space="preserve">, per la novità inesauribile e gioiosa </w:t>
      </w:r>
      <w:r>
        <w:t>di cui è sorgente</w:t>
      </w:r>
      <w:r w:rsidRPr="00EE0A98">
        <w:t>, è simultaneamente desiderio che l’altro da sé sia, nel dono totale di sé stesso all’altro che realizza la libera adesione al suo essere/amare.</w:t>
      </w:r>
      <w:r>
        <w:t xml:space="preserve"> Si apre nella storia di Dio il dramma della libertà/amore, in cui è dischiuso lo spazio del dramma della storia degli uomini e delle donne e del Verbo incarnato.</w:t>
      </w:r>
    </w:p>
    <w:p w:rsidR="00410891" w:rsidRPr="00D90C7B" w:rsidRDefault="00410891" w:rsidP="00780C3E">
      <w:pPr>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 xml:space="preserve">Dramma, rischio, e più d’ogni altro vertiginoso e decisivo, perché l’atto in cui Dio si riconosce e si vuole Padre nella dedizione totale e piena di sé al Figlio (che tale, e cioè totale e piena, ha liberamente da essere: perché se così non fosse, non sarebbe atto originario di quella libertà che, come libertà, si ha in pienezza solo nel donarsi in pienezza), tale atto non solo cammina sull’orlo dell’abisso del nulla, ma impavidamente lo attraversa: è </w:t>
      </w:r>
      <w:proofErr w:type="spellStart"/>
      <w:r w:rsidRPr="00D90C7B">
        <w:rPr>
          <w:i/>
          <w:iCs/>
          <w:sz w:val="22"/>
          <w:szCs w:val="22"/>
        </w:rPr>
        <w:t>kenosi</w:t>
      </w:r>
      <w:proofErr w:type="spellEnd"/>
      <w:r w:rsidRPr="00D90C7B">
        <w:rPr>
          <w:sz w:val="22"/>
          <w:szCs w:val="22"/>
        </w:rPr>
        <w:t xml:space="preserve"> originaria. Il Padre, volendo l’altro, il Figlio, gli concede tutto ciò che egli è, gli si consegna senza residui. </w:t>
      </w:r>
      <w:r w:rsidRPr="00D90C7B">
        <w:rPr>
          <w:i/>
          <w:iCs/>
          <w:sz w:val="22"/>
          <w:szCs w:val="22"/>
        </w:rPr>
        <w:t>S’annienta in tale consegnarsi</w:t>
      </w:r>
      <w:r w:rsidRPr="00D90C7B">
        <w:rPr>
          <w:sz w:val="22"/>
          <w:szCs w:val="22"/>
        </w:rPr>
        <w:t>. Se così non fosse, quella di Dio/</w:t>
      </w:r>
      <w:r w:rsidRPr="00D90C7B">
        <w:rPr>
          <w:i/>
          <w:iCs/>
          <w:sz w:val="22"/>
          <w:szCs w:val="22"/>
        </w:rPr>
        <w:t>Abbà</w:t>
      </w:r>
      <w:r w:rsidRPr="00D90C7B">
        <w:rPr>
          <w:sz w:val="22"/>
          <w:szCs w:val="22"/>
        </w:rPr>
        <w:t xml:space="preserve"> non sarebbe né vera libertà né vera relazione all’altro. Sarebbe impietrimento originario e immobile in quella necessità e identità che coincidono con l’implosione di sé in sé: il vuoto, il nulla.</w:t>
      </w:r>
      <w:r w:rsidRPr="00D90C7B">
        <w:rPr>
          <w:rStyle w:val="Rimandonotaapidipagina"/>
          <w:sz w:val="22"/>
          <w:szCs w:val="22"/>
        </w:rPr>
        <w:footnoteReference w:id="48"/>
      </w:r>
    </w:p>
    <w:p w:rsidR="00410891" w:rsidRPr="00D90C7B" w:rsidRDefault="00410891" w:rsidP="00780C3E">
      <w:pPr>
        <w:spacing w:line="276" w:lineRule="auto"/>
        <w:contextualSpacing/>
        <w:jc w:val="both"/>
        <w:rPr>
          <w:sz w:val="22"/>
          <w:szCs w:val="22"/>
        </w:rPr>
      </w:pPr>
    </w:p>
    <w:p w:rsidR="00410891" w:rsidRPr="00EA307A" w:rsidRDefault="00410891" w:rsidP="00780C3E">
      <w:pPr>
        <w:contextualSpacing/>
        <w:jc w:val="both"/>
      </w:pPr>
      <w:r>
        <w:t xml:space="preserve">È dramma, perché la dedizione </w:t>
      </w:r>
      <w:proofErr w:type="spellStart"/>
      <w:r>
        <w:t>toticipante</w:t>
      </w:r>
      <w:proofErr w:type="spellEnd"/>
      <w:r>
        <w:t xml:space="preserve"> del Padre al Figlio è </w:t>
      </w:r>
      <w:r w:rsidRPr="00A14439">
        <w:rPr>
          <w:i/>
          <w:iCs/>
        </w:rPr>
        <w:t>«</w:t>
      </w:r>
      <w:proofErr w:type="spellStart"/>
      <w:r w:rsidRPr="00B118E0">
        <w:rPr>
          <w:i/>
          <w:iCs/>
        </w:rPr>
        <w:t>kenosi</w:t>
      </w:r>
      <w:proofErr w:type="spellEnd"/>
      <w:r>
        <w:t xml:space="preserve"> originaria» in quanto, nell’atto di abbandonare sé nel dono di tutto ciò che si è all’altro da sé, il Padre si annienta, diventa nulla per amore. L’annullarsi del Padre per amore simultaneamente è generazione del Figlio. È nell’essere volontariamente dono che si espropria di ogni cosa, dell’essere che è amore, nell’intenzione di non trattenere nulla, ma di consegnare tutto attraversando il nulla che si esprime la libertà e la relazionalità del Padre. È questa libertà come dimensione essenziale dell’agape che Dio è che costituisce il suo essere Trinità: altrimenti la necessità chiusa ed escludente di una immobile identità di sé con sé condurrebbe semplicemente all’autodemolizione, e quindi al vuoto e al nulla</w:t>
      </w:r>
      <w:r>
        <w:rPr>
          <w:rStyle w:val="Rimandonotaapidipagina"/>
        </w:rPr>
        <w:footnoteReference w:id="49"/>
      </w:r>
      <w:r>
        <w:t xml:space="preserve">. </w:t>
      </w:r>
    </w:p>
    <w:p w:rsidR="00410891" w:rsidRDefault="00410891" w:rsidP="00780C3E">
      <w:pPr>
        <w:jc w:val="both"/>
      </w:pPr>
      <w:r>
        <w:t>Il Figlio non solo è generato tale dall’annientarsi fecondo del Padre.  Nell’essere generato dal Padre, il Figlio si fa liberamente Figlio nella libera e grata adesione all’atto con cui il Padre lo genera, nello stupore di «ritrovarsi, gratuitamente, partecipe del miracolo originario d’essere “Dio da Dio, luce da luce”, secondo il simbolo di Nicea (e possiamo aggiungere, libertà da libertà)»</w:t>
      </w:r>
      <w:r>
        <w:rPr>
          <w:rStyle w:val="Rimandonotaapidipagina"/>
        </w:rPr>
        <w:footnoteReference w:id="50"/>
      </w:r>
      <w:r>
        <w:t>.</w:t>
      </w:r>
      <w:r w:rsidRPr="00A50992">
        <w:t xml:space="preserve"> Il Figlio</w:t>
      </w:r>
      <w:r>
        <w:t xml:space="preserve"> sceglie liberamente di essere </w:t>
      </w:r>
      <w:r w:rsidRPr="00A50992">
        <w:t>totale ricettività, apertura infinita</w:t>
      </w:r>
      <w:r>
        <w:t xml:space="preserve"> e perfettamente corrispondente</w:t>
      </w:r>
      <w:r w:rsidRPr="00A50992">
        <w:t xml:space="preserve"> al dono di sé che il Padre è</w:t>
      </w:r>
      <w:r>
        <w:t xml:space="preserve"> e in ciò è abilitato dalla stessa fecondità generativa del Padre stesso.</w:t>
      </w:r>
    </w:p>
    <w:p w:rsidR="00410891" w:rsidRDefault="00410891" w:rsidP="00BA3F7B">
      <w:pPr>
        <w:jc w:val="both"/>
      </w:pPr>
      <w:r w:rsidRPr="00A50992">
        <w:t>L’</w:t>
      </w:r>
      <w:proofErr w:type="spellStart"/>
      <w:r w:rsidRPr="00A50992">
        <w:rPr>
          <w:i/>
        </w:rPr>
        <w:t>omo</w:t>
      </w:r>
      <w:r>
        <w:rPr>
          <w:i/>
        </w:rPr>
        <w:t>o</w:t>
      </w:r>
      <w:r w:rsidRPr="00A50992">
        <w:rPr>
          <w:i/>
        </w:rPr>
        <w:t>usia</w:t>
      </w:r>
      <w:proofErr w:type="spellEnd"/>
      <w:r w:rsidRPr="00A50992">
        <w:t xml:space="preserve"> è la conseguenza del donarsi fino alla fine del Padre al Figlio e della infinita accoglienza del Figlio di questo dono che è il Padre. Ciò che rende il Figlio tale è l’annullarsi per amore del Padre, ciò che fa il Padre tale è il riceversi del Figlio e il suo ridonarsi a sua volta alla sua origine eterna</w:t>
      </w:r>
      <w:r>
        <w:t xml:space="preserve"> cosicché, nel suo annientarsi liberamente per amore perché il Padre sia, il Figlio si </w:t>
      </w:r>
      <w:r>
        <w:lastRenderedPageBreak/>
        <w:t>ritrova di fronte a Lui in quanto Figlio: «sceglie con gratitudine il suo originario esser-Figlio e, con ciò, restituisce sé, in amore-libertà, al Padre, restituendo così al contempo il Padre al suo libero esser Padre, attraverso la sua libera scelta d’esserne il Figlio unigenito»</w:t>
      </w:r>
      <w:r>
        <w:rPr>
          <w:rStyle w:val="Rimandonotaapidipagina"/>
        </w:rPr>
        <w:footnoteReference w:id="51"/>
      </w:r>
      <w:r>
        <w:t xml:space="preserve">. Abilitato dalla stessa fecondità paterna alla medesima misura di libertà assoluta capace di corrispondere come dono al dono ricevuto, il Figlio generato eternamente non è solamente termine passivo della processione, ma è attivo sia nel riceversi sia nel </w:t>
      </w:r>
      <w:proofErr w:type="spellStart"/>
      <w:r>
        <w:t>ridornarsi</w:t>
      </w:r>
      <w:proofErr w:type="spellEnd"/>
      <w:r>
        <w:t>, nel non “tenersi per sé”, nel non chiudere il dono «come un tesoro geloso», ma nella volontà di essere veramente Figlio, e quindi in relazione con quel Padre che gli ha donato tutto. Così il Padre e il Figlio attraversano l’abisso, il rischio, del non-essere nella libertà del dono reciproco di sé, perdendosi per ritrovarsi.</w:t>
      </w:r>
    </w:p>
    <w:p w:rsidR="00410891" w:rsidRPr="00D90C7B" w:rsidRDefault="00410891" w:rsidP="00780C3E">
      <w:pPr>
        <w:spacing w:line="276" w:lineRule="auto"/>
        <w:ind w:left="567"/>
        <w:contextualSpacing/>
        <w:jc w:val="both"/>
        <w:rPr>
          <w:sz w:val="22"/>
          <w:szCs w:val="22"/>
        </w:rPr>
      </w:pPr>
    </w:p>
    <w:p w:rsidR="00410891" w:rsidRPr="00D90C7B" w:rsidRDefault="00410891" w:rsidP="00780C3E">
      <w:pPr>
        <w:ind w:left="567"/>
        <w:contextualSpacing/>
        <w:jc w:val="both"/>
        <w:rPr>
          <w:sz w:val="22"/>
          <w:szCs w:val="22"/>
        </w:rPr>
      </w:pPr>
      <w:r w:rsidRPr="00D90C7B">
        <w:rPr>
          <w:sz w:val="22"/>
          <w:szCs w:val="22"/>
        </w:rPr>
        <w:t>Così il rischio originario e abissale, del Padre, il suo attraversare il non-essere di sé perché il Figlio sia, e sia libertà, trova eco e risposta e restituzione, libera e gratuita, nel rischio del Figlio che, riconoscendo il suo inizio dal non-essere per amore che il Padre si fa perché egli sia, s’annienta liberamente a sua volta, attraversando anch’egli l’abisso del suo non-essere e così ritrovandosi, di fronte e nel Padre, per chi egli è: Figlio.</w:t>
      </w:r>
      <w:r w:rsidRPr="00D90C7B">
        <w:rPr>
          <w:rStyle w:val="Rimandonotaapidipagina"/>
          <w:sz w:val="22"/>
          <w:szCs w:val="22"/>
        </w:rPr>
        <w:footnoteReference w:id="52"/>
      </w:r>
    </w:p>
    <w:p w:rsidR="00410891" w:rsidRPr="00D90C7B" w:rsidRDefault="00410891" w:rsidP="00780C3E">
      <w:pPr>
        <w:spacing w:line="276" w:lineRule="auto"/>
        <w:jc w:val="both"/>
        <w:rPr>
          <w:sz w:val="22"/>
          <w:szCs w:val="22"/>
        </w:rPr>
      </w:pPr>
    </w:p>
    <w:p w:rsidR="00410891" w:rsidRDefault="00410891" w:rsidP="00780C3E">
      <w:pPr>
        <w:jc w:val="both"/>
      </w:pPr>
      <w:r>
        <w:t>La relazione così costituita tra il Padre e il Figlio non viene assorbita né dall’uno né dall’altro. La nota reciprocante dell’amore esige la sua natura non monologica, né dialogica, ma realmente trinitaria.</w:t>
      </w:r>
    </w:p>
    <w:p w:rsidR="00410891" w:rsidRPr="00BA3F7B" w:rsidRDefault="00410891" w:rsidP="00780C3E">
      <w:pPr>
        <w:jc w:val="both"/>
        <w:rPr>
          <w:sz w:val="22"/>
          <w:szCs w:val="22"/>
        </w:rPr>
      </w:pPr>
    </w:p>
    <w:p w:rsidR="00410891" w:rsidRPr="00BA3F7B" w:rsidRDefault="00410891" w:rsidP="00780C3E">
      <w:pPr>
        <w:ind w:left="567"/>
        <w:contextualSpacing/>
        <w:jc w:val="both"/>
        <w:rPr>
          <w:sz w:val="22"/>
          <w:szCs w:val="22"/>
        </w:rPr>
      </w:pPr>
      <w:r w:rsidRPr="00BA3F7B">
        <w:rPr>
          <w:sz w:val="22"/>
          <w:szCs w:val="22"/>
        </w:rPr>
        <w:t>L’evento della co-originaria relazione, in reciproca libertà, del Padre e del Figlio, proprio perché è evento di libertà inesauribile e creativa, non termina ad essi, a nessuno dei due, né al loro rapporto come a un che di astratto o sostanzialistico. La relazione vissuta in libertà dal Padre nei confronti del Figlio, e dal Figlio nei confronti del Padre, è stupore, inebriato di gioia, di ciascuno di fronte al gratuito atto di libertà dell’altro: è stupore di gioia per la riuscita dell’amore come evento della libertà – iniziale (del Padre) e responsoriale (del Figlio) – in cui si fa evento di libertà l’essere Dio di Dio come amore: è stupore di gioia per la vittoria dell’essere sul non-essere</w:t>
      </w:r>
      <w:r w:rsidRPr="00BA3F7B">
        <w:rPr>
          <w:rStyle w:val="Rimandonotaapidipagina"/>
          <w:sz w:val="22"/>
          <w:szCs w:val="22"/>
        </w:rPr>
        <w:footnoteReference w:id="53"/>
      </w:r>
      <w:r w:rsidRPr="00BA3F7B">
        <w:rPr>
          <w:sz w:val="22"/>
          <w:szCs w:val="22"/>
        </w:rPr>
        <w:t>.</w:t>
      </w:r>
    </w:p>
    <w:p w:rsidR="00410891" w:rsidRPr="00BA3F7B" w:rsidRDefault="00410891" w:rsidP="00780C3E">
      <w:pPr>
        <w:spacing w:line="276" w:lineRule="auto"/>
        <w:jc w:val="both"/>
        <w:rPr>
          <w:sz w:val="22"/>
          <w:szCs w:val="22"/>
        </w:rPr>
      </w:pPr>
    </w:p>
    <w:p w:rsidR="00410891" w:rsidRDefault="00410891" w:rsidP="00780C3E">
      <w:pPr>
        <w:jc w:val="both"/>
      </w:pPr>
      <w:r>
        <w:t xml:space="preserve">Lo stupore-desiderio del Padre nel diventare nulla per amore perché l’Altro sia, nella tensione intrinsecamente relazionale della sua libertà, simultaneamente è generazione eterna di un Altro-da-Sé, che non è la copia di Sé, pur essendone l’Immagine. Non si tratta di un altro Padre, ma precisamente del Figlio. La libertà originaria e sovrabbondante del Padre, nel suo stupore inesauribile di fronte al suo Essere, ha generato “il nuovo”, come solo la libertà è in grado di realizzare. Il Figlio non è il Padre, perché, pur avendo l’Essere del Padre il suo riceverlo e il suo riceversi davanti a Lui per ridonarsi a sua volta lo pone in maniera tanto differente, quanto incomunicabile. C’è una novità inesauribile del Figlio rispetto al Padre che lo ha generato nella sua libertà e che impedisce al Figlio, nel suo ridonarsi a sua volta al Padre, di venirne in qualche modo assorbito o ricondotto: stanno l’uno di fronte all’altro e abitano l’uno nell’altro nella </w:t>
      </w:r>
      <w:proofErr w:type="spellStart"/>
      <w:r>
        <w:t>pericoresi</w:t>
      </w:r>
      <w:proofErr w:type="spellEnd"/>
      <w:r>
        <w:t xml:space="preserve"> reciproca del dono. Il Figlio nella sua libertà responsoriale con cui dà il suo assenso gioioso alla volontà del Padre che lo genera è anche lui – nel modo a lui proprio, ossia in quanto Figlio – attore attivo e co-originario di questa novità sorprendente che li rende insieme Uno e totalmente Alto-da-Sé, per cui la novità dell’uno riecheggia e rispecchia in maniera perfetta quella dell’altro, senza mai esaurirsi né nell’uno né nell’altro, ma ridondando nella libertà dell’Amore.</w:t>
      </w:r>
      <w:r w:rsidRPr="00CC12DE">
        <w:t xml:space="preserve"> </w:t>
      </w:r>
      <w:r>
        <w:t xml:space="preserve">Lo stupore di fronte alla libertà dell’amore come Essere che il Padre e il Figlio scoprono e realizzano come novità inesauribile, eterna e gratuita del loro rapporto si esprime in un </w:t>
      </w:r>
      <w:proofErr w:type="spellStart"/>
      <w:r w:rsidRPr="009A068E">
        <w:rPr>
          <w:i/>
          <w:iCs/>
        </w:rPr>
        <w:t>novum</w:t>
      </w:r>
      <w:proofErr w:type="spellEnd"/>
      <w:r>
        <w:t xml:space="preserve"> che non coincide né con quello del Padre, né con quello del Figlio. Lo stupore eterno del Padre e del Figlio nella reciprocità reciprocante del loro amore diventa simultaneamente co-spirazione dello Spirito Santo.</w:t>
      </w:r>
    </w:p>
    <w:p w:rsidR="00410891" w:rsidRPr="00BA3F7B" w:rsidRDefault="00410891" w:rsidP="00780C3E">
      <w:pPr>
        <w:jc w:val="both"/>
        <w:rPr>
          <w:sz w:val="22"/>
          <w:szCs w:val="22"/>
        </w:rPr>
      </w:pPr>
    </w:p>
    <w:p w:rsidR="00410891" w:rsidRPr="00BA3F7B" w:rsidRDefault="00410891" w:rsidP="00780C3E">
      <w:pPr>
        <w:ind w:left="567"/>
        <w:contextualSpacing/>
        <w:jc w:val="both"/>
        <w:rPr>
          <w:sz w:val="22"/>
          <w:szCs w:val="22"/>
        </w:rPr>
      </w:pPr>
      <w:r w:rsidRPr="00BA3F7B">
        <w:rPr>
          <w:sz w:val="22"/>
          <w:szCs w:val="22"/>
        </w:rPr>
        <w:lastRenderedPageBreak/>
        <w:t>Come per il Padre lo stupore d’essere si converte nella libera scelta d’amore per cui l’altro è; e come per il Figlio lo stupore d’esserci si converte nella scelta d’accogliersi e ridonarsi in amore al Padre; così lo stupore della libera reciprocità d’amore del Padre e del Figlio è la scoperta che essi in tal modo fanno della libertà dell’amore come essenza viva e verità dell’essere che sono in quanto Dio. Tale scoperta si esprime nella libera co-</w:t>
      </w:r>
      <w:proofErr w:type="spellStart"/>
      <w:r w:rsidRPr="00BA3F7B">
        <w:rPr>
          <w:sz w:val="22"/>
          <w:szCs w:val="22"/>
        </w:rPr>
        <w:t>originazione</w:t>
      </w:r>
      <w:proofErr w:type="spellEnd"/>
      <w:r w:rsidRPr="00BA3F7B">
        <w:rPr>
          <w:sz w:val="22"/>
          <w:szCs w:val="22"/>
        </w:rPr>
        <w:t xml:space="preserve"> dello Spirito, Spirito di libertà e di amore, da parte del Padre e del Figlio.</w:t>
      </w:r>
      <w:r w:rsidRPr="00BA3F7B">
        <w:rPr>
          <w:rStyle w:val="Rimandonotaapidipagina"/>
          <w:sz w:val="22"/>
          <w:szCs w:val="22"/>
        </w:rPr>
        <w:footnoteReference w:id="54"/>
      </w:r>
    </w:p>
    <w:p w:rsidR="00410891" w:rsidRPr="00BA3F7B" w:rsidRDefault="00410891" w:rsidP="00780C3E">
      <w:pPr>
        <w:contextualSpacing/>
        <w:jc w:val="both"/>
        <w:rPr>
          <w:sz w:val="22"/>
          <w:szCs w:val="22"/>
        </w:rPr>
      </w:pPr>
    </w:p>
    <w:p w:rsidR="00410891" w:rsidRPr="004E0FC9" w:rsidRDefault="00410891" w:rsidP="00780C3E">
      <w:pPr>
        <w:jc w:val="both"/>
      </w:pPr>
      <w:r w:rsidRPr="009B4451">
        <w:t xml:space="preserve">La novità dello Spirito Santo non è </w:t>
      </w:r>
      <w:proofErr w:type="spellStart"/>
      <w:r w:rsidRPr="009B4451">
        <w:t>appiattibile</w:t>
      </w:r>
      <w:proofErr w:type="spellEnd"/>
      <w:r w:rsidRPr="009B4451">
        <w:t xml:space="preserve"> né a quella del Padre né a quella del Figlio, in quanto egli è Altro e Terzo rispetto ad entrambi: la Tradizione, infatti, distingue la generazione dalla spirazione, lo Spirito Santo non è un Secondo Figlio. La novità dello Spirito che lo costituisce nella sua identità più peculiare</w:t>
      </w:r>
      <w:r>
        <w:t>,</w:t>
      </w:r>
      <w:r w:rsidRPr="009B4451">
        <w:t xml:space="preserve"> è quella di essere lo stupore sorprendente, gioioso e inesauribile di fronte a ciò che la novità del Padre e la novità del Figlio hanno saputo reciproca</w:t>
      </w:r>
      <w:r>
        <w:t>mente</w:t>
      </w:r>
      <w:r w:rsidRPr="009B4451">
        <w:t xml:space="preserve"> realizzare</w:t>
      </w:r>
      <w:r>
        <w:t xml:space="preserve"> come Uno</w:t>
      </w:r>
      <w:r w:rsidRPr="009B4451">
        <w:t xml:space="preserve"> e che è inoggettivabile in quanto rimanda sempre all’Uno e all’Altro nel loro reciproco rispecchiarsi. La sua proprietà ipostatica sta proprio nel suo sottrarsi in quanto Ipostasi del non-essere dell’amore</w:t>
      </w:r>
      <w:r>
        <w:t xml:space="preserve"> come dinamismo intrinseco, effusivo, estatico e fecondo del Padre e del Figlio</w:t>
      </w:r>
      <w:r w:rsidRPr="009B4451">
        <w:t xml:space="preserve">. </w:t>
      </w:r>
      <w:r>
        <w:t>L</w:t>
      </w:r>
      <w:r w:rsidRPr="009B4451">
        <w:t xml:space="preserve">’intreccio tra la novità del Padre e la novità del Figlio, per cui nell’attraversare il non-essere essi si ritrovano ricostituiti nella loro identità, che costituisce la novità dello Spirito è lo stesso principio di inesauribile novità e libertà che ha spinto la libertà del Padre a generare il Figlio e il Figlio ad accogliersi e ridonarsi nuovamente in risposta d’amore, </w:t>
      </w:r>
      <w:r>
        <w:t xml:space="preserve">lo Spirito Santo </w:t>
      </w:r>
      <w:r w:rsidRPr="009B4451">
        <w:t>è lo spazio ipostatico che nella sua novità permette l’eterna distensione della libertà di Dio, in quanto egli stesso è la libertà nella Trinità</w:t>
      </w:r>
      <w:r>
        <w:t xml:space="preserve">: </w:t>
      </w:r>
      <w:r w:rsidRPr="00E40C8F">
        <w:t xml:space="preserve">«Egli si rivela, in quanto donato e sperimentato, come Colui che, nella </w:t>
      </w:r>
      <w:proofErr w:type="spellStart"/>
      <w:r w:rsidRPr="00E40C8F">
        <w:t>kenosi</w:t>
      </w:r>
      <w:proofErr w:type="spellEnd"/>
      <w:r w:rsidRPr="00E40C8F">
        <w:t xml:space="preserve"> di Sé, sollecita la libertà ad “autolimitarsi”, a donarsi anzi senza residui all’altro da Sé, per farlo essere e farlo capace a sua volta di autodonazione. E, al tempo stesso, è proprio così il frutto personale, e sempre adveniente in novità, di tale reciproco </w:t>
      </w:r>
      <w:proofErr w:type="spellStart"/>
      <w:r w:rsidRPr="00E40C8F">
        <w:t>autotrascendersi</w:t>
      </w:r>
      <w:proofErr w:type="spellEnd"/>
      <w:r>
        <w:t>»</w:t>
      </w:r>
      <w:r>
        <w:rPr>
          <w:rStyle w:val="Rimandonotaapidipagina"/>
        </w:rPr>
        <w:footnoteReference w:id="55"/>
      </w:r>
      <w:r>
        <w:t>.</w:t>
      </w:r>
      <w:r w:rsidRPr="00E40C8F">
        <w:t xml:space="preserve"> </w:t>
      </w:r>
      <w:r w:rsidRPr="009B4451">
        <w:t>La libertà dello Spirito sta nel suo sottrarsi,</w:t>
      </w:r>
      <w:r>
        <w:t xml:space="preserve"> la sua </w:t>
      </w:r>
      <w:proofErr w:type="spellStart"/>
      <w:r>
        <w:t>kenosi</w:t>
      </w:r>
      <w:proofErr w:type="spellEnd"/>
      <w:r>
        <w:t xml:space="preserve"> si esprime nell’essere “Dono”</w:t>
      </w:r>
      <w:r w:rsidRPr="009B4451">
        <w:t xml:space="preserve"> attraversando così il non dell’amore</w:t>
      </w:r>
      <w:r>
        <w:t xml:space="preserve"> per offrire sempre non Sé, ma il Donato, per riprendere la formula agostiniana</w:t>
      </w:r>
      <w:r w:rsidRPr="009B4451">
        <w:t>,</w:t>
      </w:r>
      <w:r>
        <w:t xml:space="preserve"> dal Donatore al Donato stesso e come risposta del Donato in quanto Dono al Donatore.</w:t>
      </w:r>
      <w:r w:rsidRPr="009B4451">
        <w:t xml:space="preserve"> </w:t>
      </w:r>
      <w:r>
        <w:t>Lo Spirito è</w:t>
      </w:r>
      <w:r w:rsidRPr="009B4451">
        <w:t xml:space="preserve"> l’</w:t>
      </w:r>
      <w:r>
        <w:t>in</w:t>
      </w:r>
      <w:r w:rsidRPr="009B4451">
        <w:t>esauribilità della stessa novità che è il Padre in relazione al Figlio e che il Figlio in relazione al Padre, permettendo precisamente nel suo sottrarsi e nel suo essere dall’uno e dall’altro, “tra” l’uno e l’altro il principio personale della loro unità nella distinzione, gloria dell’Atto dell’Essere-Amore che i Tre “è” (ci sentiamo di forzare la grammatica)</w:t>
      </w:r>
      <w:r>
        <w:t>.</w:t>
      </w:r>
      <w:r w:rsidRPr="009B4451">
        <w:t xml:space="preserve"> L’Atto dei Tre nel loro essere Tre è un Unico Atto</w:t>
      </w:r>
      <w:r>
        <w:t>, l’Atto della Essenza divina che è Amore.</w:t>
      </w:r>
      <w:r w:rsidRPr="009B4451">
        <w:t xml:space="preserve"> Egli è lo stesso annullarsi del Padre per amore, la condizione di possibilità della generazione del Figlio e della risposta amorosa dell’Amato a Lui. </w:t>
      </w:r>
      <w:r>
        <w:t>Lo Spirito Santo, in quanto alterità non in opposizione, è</w:t>
      </w:r>
      <w:r w:rsidRPr="009B4451">
        <w:t xml:space="preserve"> la distanza da Sé che permette di espro</w:t>
      </w:r>
      <w:r>
        <w:t>p</w:t>
      </w:r>
      <w:r w:rsidRPr="009B4451">
        <w:t>riarsi, in quanto Nulla dell’Amore-in-Persona, è la Distanza che permette all’Altro da Sé di poter stare di fronte senza che la sua novità venga semplicemente riassorbita, è la Distanza dall’Altro così che il Padre non si trova semplicemente negato nel Figlio, trovandosi così superato</w:t>
      </w:r>
      <w:r>
        <w:t>, ma piuttosto riconosciuto e ricostituito nel dono di Sé</w:t>
      </w:r>
      <w:r w:rsidRPr="009B4451">
        <w:t xml:space="preserve">. </w:t>
      </w:r>
      <w:r>
        <w:t>Risulta così evidente come il non-essere sia un elemento «intrinseco all’evento della libertà divina»</w:t>
      </w:r>
      <w:r>
        <w:rPr>
          <w:rStyle w:val="Rimandonotaapidipagina"/>
        </w:rPr>
        <w:footnoteReference w:id="56"/>
      </w:r>
      <w:r>
        <w:t>.</w:t>
      </w:r>
    </w:p>
    <w:p w:rsidR="00410891" w:rsidRPr="00BA3F7B" w:rsidRDefault="00410891" w:rsidP="00780C3E">
      <w:pPr>
        <w:ind w:left="567"/>
        <w:contextualSpacing/>
        <w:jc w:val="both"/>
        <w:rPr>
          <w:sz w:val="22"/>
          <w:szCs w:val="22"/>
        </w:rPr>
      </w:pPr>
    </w:p>
    <w:p w:rsidR="00410891" w:rsidRPr="00BA3F7B" w:rsidRDefault="00410891" w:rsidP="00780C3E">
      <w:pPr>
        <w:ind w:left="567"/>
        <w:contextualSpacing/>
        <w:jc w:val="both"/>
        <w:rPr>
          <w:sz w:val="22"/>
          <w:szCs w:val="22"/>
        </w:rPr>
      </w:pPr>
      <w:r w:rsidRPr="00BA3F7B">
        <w:rPr>
          <w:sz w:val="22"/>
          <w:szCs w:val="22"/>
        </w:rPr>
        <w:t>La verità trinitaria della co-</w:t>
      </w:r>
      <w:proofErr w:type="spellStart"/>
      <w:r w:rsidRPr="00BA3F7B">
        <w:rPr>
          <w:sz w:val="22"/>
          <w:szCs w:val="22"/>
        </w:rPr>
        <w:t>originarietà</w:t>
      </w:r>
      <w:proofErr w:type="spellEnd"/>
      <w:r w:rsidRPr="00BA3F7B">
        <w:rPr>
          <w:sz w:val="22"/>
          <w:szCs w:val="22"/>
        </w:rPr>
        <w:t xml:space="preserve"> del Padre, del Figlio e dello Spirito Santo, e il significato di libertà che l’</w:t>
      </w:r>
      <w:proofErr w:type="spellStart"/>
      <w:r w:rsidRPr="00BA3F7B">
        <w:rPr>
          <w:sz w:val="22"/>
          <w:szCs w:val="22"/>
        </w:rPr>
        <w:t>originazione</w:t>
      </w:r>
      <w:proofErr w:type="spellEnd"/>
      <w:r w:rsidRPr="00BA3F7B">
        <w:rPr>
          <w:sz w:val="22"/>
          <w:szCs w:val="22"/>
        </w:rPr>
        <w:t xml:space="preserve"> dello Spirito acquista nel racconto proposto, infatti, fa sì che la presenza e l’azione dello Spirito nell’evento originario dell’esser Dio di Dio come Trinità possa con pertinenza interpretarsi come il movimento della novità ed inesauribilità di Dio in Dio. È precisamente lo Spirito di libertà, suscitato dal reciproco stupore in cui il Padre e il Figlio riconoscono nella loro reciprocità la riuscita gratuita ed eccedente della libertà dell’amore, che a sua volta sollecita dal suo intimo la libertà del Padre affinché rinnovi l’atto originario di libertà in cui Egli diventa se stesso – Padre – originando </w:t>
      </w:r>
      <w:r w:rsidRPr="00BA3F7B">
        <w:rPr>
          <w:sz w:val="22"/>
          <w:szCs w:val="22"/>
        </w:rPr>
        <w:lastRenderedPageBreak/>
        <w:t>il Figlio affinché Egli s’accolga sempre di nuovo come frutto della libertà del Padre, tutto proiettandosi verso il Padre e dandogli così d’essere Padre, divenendo con ciò egli stesso Figlio.</w:t>
      </w:r>
      <w:r w:rsidRPr="00BA3F7B">
        <w:rPr>
          <w:rStyle w:val="Rimandonotaapidipagina"/>
          <w:sz w:val="22"/>
          <w:szCs w:val="22"/>
        </w:rPr>
        <w:footnoteReference w:id="57"/>
      </w:r>
    </w:p>
    <w:p w:rsidR="00410891" w:rsidRDefault="00410891" w:rsidP="00780C3E">
      <w:pPr>
        <w:contextualSpacing/>
        <w:jc w:val="both"/>
      </w:pPr>
    </w:p>
    <w:p w:rsidR="00410891" w:rsidRDefault="00410891" w:rsidP="00780C3E">
      <w:pPr>
        <w:jc w:val="both"/>
      </w:pPr>
      <w:r>
        <w:t>Lo Spirito Santo non può essere concepito come semplicemente passività, come invece la tradizione classica sia occidentale (</w:t>
      </w:r>
      <w:proofErr w:type="spellStart"/>
      <w:r w:rsidRPr="00240E7D">
        <w:rPr>
          <w:i/>
          <w:iCs/>
        </w:rPr>
        <w:t>Filioque</w:t>
      </w:r>
      <w:proofErr w:type="spellEnd"/>
      <w:r>
        <w:t>) sia orientale (</w:t>
      </w:r>
      <w:r w:rsidRPr="00240E7D">
        <w:rPr>
          <w:i/>
          <w:iCs/>
        </w:rPr>
        <w:t xml:space="preserve">ex solo </w:t>
      </w:r>
      <w:proofErr w:type="spellStart"/>
      <w:r w:rsidRPr="00240E7D">
        <w:rPr>
          <w:i/>
          <w:iCs/>
        </w:rPr>
        <w:t>Patre</w:t>
      </w:r>
      <w:proofErr w:type="spellEnd"/>
      <w:r>
        <w:t>) è stata tentata di fare descrivendone la processione. Lo Spirito è «il farsi Evento della libertà e dell’amore che Dio stesso è»</w:t>
      </w:r>
      <w:r>
        <w:rPr>
          <w:rStyle w:val="Rimandonotaapidipagina"/>
        </w:rPr>
        <w:footnoteReference w:id="58"/>
      </w:r>
      <w:r>
        <w:t>, comune al Padre e al Figlio: «</w:t>
      </w:r>
      <w:r w:rsidRPr="003B1F7E">
        <w:t>Dove è lo Spirito del Signore è la libertà</w:t>
      </w:r>
      <w:r>
        <w:t>»</w:t>
      </w:r>
      <w:r w:rsidRPr="003B1F7E">
        <w:t xml:space="preserve"> (2Cor 3,17)</w:t>
      </w:r>
      <w:r>
        <w:t>. È chiaro quindi che anche allo Spirito deve essere attribuita una attività nella vita divina e che la fecondità che Egli stesso è non rimane certo sterile. Lo Spirito è certamente Terzo rispetto al Padre e al Figlio, in quanto da entrambi spirato, come la tradizione ha sottolineato, ma simultaneamente, Egli è contemporaneo a loro, in quanto né il Padre né il Figlio sarebbero tali senza il dinamismo di libertà dello Spirito Santo.</w:t>
      </w:r>
    </w:p>
    <w:p w:rsidR="00410891" w:rsidRPr="00BA3F7B" w:rsidRDefault="00410891" w:rsidP="00780C3E">
      <w:pPr>
        <w:spacing w:line="276" w:lineRule="auto"/>
        <w:jc w:val="both"/>
        <w:rPr>
          <w:sz w:val="22"/>
          <w:szCs w:val="22"/>
        </w:rPr>
      </w:pPr>
    </w:p>
    <w:p w:rsidR="00410891" w:rsidRPr="00BA3F7B" w:rsidRDefault="00410891" w:rsidP="00780C3E">
      <w:pPr>
        <w:ind w:left="567"/>
        <w:contextualSpacing/>
        <w:jc w:val="both"/>
        <w:rPr>
          <w:sz w:val="22"/>
          <w:szCs w:val="22"/>
        </w:rPr>
      </w:pPr>
      <w:r w:rsidRPr="00BA3F7B">
        <w:rPr>
          <w:sz w:val="22"/>
          <w:szCs w:val="22"/>
        </w:rPr>
        <w:t>L’Evento della libertà e dell’amore, dunque, di continuo si rinnova in Dio e, se possibile, s’arricchisce e s’accresce. La verità trinitaria della co-</w:t>
      </w:r>
      <w:proofErr w:type="spellStart"/>
      <w:r w:rsidRPr="00BA3F7B">
        <w:rPr>
          <w:sz w:val="22"/>
          <w:szCs w:val="22"/>
        </w:rPr>
        <w:t>originarietà</w:t>
      </w:r>
      <w:proofErr w:type="spellEnd"/>
      <w:r w:rsidRPr="00BA3F7B">
        <w:rPr>
          <w:sz w:val="22"/>
          <w:szCs w:val="22"/>
        </w:rPr>
        <w:t xml:space="preserve"> del Padre, del Figlio e dello Spirito Santo, da un lato suggerisce che, se lo Spirito è certo frutto del riconoscimento del Padre e del Figlio e dunque viene “dopo” di essi; egli è però anche contemporaneo a loro. Come il Padre non sarebbe Padre senza il Figlio, così il Padre non potrebbe porre l’atto originario di amore/libertà, che egli stesso è generando il Figlio/</w:t>
      </w:r>
      <w:proofErr w:type="spellStart"/>
      <w:r w:rsidRPr="00BA3F7B">
        <w:rPr>
          <w:sz w:val="22"/>
          <w:szCs w:val="22"/>
        </w:rPr>
        <w:t>Lόgos</w:t>
      </w:r>
      <w:proofErr w:type="spellEnd"/>
      <w:r w:rsidRPr="00BA3F7B">
        <w:rPr>
          <w:sz w:val="22"/>
          <w:szCs w:val="22"/>
        </w:rPr>
        <w:t xml:space="preserve">, senza quello Spirito che è il soffio incoercibile della libertà dell’amore. E </w:t>
      </w:r>
      <w:proofErr w:type="spellStart"/>
      <w:r w:rsidRPr="00BA3F7B">
        <w:rPr>
          <w:sz w:val="22"/>
          <w:szCs w:val="22"/>
        </w:rPr>
        <w:t>altrettando</w:t>
      </w:r>
      <w:proofErr w:type="spellEnd"/>
      <w:r w:rsidRPr="00BA3F7B">
        <w:rPr>
          <w:sz w:val="22"/>
          <w:szCs w:val="22"/>
        </w:rPr>
        <w:t xml:space="preserve"> può dirsi, nel modo a lui proprio, del Figlio/</w:t>
      </w:r>
      <w:proofErr w:type="spellStart"/>
      <w:r w:rsidRPr="00BA3F7B">
        <w:rPr>
          <w:sz w:val="22"/>
          <w:szCs w:val="22"/>
        </w:rPr>
        <w:t>Lόgos</w:t>
      </w:r>
      <w:proofErr w:type="spellEnd"/>
      <w:r w:rsidRPr="00BA3F7B">
        <w:rPr>
          <w:rStyle w:val="Rimandonotaapidipagina"/>
          <w:sz w:val="22"/>
          <w:szCs w:val="22"/>
        </w:rPr>
        <w:footnoteReference w:id="59"/>
      </w:r>
      <w:r w:rsidRPr="00BA3F7B">
        <w:rPr>
          <w:sz w:val="22"/>
          <w:szCs w:val="22"/>
        </w:rPr>
        <w:t>.</w:t>
      </w:r>
    </w:p>
    <w:p w:rsidR="00410891" w:rsidRPr="00BA3F7B" w:rsidRDefault="00410891" w:rsidP="00780C3E">
      <w:pPr>
        <w:pStyle w:val="CorpoTesto"/>
        <w:rPr>
          <w:sz w:val="22"/>
          <w:szCs w:val="22"/>
          <w:lang w:val="it-IT"/>
        </w:rPr>
      </w:pPr>
    </w:p>
    <w:p w:rsidR="00410891" w:rsidRDefault="00D90C7B" w:rsidP="00780C3E">
      <w:pPr>
        <w:pStyle w:val="CorpoTesto"/>
        <w:rPr>
          <w:lang w:val="it-IT"/>
        </w:rPr>
      </w:pPr>
      <w:r>
        <w:rPr>
          <w:b/>
          <w:lang w:val="it-IT"/>
        </w:rPr>
        <w:t>5.4</w:t>
      </w:r>
      <w:r w:rsidR="00780C3E" w:rsidRPr="00780C3E">
        <w:rPr>
          <w:b/>
          <w:lang w:val="it-IT"/>
        </w:rPr>
        <w:t>.</w:t>
      </w:r>
      <w:r w:rsidR="00780C3E">
        <w:rPr>
          <w:lang w:val="it-IT"/>
        </w:rPr>
        <w:t xml:space="preserve"> </w:t>
      </w:r>
      <w:r w:rsidR="00780C3E">
        <w:rPr>
          <w:i/>
          <w:lang w:val="it-IT"/>
        </w:rPr>
        <w:t>L’istanza dell’unicità di Dio: il</w:t>
      </w:r>
      <w:r w:rsidR="00410891" w:rsidRPr="0062297E">
        <w:rPr>
          <w:i/>
          <w:lang w:val="it-IT"/>
        </w:rPr>
        <w:t xml:space="preserve"> mistero dell’unico</w:t>
      </w:r>
      <w:r w:rsidR="00780C3E">
        <w:rPr>
          <w:i/>
          <w:lang w:val="it-IT"/>
        </w:rPr>
        <w:t xml:space="preserve"> e il nuovo</w:t>
      </w:r>
      <w:r w:rsidR="00410891">
        <w:rPr>
          <w:lang w:val="it-IT"/>
        </w:rPr>
        <w:t xml:space="preserve"> (A. </w:t>
      </w:r>
      <w:proofErr w:type="spellStart"/>
      <w:r w:rsidR="00410891">
        <w:rPr>
          <w:lang w:val="it-IT"/>
        </w:rPr>
        <w:t>Bertuletti</w:t>
      </w:r>
      <w:proofErr w:type="spellEnd"/>
      <w:r w:rsidR="00410891">
        <w:rPr>
          <w:lang w:val="it-IT"/>
        </w:rPr>
        <w:t>)</w:t>
      </w:r>
    </w:p>
    <w:p w:rsidR="00410891" w:rsidRDefault="00410891" w:rsidP="00780C3E">
      <w:pPr>
        <w:pStyle w:val="CorpoTesto"/>
        <w:rPr>
          <w:lang w:val="it-IT"/>
        </w:rPr>
      </w:pPr>
    </w:p>
    <w:p w:rsidR="00410891" w:rsidRPr="003F7423" w:rsidRDefault="00410891" w:rsidP="00780C3E">
      <w:pPr>
        <w:pStyle w:val="CorpoTesto"/>
      </w:pPr>
      <w:r w:rsidRPr="000F44AF">
        <w:rPr>
          <w:i/>
          <w:lang w:val="it-IT"/>
        </w:rPr>
        <w:t xml:space="preserve">(a) </w:t>
      </w:r>
      <w:r>
        <w:rPr>
          <w:i/>
          <w:lang w:val="it-IT"/>
        </w:rPr>
        <w:t>La singolarità di Gesù</w:t>
      </w:r>
      <w:r>
        <w:rPr>
          <w:lang w:val="it-IT"/>
        </w:rPr>
        <w:t>. La teologo bergamasco</w:t>
      </w:r>
      <w:r w:rsidRPr="003F7423">
        <w:t xml:space="preserve"> non esita a dichiarare che non è lecito in alcun modo operare astrazioni dalla storia di Gesù di Nazareth in direzione di indebite ricapitolazioni metafisiche o di presunte universalizzazioni teologiche della sua portata salvifica</w:t>
      </w:r>
      <w:r>
        <w:rPr>
          <w:rStyle w:val="Rimandonotaapidipagina"/>
        </w:rPr>
        <w:footnoteReference w:id="60"/>
      </w:r>
      <w:r w:rsidRPr="003F7423">
        <w:t>.</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La referenza cristologica non si aggiunge alla referenza teologica, ma ne significa il carattere di evento, la sua identità con la verità stessa di Dio […]. Non si può riconoscere l’assolutezza dell’evento cristologico senza riconoscere l’assolutezza dell’evento teologale, il quale è accessibile a una fenomenologia della coscienza che ne tematizza la funzione di saturazione che esso esercita nei confronti dell’intenzione assoluta della coscienza</w:t>
      </w:r>
      <w:r w:rsidRPr="00BA3F7B">
        <w:rPr>
          <w:sz w:val="22"/>
          <w:szCs w:val="22"/>
          <w:vertAlign w:val="superscript"/>
        </w:rPr>
        <w:footnoteReference w:id="61"/>
      </w:r>
      <w:r w:rsidRPr="00BA3F7B">
        <w:rPr>
          <w:sz w:val="22"/>
          <w:szCs w:val="22"/>
        </w:rPr>
        <w:t>.</w:t>
      </w:r>
    </w:p>
    <w:p w:rsidR="00410891" w:rsidRPr="00BA3F7B" w:rsidRDefault="00410891" w:rsidP="00780C3E">
      <w:pPr>
        <w:jc w:val="both"/>
        <w:rPr>
          <w:sz w:val="22"/>
          <w:szCs w:val="22"/>
        </w:rPr>
      </w:pPr>
    </w:p>
    <w:p w:rsidR="00410891" w:rsidRPr="003F7423" w:rsidRDefault="00410891" w:rsidP="00780C3E">
      <w:pPr>
        <w:pStyle w:val="CorpoTesto"/>
      </w:pPr>
      <w:r w:rsidRPr="003F7423">
        <w:rPr>
          <w:rStyle w:val="CorpoTestoCarattere"/>
        </w:rPr>
        <w:t>In altre parole, l’accesso al Dio rivelatosi in Gesù Cristo non trova in quest’ultimo un semplice mezzo per comunicarsi, esterno all’evento di ciò che in sé Dio è e che dunque non è in alcun modo cons</w:t>
      </w:r>
      <w:r>
        <w:rPr>
          <w:rStyle w:val="CorpoTestoCarattere"/>
        </w:rPr>
        <w:t>iderabile separatamente da esso</w:t>
      </w:r>
      <w:r>
        <w:rPr>
          <w:rStyle w:val="CorpoTestoCarattere"/>
          <w:lang w:val="it-IT"/>
        </w:rPr>
        <w:t>:</w:t>
      </w:r>
      <w:r w:rsidRPr="003F7423">
        <w:rPr>
          <w:rStyle w:val="CorpoTestoCarattere"/>
        </w:rPr>
        <w:t xml:space="preserve"> </w:t>
      </w:r>
      <w:r w:rsidRPr="003F7423">
        <w:t>«la verità cristologica e la verità trinitaria sono i due aspetti inseparabili della stessa verità»</w:t>
      </w:r>
      <w:r w:rsidRPr="003F7423">
        <w:rPr>
          <w:vertAlign w:val="superscript"/>
        </w:rPr>
        <w:footnoteReference w:id="62"/>
      </w:r>
      <w:r w:rsidRPr="003F7423">
        <w:t xml:space="preserve">. </w:t>
      </w:r>
    </w:p>
    <w:p w:rsidR="00410891" w:rsidRPr="003F7423" w:rsidRDefault="00410891" w:rsidP="00780C3E">
      <w:pPr>
        <w:pStyle w:val="CorpoTesto"/>
      </w:pPr>
      <w:r w:rsidRPr="003F7423">
        <w:t>Ci troviamo di fronte ad un criterio ermeneutico che appare di estrema linearità</w:t>
      </w:r>
      <w:r>
        <w:t>: ess</w:t>
      </w:r>
      <w:r>
        <w:rPr>
          <w:lang w:val="it-IT"/>
        </w:rPr>
        <w:t>o</w:t>
      </w:r>
      <w:r w:rsidRPr="003F7423">
        <w:t xml:space="preserve"> comporta infatti uno sguardo sull’umanità di Cristo che non cerchi di sottrarla al raggio d’azione del trascendente, ma al contrario la consideri il luogo in cui si riflette realmente la luce dell’essere di Dio. Tale prospettiva chiede quindi di essere disposti ad abbandonare una </w:t>
      </w:r>
      <w:proofErr w:type="spellStart"/>
      <w:r w:rsidRPr="003F7423">
        <w:t>concettualità</w:t>
      </w:r>
      <w:proofErr w:type="spellEnd"/>
      <w:r w:rsidRPr="003F7423">
        <w:t xml:space="preserve"> teologica preoccupata anzit</w:t>
      </w:r>
      <w:r>
        <w:t xml:space="preserve">utto </w:t>
      </w:r>
      <w:r>
        <w:rPr>
          <w:lang w:val="it-IT"/>
        </w:rPr>
        <w:t>di</w:t>
      </w:r>
      <w:r w:rsidRPr="003F7423">
        <w:t xml:space="preserve"> definire i caratteri specifici della divinità e dell’umanità per poi applicarli in un secondo momento </w:t>
      </w:r>
      <w:r>
        <w:rPr>
          <w:lang w:val="it-IT"/>
        </w:rPr>
        <w:t>a Cristo e all’uomo,</w:t>
      </w:r>
      <w:r w:rsidRPr="003F7423">
        <w:t xml:space="preserve"> con lo scopo di delinearne le possibilità di incontro. Questo perché tale identità, della quale si pretenderebbe di disporre a priori, si realizza in un </w:t>
      </w:r>
      <w:r w:rsidRPr="003F7423">
        <w:lastRenderedPageBreak/>
        <w:t xml:space="preserve">incontro che è possibile a partire dalla novità di ciò che Dio e l’uomo già da sempre sono e al tempo stesso diventano uno per l’altro. </w:t>
      </w:r>
    </w:p>
    <w:p w:rsidR="00410891" w:rsidRPr="00BA3F7B" w:rsidRDefault="00410891" w:rsidP="00780C3E">
      <w:pPr>
        <w:ind w:left="170" w:right="170"/>
        <w:jc w:val="both"/>
        <w:rPr>
          <w:sz w:val="22"/>
          <w:szCs w:val="22"/>
        </w:rPr>
      </w:pPr>
    </w:p>
    <w:p w:rsidR="00410891" w:rsidRPr="00BA3F7B" w:rsidRDefault="00410891" w:rsidP="00780C3E">
      <w:pPr>
        <w:ind w:left="170" w:right="170"/>
        <w:jc w:val="both"/>
        <w:rPr>
          <w:sz w:val="22"/>
          <w:szCs w:val="22"/>
        </w:rPr>
      </w:pPr>
      <w:r w:rsidRPr="00BA3F7B">
        <w:rPr>
          <w:sz w:val="22"/>
          <w:szCs w:val="22"/>
        </w:rPr>
        <w:t>Non si può pensare l’identità senza pensare la novità, la quale non sarebbe vera novità se semplicemente si aggiungesse all’identità e non fosse piuttosto la sua propria effettività. La teologia trinitaria è nella sua interezza il pensiero di questa novità</w:t>
      </w:r>
      <w:r w:rsidRPr="00BA3F7B">
        <w:rPr>
          <w:sz w:val="22"/>
          <w:szCs w:val="22"/>
          <w:vertAlign w:val="superscript"/>
        </w:rPr>
        <w:footnoteReference w:id="63"/>
      </w:r>
      <w:r w:rsidRPr="00BA3F7B">
        <w:rPr>
          <w:sz w:val="22"/>
          <w:szCs w:val="22"/>
        </w:rPr>
        <w:t>.</w:t>
      </w:r>
    </w:p>
    <w:p w:rsidR="00410891" w:rsidRPr="00BA3F7B" w:rsidRDefault="00410891" w:rsidP="00780C3E">
      <w:pPr>
        <w:ind w:right="170"/>
        <w:jc w:val="both"/>
        <w:rPr>
          <w:sz w:val="22"/>
          <w:szCs w:val="22"/>
        </w:rPr>
      </w:pPr>
    </w:p>
    <w:p w:rsidR="00410891" w:rsidRPr="003F7423" w:rsidRDefault="00410891" w:rsidP="00BA3F7B">
      <w:pPr>
        <w:pStyle w:val="CorpoTesto"/>
      </w:pPr>
      <w:r w:rsidRPr="000F44AF">
        <w:rPr>
          <w:rStyle w:val="CorpoTestoCarattere"/>
          <w:i/>
          <w:lang w:val="it-IT"/>
        </w:rPr>
        <w:t>(b) La novità di Dio e in Dio</w:t>
      </w:r>
      <w:r>
        <w:rPr>
          <w:rStyle w:val="CorpoTestoCarattere"/>
          <w:i/>
          <w:lang w:val="it-IT"/>
        </w:rPr>
        <w:t>: la radicalità dell’auto-comunicazione in Cristo</w:t>
      </w:r>
      <w:r>
        <w:rPr>
          <w:rStyle w:val="CorpoTestoCarattere"/>
          <w:lang w:val="it-IT"/>
        </w:rPr>
        <w:t xml:space="preserve">. </w:t>
      </w:r>
      <w:r w:rsidRPr="003F7423">
        <w:rPr>
          <w:rStyle w:val="CorpoTestoCarattere"/>
        </w:rPr>
        <w:t xml:space="preserve">Fedele all’ipotesi di lavoro appena enunciata, </w:t>
      </w:r>
      <w:proofErr w:type="spellStart"/>
      <w:r w:rsidRPr="003F7423">
        <w:rPr>
          <w:rStyle w:val="CorpoTestoCarattere"/>
        </w:rPr>
        <w:t>Bertuletti</w:t>
      </w:r>
      <w:proofErr w:type="spellEnd"/>
      <w:r w:rsidRPr="003F7423">
        <w:rPr>
          <w:rStyle w:val="CorpoTestoCarattere"/>
        </w:rPr>
        <w:t xml:space="preserve"> modula la sua proposta costruendo l’intero schema attraverso un’indagine accurata su cosa significhi portare all’interno della </w:t>
      </w:r>
      <w:proofErr w:type="spellStart"/>
      <w:r w:rsidRPr="003F7423">
        <w:rPr>
          <w:rStyle w:val="CorpoTestoCarattere"/>
        </w:rPr>
        <w:t>concettualità</w:t>
      </w:r>
      <w:proofErr w:type="spellEnd"/>
      <w:r w:rsidRPr="003F7423">
        <w:rPr>
          <w:rStyle w:val="CorpoTestoCarattere"/>
        </w:rPr>
        <w:t xml:space="preserve"> teologica un pensiero della novità che Dio in se stesso è,</w:t>
      </w:r>
      <w:r w:rsidRPr="003F7423">
        <w:t xml:space="preserve"> e non solo </w:t>
      </w:r>
      <w:r w:rsidRPr="003F7423">
        <w:rPr>
          <w:i/>
        </w:rPr>
        <w:t>sulla</w:t>
      </w:r>
      <w:r w:rsidRPr="003F7423">
        <w:t xml:space="preserve"> novità che la Sua venuta nel Figlio rappresenta per l’uomo. Ne scaturisce quasi una sorta di narrazione dell’evento cristologico come luogo in cui tale logica della novità accade, si attua, e proprio attuandosi manifesta e porta alla luce come il principio del </w:t>
      </w:r>
      <w:proofErr w:type="spellStart"/>
      <w:r w:rsidRPr="003F7423">
        <w:rPr>
          <w:i/>
        </w:rPr>
        <w:t>novum</w:t>
      </w:r>
      <w:proofErr w:type="spellEnd"/>
      <w:r w:rsidRPr="003F7423">
        <w:t xml:space="preserve">, come verità ultima tanto di Dio quanto dell’uomo, consista nel loro «essere-unico». </w:t>
      </w:r>
    </w:p>
    <w:p w:rsidR="00410891" w:rsidRPr="003F7423" w:rsidRDefault="00410891" w:rsidP="00BA3F7B">
      <w:pPr>
        <w:pStyle w:val="CorpoTesto"/>
      </w:pPr>
      <w:r w:rsidRPr="003F7423">
        <w:t>Il campo va anzitutto sgombrato da alcune interpretazioni fuorvianti e non più accettabili che ancora pesano su un discorso teologico che si accosti all’evento dell’</w:t>
      </w:r>
      <w:proofErr w:type="spellStart"/>
      <w:r w:rsidRPr="003F7423">
        <w:t>autocomunicazione</w:t>
      </w:r>
      <w:proofErr w:type="spellEnd"/>
      <w:r w:rsidRPr="003F7423">
        <w:t xml:space="preserve"> di Dio nella storia di Gesù: esse infatti pregiudicano in partenza l’esito di tutto il lavoro perché viziano lo sguardo attraverso cui viene inteso il manifestarsi di Dio Trinità nella vita dell’uomo, ovvero quello che tecnicamente viene indicato come il nesso tra teologia ed economia, tra la verità che Dio è per se stesso e l’effettualità nella temporalità storica. </w:t>
      </w:r>
      <w:r>
        <w:rPr>
          <w:lang w:val="it-IT"/>
        </w:rPr>
        <w:t>Qui si verifica un</w:t>
      </w:r>
      <w:r>
        <w:t xml:space="preserve"> difetto </w:t>
      </w:r>
      <w:r>
        <w:rPr>
          <w:lang w:val="it-IT"/>
        </w:rPr>
        <w:t>dell’</w:t>
      </w:r>
      <w:r>
        <w:t>ermeneutica teologica</w:t>
      </w:r>
      <w:r>
        <w:rPr>
          <w:lang w:val="it-IT"/>
        </w:rPr>
        <w:t>: questa</w:t>
      </w:r>
      <w:r w:rsidRPr="003F7423">
        <w:t xml:space="preserve"> sembra non poter fare a meno di intendere teologia ed economia come momenti distinti che possono solo in s</w:t>
      </w:r>
      <w:r>
        <w:t>econda battuta essere collegati</w:t>
      </w:r>
      <w:r>
        <w:rPr>
          <w:lang w:val="it-IT"/>
        </w:rPr>
        <w:t>.</w:t>
      </w:r>
      <w:r>
        <w:t xml:space="preserve"> </w:t>
      </w:r>
      <w:r>
        <w:rPr>
          <w:lang w:val="it-IT"/>
        </w:rPr>
        <w:t>D</w:t>
      </w:r>
      <w:r w:rsidRPr="003F7423">
        <w:t xml:space="preserve">a una parte ci sarebbe dunque la verità della Trinità delle Persone divine e dall’altra il dono di partecipare alla stessa vita di Dio da parte dell’uomo. Mantenendo questo lessico e quest’ottica il compito della riflessione teologica viene individuato nella ricerca del linguaggio ritenuto più appropriato a restituire l’intrinseca correlazione delle due istanze: si sottintende perciò che, per quanto intimamente connesse, esse necessitino di una strumentazione concettuale che consenta di passare dall’una all’altra. </w:t>
      </w:r>
      <w:r>
        <w:rPr>
          <w:lang w:val="it-IT"/>
        </w:rPr>
        <w:t xml:space="preserve">Invece </w:t>
      </w:r>
      <w:proofErr w:type="spellStart"/>
      <w:r w:rsidRPr="003F7423">
        <w:t>Bertuletti</w:t>
      </w:r>
      <w:proofErr w:type="spellEnd"/>
      <w:r w:rsidRPr="003F7423">
        <w:t xml:space="preserve"> asserisce che «non c’è alcun passaggio dall’economia alla teologia, poiché la teologia non è accessibile, nella sua verità immanente, se non nell’economia»</w:t>
      </w:r>
      <w:r w:rsidRPr="003F7423">
        <w:rPr>
          <w:vertAlign w:val="superscript"/>
        </w:rPr>
        <w:footnoteReference w:id="64"/>
      </w:r>
      <w:r w:rsidRPr="003F7423">
        <w:t xml:space="preserve">. Gli argomenti a sostegno di questa affermazione sono interamente ascrivibili alla singolarità assoluta con cui si presenta la pretesa dell’evento cristologico. In altri termini, l’indagine sulla </w:t>
      </w:r>
      <w:proofErr w:type="spellStart"/>
      <w:r w:rsidRPr="003F7423">
        <w:rPr>
          <w:i/>
        </w:rPr>
        <w:t>historia</w:t>
      </w:r>
      <w:proofErr w:type="spellEnd"/>
      <w:r w:rsidRPr="003F7423">
        <w:rPr>
          <w:i/>
        </w:rPr>
        <w:t xml:space="preserve"> </w:t>
      </w:r>
      <w:proofErr w:type="spellStart"/>
      <w:r w:rsidRPr="003F7423">
        <w:rPr>
          <w:i/>
        </w:rPr>
        <w:t>Iesu</w:t>
      </w:r>
      <w:proofErr w:type="spellEnd"/>
      <w:r w:rsidRPr="003F7423">
        <w:t xml:space="preserve"> non ha come scopo semplicemente una penetrazione più profonda del mistero di Cristo, ma è il luogo ermeneutico per eccellenza in cui teologia ed economia possono essere rettamente comprese in quella intrinseca correlazione che non sopprime la loro differenza.     </w:t>
      </w:r>
    </w:p>
    <w:p w:rsidR="00410891" w:rsidRPr="003F7423" w:rsidRDefault="00410891" w:rsidP="00BA3F7B">
      <w:pPr>
        <w:pStyle w:val="CorpoTesto"/>
      </w:pPr>
      <w:r w:rsidRPr="003F7423">
        <w:t xml:space="preserve">Il punto di partenza di questo approccio all’evento cristologico è senza dubbio l’acquisizione piena che qualunque operazione che tenti di suddividere o ripartire gli episodi di cui Gesù è stato protagonista o le parole da Lui pronunciate in una doppia categorizzazione - una che restituirebbe il Gesù uomo storico e l’altra il Figlio di Dio incarnato - è sempre fuorviante, in quanto del tutto estranea alla logica interna con la quale sono stati costruiti i testi evangelici. Essi infatti non chiedono al lettore di cogliere o catturare la divinità del Figlio purificandola dalle sue contaminazioni o dai suoi coinvolgimenti con l’orizzonte storico di eventi perfettamente situabili e limitati nello spazio e nel tempo. Tale pretesa infatti nasconde la sottile convinzione che la figura di Cristo possa essere intesa in qualche modo come un duplicato dell’essere stesso del Padre, oppure come una copia riprodottasi sulla terra del Verbo increato. Se però così fosse, non ci sarebbe alcuno spazio per il dispiegarsi di un’autentica novità nella venuta del Verbo di Dio nella nostra carne mortale; spingendoci ancora oltre, si potrebbe arrivare ad affermare che l’evento stesso dell’incarnazione non troverebbe piena giustificazione e necessità, in quanto mera ripetizione </w:t>
      </w:r>
      <w:r>
        <w:t>storica</w:t>
      </w:r>
      <w:r w:rsidRPr="003F7423">
        <w:t xml:space="preserve"> di ciò che Dio è nella sua pura trascendenza. Al contrario, lo Spirito garantisce che la </w:t>
      </w:r>
      <w:r w:rsidRPr="003F7423">
        <w:lastRenderedPageBreak/>
        <w:t>singolarità sconvolgente di un Dio che si fa uomo in Gesù in un punto preciso della storia dell’umanità non attiene ad un livello strumentale del Suo agire: infatti, l’unicità del Figlio «non può essere in alcun modo risolta nella sua funzione; poiché, al contrario, è in ciò che egli è per Dio che risiede l’aspetto ultimamente determinante di ciò che egli è per noi»</w:t>
      </w:r>
      <w:r w:rsidRPr="003F7423">
        <w:rPr>
          <w:vertAlign w:val="superscript"/>
        </w:rPr>
        <w:footnoteReference w:id="65"/>
      </w:r>
      <w:r w:rsidRPr="003F7423">
        <w:t xml:space="preserve">. Bisogna giungere ad affermare che il volto di Dio che lì si è rivelato e manifestato in modo definitivo non sarebbe stato altrimenti accessibile in modo diverso.    </w:t>
      </w:r>
    </w:p>
    <w:p w:rsidR="00410891" w:rsidRPr="003F7423" w:rsidRDefault="00410891" w:rsidP="00BA3F7B">
      <w:pPr>
        <w:jc w:val="both"/>
      </w:pPr>
      <w:r w:rsidRPr="00422C4C">
        <w:rPr>
          <w:i/>
        </w:rPr>
        <w:t>L’evento di Gesù non è la ripetizione tautologica della verità di Dio, ma un nuovo evento di Dio, poiché lo Spirito, che è in Dio l’unità del Padre e del Figlio, non si comunica all’uomo se non tramite la venuta del Figlio nella carne dell’uomo</w:t>
      </w:r>
      <w:r w:rsidRPr="003F7423">
        <w:rPr>
          <w:vertAlign w:val="superscript"/>
        </w:rPr>
        <w:footnoteReference w:id="66"/>
      </w:r>
      <w:r w:rsidRPr="003F7423">
        <w:t>.</w:t>
      </w:r>
    </w:p>
    <w:p w:rsidR="00410891" w:rsidRDefault="00410891" w:rsidP="00BA3F7B">
      <w:pPr>
        <w:pStyle w:val="CorpoTesto"/>
        <w:rPr>
          <w:lang w:val="it-IT"/>
        </w:rPr>
      </w:pPr>
    </w:p>
    <w:p w:rsidR="00410891" w:rsidRPr="003F7423" w:rsidRDefault="00410891" w:rsidP="00BA3F7B">
      <w:pPr>
        <w:pStyle w:val="CorpoTesto"/>
      </w:pPr>
      <w:r w:rsidRPr="000F44AF">
        <w:rPr>
          <w:i/>
          <w:lang w:val="it-IT"/>
        </w:rPr>
        <w:t>(c) La consistenza del “medio” antropologico di Cristo</w:t>
      </w:r>
      <w:r>
        <w:rPr>
          <w:lang w:val="it-IT"/>
        </w:rPr>
        <w:t xml:space="preserve">. </w:t>
      </w:r>
      <w:r w:rsidRPr="003F7423">
        <w:t xml:space="preserve">Alla luce di quanto la norma di fede ha da sempre riconosciuto e difeso strenuamente come parte fondamentale del </w:t>
      </w:r>
      <w:proofErr w:type="spellStart"/>
      <w:r w:rsidRPr="003F7423">
        <w:rPr>
          <w:i/>
        </w:rPr>
        <w:t>kerigma</w:t>
      </w:r>
      <w:proofErr w:type="spellEnd"/>
      <w:r w:rsidRPr="003F7423">
        <w:t>, ossia il fatto che l’umanità assunta da Cristo è la nostra stessa umanità e non un’apparenza che ne riproduceva le sembianze, le conseguenze deducibili sul piano strettamente antropologico sono di portata enorme. Ne rimarchiamo soltanto due, che ci sembrano più significative.</w:t>
      </w:r>
      <w:r>
        <w:rPr>
          <w:lang w:val="it-IT"/>
        </w:rPr>
        <w:t xml:space="preserve"> </w:t>
      </w:r>
      <w:r>
        <w:t>In primo luogo va rilevata la consistenza della mediazione antropologica:</w:t>
      </w:r>
      <w:r w:rsidRPr="003F7423">
        <w:t xml:space="preserve">   </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Il medio antropologico non è facoltativo, poiché esso costituisce una componente essenziale della verità cristologica e della sua identità con la verità eterna di Dio. […] L’effettività cristologica non è esterna all’analisi antropologica</w:t>
      </w:r>
      <w:r w:rsidRPr="00BA3F7B">
        <w:rPr>
          <w:sz w:val="22"/>
          <w:szCs w:val="22"/>
          <w:vertAlign w:val="superscript"/>
        </w:rPr>
        <w:footnoteReference w:id="67"/>
      </w:r>
      <w:r w:rsidRPr="00BA3F7B">
        <w:rPr>
          <w:sz w:val="22"/>
          <w:szCs w:val="22"/>
        </w:rPr>
        <w:t>.</w:t>
      </w:r>
    </w:p>
    <w:p w:rsidR="00410891" w:rsidRPr="00BA3F7B" w:rsidRDefault="00410891" w:rsidP="00780C3E">
      <w:pPr>
        <w:jc w:val="both"/>
        <w:rPr>
          <w:sz w:val="22"/>
          <w:szCs w:val="22"/>
        </w:rPr>
      </w:pPr>
    </w:p>
    <w:p w:rsidR="00410891" w:rsidRPr="003F7423" w:rsidRDefault="00410891" w:rsidP="00780C3E">
      <w:pPr>
        <w:pStyle w:val="CorpoTesto"/>
      </w:pPr>
      <w:r w:rsidRPr="003F7423">
        <w:t>È necessario perciò intendere il dato rivelato per il quale Dio si è liberamente deciso per una sua reale e completa compromissione con la storia e con l’umano come istanza che chiede un rifiuto categorico di ogni possibile estraneità tra Dio e la creatura, neanche in nome dell’intenzione di salvare l’assoluta trascendenza del divino:</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se Dio si mette veramente in gioco nella storia, ciò significa che in qualche modo “diviene” con noi, nella nostra storia, in qualche modo “patisce” le nostre risposte, poiché si determina ad agire a partire dalla nostra risposta, pur rimanendo trascendente e infinitamente perfetto. […] L’uomo è chiamato in Gesù Cristo a lasciarsi incontrare in libertà dal Padre che si dona e lo coinvolge nella stessa relazione paterno-filiale per la forza dello Spirito. Dio porta il peso delle nostre libere risposte, assumendole nel mistero del suo scambio personale interno. Si può perciò dire che Dio assume la nostra relazione con lui nella sua stessa relazione con se stesso, ossia nello scambio trinitario eterno</w:t>
      </w:r>
      <w:r w:rsidRPr="00BA3F7B">
        <w:rPr>
          <w:sz w:val="22"/>
          <w:szCs w:val="22"/>
          <w:vertAlign w:val="superscript"/>
        </w:rPr>
        <w:footnoteReference w:id="68"/>
      </w:r>
      <w:r w:rsidRPr="00BA3F7B">
        <w:rPr>
          <w:sz w:val="22"/>
          <w:szCs w:val="22"/>
        </w:rPr>
        <w:t>.</w:t>
      </w:r>
    </w:p>
    <w:p w:rsidR="00410891" w:rsidRPr="00BA3F7B" w:rsidRDefault="00410891" w:rsidP="00780C3E">
      <w:pPr>
        <w:jc w:val="both"/>
        <w:rPr>
          <w:sz w:val="22"/>
          <w:szCs w:val="22"/>
        </w:rPr>
      </w:pPr>
    </w:p>
    <w:p w:rsidR="00410891" w:rsidRPr="003F7423" w:rsidRDefault="00410891" w:rsidP="00780C3E">
      <w:pPr>
        <w:pStyle w:val="CorpoTesto"/>
      </w:pPr>
      <w:r w:rsidRPr="003F7423">
        <w:t xml:space="preserve">Un secondo rilievo attiene invece la modalità stessa in cui la specifica considerazione dell’evento cristologico porta a ricalibrare le categorie teologiche attraverso le quali è possibile elaborare un pensiero della Trinità:  </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pensare la verità trinitaria di Dio in un approccio che è trinitario non in base al principio formale dell’identità in Dio delle differenze ipostatiche e dell’unità dell’essenza, ma perché le ipostasi divine non hanno altro fondamento della loro evidenza se non l’evento cristologico</w:t>
      </w:r>
      <w:r w:rsidRPr="00BA3F7B">
        <w:rPr>
          <w:sz w:val="22"/>
          <w:szCs w:val="22"/>
          <w:vertAlign w:val="superscript"/>
        </w:rPr>
        <w:footnoteReference w:id="69"/>
      </w:r>
      <w:r w:rsidRPr="00BA3F7B">
        <w:rPr>
          <w:sz w:val="22"/>
          <w:szCs w:val="22"/>
        </w:rPr>
        <w:t>.</w:t>
      </w:r>
    </w:p>
    <w:p w:rsidR="00410891" w:rsidRPr="00BA3F7B" w:rsidRDefault="00410891" w:rsidP="00780C3E">
      <w:pPr>
        <w:jc w:val="both"/>
        <w:rPr>
          <w:sz w:val="22"/>
          <w:szCs w:val="22"/>
        </w:rPr>
      </w:pPr>
    </w:p>
    <w:p w:rsidR="00410891" w:rsidRPr="003F7423" w:rsidRDefault="00410891" w:rsidP="00780C3E">
      <w:pPr>
        <w:jc w:val="both"/>
        <w:rPr>
          <w:rStyle w:val="CorpoTestoCarattere"/>
          <w:rFonts w:eastAsiaTheme="minorHAnsi"/>
        </w:rPr>
      </w:pPr>
      <w:r>
        <w:rPr>
          <w:rStyle w:val="CorpoTestoCarattere"/>
          <w:rFonts w:eastAsiaTheme="minorHAnsi"/>
          <w:lang w:val="it-IT"/>
        </w:rPr>
        <w:t>Si tratta di mettere a fuoco il significato dell’</w:t>
      </w:r>
      <w:r w:rsidRPr="003F7423">
        <w:rPr>
          <w:rStyle w:val="CorpoTestoCarattere"/>
          <w:rFonts w:eastAsiaTheme="minorHAnsi"/>
        </w:rPr>
        <w:t>auto</w:t>
      </w:r>
      <w:r>
        <w:rPr>
          <w:rStyle w:val="CorpoTestoCarattere"/>
          <w:rFonts w:eastAsiaTheme="minorHAnsi"/>
          <w:lang w:val="it-IT"/>
        </w:rPr>
        <w:t>-</w:t>
      </w:r>
      <w:r w:rsidRPr="003F7423">
        <w:rPr>
          <w:rStyle w:val="CorpoTestoCarattere"/>
          <w:rFonts w:eastAsiaTheme="minorHAnsi"/>
        </w:rPr>
        <w:t>comunicazione</w:t>
      </w:r>
      <w:r>
        <w:rPr>
          <w:rStyle w:val="CorpoTestoCarattere"/>
          <w:rFonts w:eastAsiaTheme="minorHAnsi"/>
          <w:lang w:val="it-IT"/>
        </w:rPr>
        <w:t xml:space="preserve"> di Dio in Cristo:</w:t>
      </w:r>
      <w:r w:rsidRPr="003F7423">
        <w:rPr>
          <w:rStyle w:val="CorpoTestoCarattere"/>
          <w:rFonts w:eastAsiaTheme="minorHAnsi"/>
        </w:rPr>
        <w:t xml:space="preserve">  </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 xml:space="preserve">non può essere pensata senza elaborare un concetto di relazione irriducibile ai significati di relazione determinati dal pensiero metafisico della causa. Nel registro della comunicazione la relazione non è l’effetto di una causa esterna alla relazione, ma la sua forma immanente: essa dice l’intenzione dell’altro, </w:t>
      </w:r>
      <w:r w:rsidRPr="00BA3F7B">
        <w:rPr>
          <w:sz w:val="22"/>
          <w:szCs w:val="22"/>
        </w:rPr>
        <w:lastRenderedPageBreak/>
        <w:t>la quale determina nella sua origine la donazione di sé all’altro come donazione che non è effettiva se non nell’atto libero del destinatario</w:t>
      </w:r>
      <w:r w:rsidRPr="00BA3F7B">
        <w:rPr>
          <w:sz w:val="22"/>
          <w:szCs w:val="22"/>
          <w:vertAlign w:val="superscript"/>
        </w:rPr>
        <w:footnoteReference w:id="70"/>
      </w:r>
      <w:r w:rsidRPr="00BA3F7B">
        <w:rPr>
          <w:sz w:val="22"/>
          <w:szCs w:val="22"/>
        </w:rPr>
        <w:t>.</w:t>
      </w:r>
    </w:p>
    <w:p w:rsidR="00410891" w:rsidRPr="00BA3F7B" w:rsidRDefault="00410891" w:rsidP="00780C3E">
      <w:pPr>
        <w:jc w:val="both"/>
        <w:rPr>
          <w:sz w:val="22"/>
          <w:szCs w:val="22"/>
        </w:rPr>
      </w:pPr>
    </w:p>
    <w:p w:rsidR="00410891" w:rsidRPr="003F7423" w:rsidRDefault="00410891" w:rsidP="00780C3E">
      <w:pPr>
        <w:pStyle w:val="CorpoTesto"/>
      </w:pPr>
      <w:r w:rsidRPr="000F44AF">
        <w:rPr>
          <w:i/>
          <w:lang w:val="it-IT"/>
        </w:rPr>
        <w:t>(d) Teologia ed economia: un rapporto di novità</w:t>
      </w:r>
      <w:r>
        <w:rPr>
          <w:lang w:val="it-IT"/>
        </w:rPr>
        <w:t xml:space="preserve">. </w:t>
      </w:r>
      <w:r w:rsidRPr="003F7423">
        <w:t xml:space="preserve">La teologia classica risulta quasi esclusivamente preoccupata di assicurare la saldatura tra il «teologico» e l’«economico», confutando la loro reciproca estraneità e impedendo alla ragione pura di arrogarsi un accesso autonomo alle verità rivelate. Il pensiero della «novità», dove non è guardato con esplicito sospetto, è in ogni caso del tutto assente, perché esso «appartiene a un regime estraneo all’esperienza che costituisce la base della </w:t>
      </w:r>
      <w:proofErr w:type="spellStart"/>
      <w:r w:rsidRPr="003F7423">
        <w:t>concettualità</w:t>
      </w:r>
      <w:proofErr w:type="spellEnd"/>
      <w:r w:rsidRPr="003F7423">
        <w:t xml:space="preserve"> metafisica. La teologia classica non pensa la novità dell’economia per la teologia ma l’identità della teologia nell’economia»</w:t>
      </w:r>
      <w:r w:rsidRPr="003F7423">
        <w:rPr>
          <w:vertAlign w:val="superscript"/>
        </w:rPr>
        <w:footnoteReference w:id="71"/>
      </w:r>
      <w:r w:rsidRPr="003F7423">
        <w:t>.</w:t>
      </w:r>
    </w:p>
    <w:p w:rsidR="00410891" w:rsidRPr="00F63D1A" w:rsidRDefault="00410891" w:rsidP="00780C3E">
      <w:pPr>
        <w:pStyle w:val="CorpoTesto"/>
        <w:rPr>
          <w:lang w:val="it-IT"/>
        </w:rPr>
      </w:pPr>
      <w:r w:rsidRPr="003F7423">
        <w:t xml:space="preserve">In questo modo è disatteso il tratto peculiare di ciò che significa «comunicarsi» per Dio: non un trasferimento nell’uomo, in forma storica, di alcuni attributi che in Lui sussistono nella loro perfezione immutabile; in Cristo infatti, così come in ogni uomo, non viene mostrato in pratica ciò che nella Trinità esiste in teoria. La comunicazione di sé del Dio Trinità è possibile invece solo a patto che ci sia da parte del destinatario una disponibilità al riconoscimento, assolutamente necessaria per il darsi della sua effettività, e che tale riconoscimento sia aperto all’accoglienza di un </w:t>
      </w:r>
      <w:proofErr w:type="spellStart"/>
      <w:r w:rsidRPr="003F7423">
        <w:rPr>
          <w:i/>
        </w:rPr>
        <w:t>novum</w:t>
      </w:r>
      <w:proofErr w:type="spellEnd"/>
      <w:r w:rsidRPr="003F7423">
        <w:t xml:space="preserve">, di un </w:t>
      </w:r>
      <w:proofErr w:type="spellStart"/>
      <w:r w:rsidRPr="003F7423">
        <w:rPr>
          <w:i/>
        </w:rPr>
        <w:t>tertium</w:t>
      </w:r>
      <w:proofErr w:type="spellEnd"/>
      <w:r w:rsidRPr="003F7423">
        <w:t>, che si genera e che va accolto proprio in quanto altro e nella</w:t>
      </w:r>
      <w:r>
        <w:t xml:space="preserve"> sua gratuita indisponibilità</w:t>
      </w:r>
      <w:r>
        <w:rPr>
          <w:lang w:val="it-IT"/>
        </w:rPr>
        <w:t>:</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Dio non può rivelarsi se non in un evento che è identico con Dio in quanto nuovo. Nel pensiero della novità che l’</w:t>
      </w:r>
      <w:proofErr w:type="spellStart"/>
      <w:r w:rsidRPr="00BA3F7B">
        <w:rPr>
          <w:sz w:val="22"/>
          <w:szCs w:val="22"/>
        </w:rPr>
        <w:t>autocomunicazione</w:t>
      </w:r>
      <w:proofErr w:type="spellEnd"/>
      <w:r w:rsidRPr="00BA3F7B">
        <w:rPr>
          <w:sz w:val="22"/>
          <w:szCs w:val="22"/>
        </w:rPr>
        <w:t xml:space="preserve"> di Dio comporta per Dio stesso consiste l’apporto più alto del medio concettuale.</w:t>
      </w:r>
    </w:p>
    <w:p w:rsidR="00410891" w:rsidRPr="00BA3F7B" w:rsidRDefault="00410891" w:rsidP="00780C3E">
      <w:pPr>
        <w:jc w:val="both"/>
        <w:rPr>
          <w:sz w:val="22"/>
          <w:szCs w:val="22"/>
        </w:rPr>
      </w:pPr>
    </w:p>
    <w:p w:rsidR="00410891" w:rsidRPr="003F7423" w:rsidRDefault="00410891" w:rsidP="00780C3E">
      <w:pPr>
        <w:pStyle w:val="CorpoTesto"/>
      </w:pPr>
      <w:r>
        <w:rPr>
          <w:lang w:val="it-IT"/>
        </w:rPr>
        <w:t>N</w:t>
      </w:r>
      <w:r w:rsidRPr="003F7423">
        <w:t xml:space="preserve">on solo un Dio che si fa incontro alla creatura ferita dal peccato per salvarla ad ogni costo, ma un Dio che in questo atto di dedizione rifiuta ogni garanzia di assicurazione che gli consenta di trattenere qualcosa per sé, senza per questo perdere la propria identità ma al contrario proprio così inverandola. </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L’</w:t>
      </w:r>
      <w:proofErr w:type="spellStart"/>
      <w:r w:rsidRPr="00BA3F7B">
        <w:rPr>
          <w:sz w:val="22"/>
          <w:szCs w:val="22"/>
        </w:rPr>
        <w:t>autocomunicazione</w:t>
      </w:r>
      <w:proofErr w:type="spellEnd"/>
      <w:r w:rsidRPr="00BA3F7B">
        <w:rPr>
          <w:sz w:val="22"/>
          <w:szCs w:val="22"/>
        </w:rPr>
        <w:t xml:space="preserve"> di Dio all’uomo costituisce una novità per Dio stesso, poiché l’uomo al quale è destinata la riceve secondo la stessa qualità che essa ha in Dio. […] Conferendo all’uomo la capacità di determinarlo, Dio realizza in modo nuovo ciò che egli eternamente è</w:t>
      </w:r>
      <w:r w:rsidRPr="00BA3F7B">
        <w:rPr>
          <w:sz w:val="22"/>
          <w:szCs w:val="22"/>
          <w:vertAlign w:val="superscript"/>
        </w:rPr>
        <w:footnoteReference w:id="72"/>
      </w:r>
      <w:r w:rsidRPr="00BA3F7B">
        <w:rPr>
          <w:sz w:val="22"/>
          <w:szCs w:val="22"/>
        </w:rPr>
        <w:t>.</w:t>
      </w:r>
    </w:p>
    <w:p w:rsidR="00410891" w:rsidRPr="00BA3F7B" w:rsidRDefault="00410891" w:rsidP="00780C3E">
      <w:pPr>
        <w:jc w:val="both"/>
        <w:rPr>
          <w:sz w:val="22"/>
          <w:szCs w:val="22"/>
        </w:rPr>
      </w:pPr>
    </w:p>
    <w:p w:rsidR="00410891" w:rsidRPr="003F7423" w:rsidRDefault="00410891" w:rsidP="00780C3E">
      <w:pPr>
        <w:pStyle w:val="CorpoTesto"/>
      </w:pPr>
      <w:r w:rsidRPr="003F7423">
        <w:t xml:space="preserve">Dio accetta la novità che il rapporto con l’uomo costituisce per Lui, non predeterminando la forma della relazione che verrà instaurata. In questa linea è possibile comprendere all’interno di un regime di autentica novità - non solo </w:t>
      </w:r>
      <w:r w:rsidRPr="003F7423">
        <w:rPr>
          <w:i/>
        </w:rPr>
        <w:t xml:space="preserve">ex parte </w:t>
      </w:r>
      <w:proofErr w:type="spellStart"/>
      <w:r w:rsidRPr="003F7423">
        <w:rPr>
          <w:i/>
        </w:rPr>
        <w:t>hominis</w:t>
      </w:r>
      <w:proofErr w:type="spellEnd"/>
      <w:r w:rsidRPr="003F7423">
        <w:t xml:space="preserve">, ma anche </w:t>
      </w:r>
      <w:r w:rsidRPr="003F7423">
        <w:rPr>
          <w:i/>
        </w:rPr>
        <w:t>ex parte Dei</w:t>
      </w:r>
      <w:r w:rsidRPr="003F7423">
        <w:t xml:space="preserve"> - l’esercizio della libertà personale attraverso la quale l’uomo si costituisce di fronte a Dio nella propria responsabilità. </w:t>
      </w:r>
    </w:p>
    <w:p w:rsidR="00410891" w:rsidRPr="003F7423" w:rsidRDefault="00410891" w:rsidP="00780C3E">
      <w:pPr>
        <w:pStyle w:val="CorpoTesto"/>
      </w:pPr>
      <w:r w:rsidRPr="003F7423">
        <w:t xml:space="preserve">Senza timori </w:t>
      </w:r>
      <w:proofErr w:type="spellStart"/>
      <w:r w:rsidRPr="003F7423">
        <w:t>Bertuletti</w:t>
      </w:r>
      <w:proofErr w:type="spellEnd"/>
      <w:r w:rsidRPr="003F7423">
        <w:t xml:space="preserve"> non nega che questa prospettiva domanda di accogliere in sé una componente di paradossalità:    </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Il paradosso del concetto di auto-comunicazione è che essa totalizza il soggetto che la esercita precisamente in quanto essa è, nella sua origine, destinata all’altro. Cosicché ciò che ciascuno dà e riceve non è una determinazione che si aggiunge alla sua identità, ma la totalizzazione di sé nella forma dell’immanenza di sé nell’altro in quanto altro</w:t>
      </w:r>
      <w:r w:rsidRPr="00BA3F7B">
        <w:rPr>
          <w:sz w:val="22"/>
          <w:szCs w:val="22"/>
          <w:vertAlign w:val="superscript"/>
        </w:rPr>
        <w:footnoteReference w:id="73"/>
      </w:r>
      <w:r w:rsidRPr="00BA3F7B">
        <w:rPr>
          <w:sz w:val="22"/>
          <w:szCs w:val="22"/>
        </w:rPr>
        <w:t>.</w:t>
      </w:r>
    </w:p>
    <w:p w:rsidR="00410891" w:rsidRPr="00BA3F7B" w:rsidRDefault="00410891" w:rsidP="00780C3E">
      <w:pPr>
        <w:ind w:left="170" w:right="170"/>
        <w:jc w:val="both"/>
        <w:rPr>
          <w:sz w:val="22"/>
          <w:szCs w:val="22"/>
        </w:rPr>
      </w:pPr>
    </w:p>
    <w:p w:rsidR="00410891" w:rsidRPr="003F7423" w:rsidRDefault="00410891" w:rsidP="00780C3E">
      <w:pPr>
        <w:pStyle w:val="CorpoTesto"/>
      </w:pPr>
      <w:r w:rsidRPr="003F7423">
        <w:t xml:space="preserve">La persona divina di Gesù, realizzando in sé la pienezza della divinità e dell’umanità in modo che esse non si escludano a vicenda ma vadano a definire e a costituire la pienezza del suo essere, porta già all’evidenza che l’umanità non può più essere in nessun modo considerata un principio esterno a Dio: con Cristo la condizione dell’essere-uomo si impone come principio capace di «toccare» le </w:t>
      </w:r>
      <w:r w:rsidRPr="003F7423">
        <w:lastRenderedPageBreak/>
        <w:t>profondità di Dio, così che il mistero della sua unicità è destinato a rimanere un enigma se si pretende di accostarlo a monte della novità che l’essere-uomo di Cristo - il suo essere uomo come noi - rappresenta per Dio stesso.</w:t>
      </w:r>
      <w:r>
        <w:t xml:space="preserve"> </w:t>
      </w:r>
      <w:r w:rsidRPr="003F7423">
        <w:t>Tale dispositivo inoltre consente di pensare la novità in Dio non come qualcosa che scalfisce la sua trascendenza o attenta all’unità del suo essere, ma come una perfezione che Gli consente di determinarsi, e di farlo nell</w:t>
      </w:r>
      <w:r>
        <w:t xml:space="preserve">a sua relazione con </w:t>
      </w:r>
      <w:r>
        <w:rPr>
          <w:lang w:val="it-IT"/>
        </w:rPr>
        <w:t xml:space="preserve">noi. </w:t>
      </w:r>
      <w:r w:rsidRPr="003F7423">
        <w:t>Il Dio cristiano non ha soltanto creato l’uomo nella sovrabbondanza del Suo amore, ma ha messo in gioco se stesso nella relazione con la creatura a tal punto che questo coinvolgimento va a toccare le perfezioni stesse del suo essere-Dio.</w:t>
      </w:r>
    </w:p>
    <w:p w:rsidR="00410891" w:rsidRPr="003F7423" w:rsidRDefault="00410891" w:rsidP="00780C3E">
      <w:pPr>
        <w:pStyle w:val="CorpoTesto"/>
      </w:pPr>
      <w:r w:rsidRPr="003F7423">
        <w:t xml:space="preserve">Si comprende dunque in modo più trasparente </w:t>
      </w:r>
      <w:r>
        <w:rPr>
          <w:lang w:val="it-IT"/>
        </w:rPr>
        <w:t xml:space="preserve">come </w:t>
      </w:r>
      <w:r w:rsidRPr="003F7423">
        <w:t>ogni modello di intelligenza del mistero di Dio che possa far pensare ad una deducibilità dell’economia dalla teologia o che preveda, in forma complementare, una risali</w:t>
      </w:r>
      <w:r>
        <w:t xml:space="preserve">ta dall’economia alla teologia </w:t>
      </w:r>
      <w:r>
        <w:rPr>
          <w:lang w:val="it-IT"/>
        </w:rPr>
        <w:t>sia</w:t>
      </w:r>
      <w:r w:rsidRPr="003F7423">
        <w:t xml:space="preserve"> decisamente da rifiutarsi:</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L’economia non è una derivazione della teologia, poiché essa è determinata dall’antropologia, la quale costituisce una perfezione precisamente in quanto altra da Dio</w:t>
      </w:r>
      <w:r w:rsidRPr="00BA3F7B">
        <w:rPr>
          <w:sz w:val="22"/>
          <w:szCs w:val="22"/>
          <w:vertAlign w:val="superscript"/>
        </w:rPr>
        <w:footnoteReference w:id="74"/>
      </w:r>
      <w:r w:rsidRPr="00BA3F7B">
        <w:rPr>
          <w:sz w:val="22"/>
          <w:szCs w:val="22"/>
        </w:rPr>
        <w:t>.</w:t>
      </w:r>
    </w:p>
    <w:p w:rsidR="00410891" w:rsidRPr="00BA3F7B" w:rsidRDefault="00410891" w:rsidP="00780C3E">
      <w:pPr>
        <w:jc w:val="both"/>
        <w:rPr>
          <w:sz w:val="22"/>
          <w:szCs w:val="22"/>
        </w:rPr>
      </w:pPr>
    </w:p>
    <w:p w:rsidR="00410891" w:rsidRPr="003F7423" w:rsidRDefault="00410891" w:rsidP="00780C3E">
      <w:pPr>
        <w:pStyle w:val="CorpoTesto"/>
      </w:pPr>
      <w:r w:rsidRPr="000728DC">
        <w:rPr>
          <w:i/>
          <w:lang w:val="it-IT"/>
        </w:rPr>
        <w:t>(</w:t>
      </w:r>
      <w:r>
        <w:rPr>
          <w:i/>
          <w:lang w:val="it-IT"/>
        </w:rPr>
        <w:t>e</w:t>
      </w:r>
      <w:r w:rsidRPr="000728DC">
        <w:rPr>
          <w:i/>
          <w:lang w:val="it-IT"/>
        </w:rPr>
        <w:t>) L</w:t>
      </w:r>
      <w:r>
        <w:rPr>
          <w:i/>
          <w:lang w:val="it-IT"/>
        </w:rPr>
        <w:t>o</w:t>
      </w:r>
      <w:r w:rsidRPr="000728DC">
        <w:rPr>
          <w:i/>
          <w:lang w:val="it-IT"/>
        </w:rPr>
        <w:t xml:space="preserve"> Spirito Santo</w:t>
      </w:r>
      <w:r>
        <w:rPr>
          <w:lang w:val="it-IT"/>
        </w:rPr>
        <w:t xml:space="preserve">. </w:t>
      </w:r>
      <w:r w:rsidRPr="003F7423">
        <w:t xml:space="preserve">L’ultimo passaggio </w:t>
      </w:r>
      <w:r>
        <w:rPr>
          <w:lang w:val="it-IT"/>
        </w:rPr>
        <w:t>riguarda i</w:t>
      </w:r>
      <w:r w:rsidRPr="003F7423">
        <w:t>l ruolo peculiare dello Spirito nell’attuare e portare a piena effettività la correlazione tra teologia ed economia e di conseguenza nell’articolare un pensiero dell’unicità e della differenza.</w:t>
      </w:r>
      <w:r>
        <w:rPr>
          <w:lang w:val="it-IT"/>
        </w:rPr>
        <w:t xml:space="preserve"> </w:t>
      </w:r>
      <w:r w:rsidRPr="003F7423">
        <w:t xml:space="preserve">Così </w:t>
      </w:r>
      <w:proofErr w:type="spellStart"/>
      <w:r w:rsidRPr="003F7423">
        <w:t>Bertuletti</w:t>
      </w:r>
      <w:proofErr w:type="spellEnd"/>
      <w:r w:rsidRPr="003F7423">
        <w:t xml:space="preserve"> tratteggia la «missione» specifica svolta dallo Spirito in ordine alla realizzazione del rapporto tra Dio e l’umanità: </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La creatura riceve ciò che concorre a costituire. Lo Spirito presiede a questo paradosso: egli dà alla creatura di determinare ciò che essa non può che ricevere, in modo che il dono sia ricevuto come ciò che è così nostro da sgorgare da noi stessi. Lo Spirito è il principio della forma di reciprocità della relazione teologale, poiché egli è in Dio l’ipostasi della reciprocità, cioè della qualità per cui la relazione tra il Padre e il Figlio non è una se non essendo determinata da entrambi</w:t>
      </w:r>
      <w:r w:rsidRPr="00BA3F7B">
        <w:rPr>
          <w:sz w:val="22"/>
          <w:szCs w:val="22"/>
          <w:vertAlign w:val="superscript"/>
        </w:rPr>
        <w:footnoteReference w:id="75"/>
      </w:r>
      <w:r w:rsidRPr="00BA3F7B">
        <w:rPr>
          <w:sz w:val="22"/>
          <w:szCs w:val="22"/>
        </w:rPr>
        <w:t>.</w:t>
      </w:r>
    </w:p>
    <w:p w:rsidR="00410891" w:rsidRPr="00BA3F7B" w:rsidRDefault="00410891" w:rsidP="00780C3E">
      <w:pPr>
        <w:jc w:val="both"/>
        <w:rPr>
          <w:sz w:val="22"/>
          <w:szCs w:val="22"/>
        </w:rPr>
      </w:pPr>
    </w:p>
    <w:p w:rsidR="00410891" w:rsidRPr="003F7423" w:rsidRDefault="00410891" w:rsidP="00780C3E">
      <w:pPr>
        <w:pStyle w:val="CorpoTesto"/>
      </w:pPr>
      <w:r w:rsidRPr="003F7423">
        <w:t xml:space="preserve">La natura dello Spirito consiste nel suo essere l’ipostatizzazione del rapporto di amore che lega il Padre e il Figlio, rapporto che si realizza in un doppio movimento di totalizzazione: quello della donazione di tutto se stesso all’altro a cui corrisponde la totalizzazione della capacità di riceversi dall’altro. L’aspetto particolarmente interessante e originale è il nesso che </w:t>
      </w:r>
      <w:proofErr w:type="spellStart"/>
      <w:r w:rsidRPr="003F7423">
        <w:t>Bertuletti</w:t>
      </w:r>
      <w:proofErr w:type="spellEnd"/>
      <w:r w:rsidRPr="003F7423">
        <w:t xml:space="preserve"> instaura a partire da ciò che lo Spirito è chiamato ad esprimere in modo eminente nelle relazioni </w:t>
      </w:r>
      <w:proofErr w:type="spellStart"/>
      <w:r w:rsidRPr="003F7423">
        <w:t>intratrinitarie</w:t>
      </w:r>
      <w:proofErr w:type="spellEnd"/>
      <w:r w:rsidRPr="003F7423">
        <w:t xml:space="preserve">: essendo infatti «l’ipostasi della reciprocità», allora la sua azione - potremmo dire - </w:t>
      </w:r>
      <w:r w:rsidRPr="003F7423">
        <w:rPr>
          <w:i/>
        </w:rPr>
        <w:t>ad extra</w:t>
      </w:r>
      <w:r w:rsidRPr="003F7423">
        <w:t xml:space="preserve"> può essere intesa come quel principio che vivifica la vocazione ultima di ogni singolo uomo, che è proprio quella di compiersi nell’intreccio indissolubile tra un totale donarsi e un totale riceversi. </w:t>
      </w:r>
    </w:p>
    <w:p w:rsidR="00410891" w:rsidRPr="00BA3F7B" w:rsidRDefault="00410891" w:rsidP="00780C3E">
      <w:pPr>
        <w:jc w:val="both"/>
        <w:rPr>
          <w:sz w:val="22"/>
          <w:szCs w:val="22"/>
        </w:rPr>
      </w:pPr>
    </w:p>
    <w:p w:rsidR="00410891" w:rsidRPr="00BA3F7B" w:rsidRDefault="00410891" w:rsidP="00780C3E">
      <w:pPr>
        <w:ind w:left="170" w:right="170"/>
        <w:jc w:val="both"/>
        <w:rPr>
          <w:sz w:val="22"/>
          <w:szCs w:val="22"/>
        </w:rPr>
      </w:pPr>
      <w:r w:rsidRPr="00BA3F7B">
        <w:rPr>
          <w:sz w:val="22"/>
          <w:szCs w:val="22"/>
        </w:rPr>
        <w:t xml:space="preserve">Emerge così senza dare spazio a dubbi come l’opera dello Spirito sia l’opera della gratuità assoluta dell’amore della Trinità, e come questa sia al contempo affidata interamente alla disponibilità ad accogliere la nostra unicità di figli creati ad immagine del Figlio unico. In altre parole, lo Spirito attua in noi la forma di Cristo già presente non attraverso un’operazione di riproduzione di un modello che resta poi esterno al </w:t>
      </w:r>
      <w:proofErr w:type="spellStart"/>
      <w:r w:rsidRPr="00BA3F7B">
        <w:rPr>
          <w:i/>
          <w:sz w:val="22"/>
          <w:szCs w:val="22"/>
        </w:rPr>
        <w:t>novum</w:t>
      </w:r>
      <w:proofErr w:type="spellEnd"/>
      <w:r w:rsidRPr="00BA3F7B">
        <w:rPr>
          <w:sz w:val="22"/>
          <w:szCs w:val="22"/>
        </w:rPr>
        <w:t xml:space="preserve"> che viene creato, ma facendo accedere la creatura alla sua insuperabile unicità ed aprendole lo spazio di una libertà finalmente compiuta. Questo è ciò che significa entrare in una partecipazione reale alla stessa unicità del Figlio: è l’essere «ad immagine» del Figlio in un modo che permette alla nostra unicità di non appiattirsi su quella di Cristo - in questo caso sarebbe arduo continuare a parlare di autentica novità e unicità - né di poter prescindere in alcun modo da essa.   </w:t>
      </w:r>
    </w:p>
    <w:p w:rsidR="00410891" w:rsidRPr="00BA3F7B" w:rsidRDefault="00410891" w:rsidP="00780C3E">
      <w:pPr>
        <w:jc w:val="both"/>
        <w:rPr>
          <w:sz w:val="22"/>
          <w:szCs w:val="22"/>
        </w:rPr>
      </w:pPr>
    </w:p>
    <w:p w:rsidR="00410891" w:rsidRPr="00BF3096" w:rsidRDefault="00410891" w:rsidP="00780C3E">
      <w:pPr>
        <w:jc w:val="both"/>
      </w:pPr>
      <w:r w:rsidRPr="00BF3096">
        <w:t>Lo Spirito si caratterizza come il luogo del «terzo» tra unicità di Dio e novità del Figlio</w:t>
      </w:r>
      <w:r w:rsidRPr="00BF3096">
        <w:rPr>
          <w:rStyle w:val="Rimandonotaapidipagina"/>
        </w:rPr>
        <w:footnoteReference w:id="76"/>
      </w:r>
      <w:r w:rsidRPr="00BF3096">
        <w:t xml:space="preserve">. Esso custodisce l’eccesso di un dono gratuito e inimmaginabile da un lato e dall’altro lo stupore per un </w:t>
      </w:r>
      <w:r w:rsidRPr="00BF3096">
        <w:lastRenderedPageBreak/>
        <w:t>abbandono in risposta che attualizza tutta la novità dell’origine, senza ripeterla, ma svelandone l’unicità. Ma questo è precisamente il luogo della creatura libera ossia dell’uomo, chiamato all’esistenza nella relazione tra Padre e Figlio, che dischiude lo spazio del «terzo». Il compimento in Gesù Cristo di questa rivelazione deve però custodire la consistenza dell’elemento antropologico nella singolarità di Gesù. Detto altrimenti: la creazione, e in specie l’uomo, non devono essere assorbiti nella relazione tra Padre e Figlio, né possono diventare la semplice applicazione di quella relazione eterna al creato. La creatura libera è qualcosa di «nuovo» che «fa differenza in Dio», come il Figlio rispetto all’unicità dell’origine (Padre)</w:t>
      </w:r>
      <w:r w:rsidRPr="00BF3096">
        <w:rPr>
          <w:rStyle w:val="Rimandonotaapidipagina"/>
        </w:rPr>
        <w:footnoteReference w:id="77"/>
      </w:r>
      <w:r w:rsidRPr="00BF3096">
        <w:t>. Ma questo è precisamente il mistero dello Spirito, custode dell’eccesso del dono fecondo dell’origine e della novità del Figlio, che non «ripete» ma «corrisponde», rivelando l’unicità del Padre nella sua libera (indeducibile) risposta</w:t>
      </w:r>
      <w:r w:rsidRPr="00BF3096">
        <w:rPr>
          <w:rStyle w:val="Rimandonotaapidipagina"/>
        </w:rPr>
        <w:footnoteReference w:id="78"/>
      </w:r>
      <w:r w:rsidRPr="00BF3096">
        <w:t>. È quanto viene svelato nella vicenda singolare di Gesù, che nessun concetto può afferrare e rappresentare al di là dell’evento di Cristo, neppure l’astratta dinamica del dono o la dialettica dello Spirito assoluto</w:t>
      </w:r>
      <w:r w:rsidRPr="00BF3096">
        <w:rPr>
          <w:rStyle w:val="Rimandonotaapidipagina"/>
        </w:rPr>
        <w:footnoteReference w:id="79"/>
      </w:r>
      <w:r w:rsidRPr="00BF3096">
        <w:t xml:space="preserve">. Ma ciò significa che lo Spirito, che attualizza questa vitalità trinitaria, non si deve emancipare dal riferimento a Gesù, al suo evento unico e libero, ma deve custodire la «mediazione </w:t>
      </w:r>
      <w:r w:rsidRPr="00BF3096">
        <w:lastRenderedPageBreak/>
        <w:t>antropologica» della verità di Dio in Cristo</w:t>
      </w:r>
      <w:r w:rsidRPr="00BF3096">
        <w:rPr>
          <w:rStyle w:val="Rimandonotaapidipagina"/>
        </w:rPr>
        <w:footnoteReference w:id="80"/>
      </w:r>
      <w:r w:rsidRPr="00BF3096">
        <w:t>. Lo Spirito custodisce la novità della creazione. Ma soprattutto dona all’atto libero della creatura di determinare in qualche modo il dono di Dio che la costituisce, in regime di reciprocità</w:t>
      </w:r>
      <w:r w:rsidRPr="00BF3096">
        <w:rPr>
          <w:rStyle w:val="Rimandonotaapidipagina"/>
        </w:rPr>
        <w:footnoteReference w:id="81"/>
      </w:r>
      <w:r w:rsidRPr="00BF3096">
        <w:t>. Mediante lo Spirito l’uomo è inserito nella relazionalità trinitaria con la sua novità e libertà.</w:t>
      </w:r>
    </w:p>
    <w:p w:rsidR="00410891" w:rsidRDefault="00410891" w:rsidP="00780C3E">
      <w:pPr>
        <w:jc w:val="both"/>
      </w:pPr>
      <w:r w:rsidRPr="00BF3096">
        <w:t>Il luogo dello Spirito è precisamente quello che custodisce e riattiva questa novità della creazione nella quale si realizza e comunica la novità del Figlio che rivela l’unicità del Padre. Lo Spirito tiene aperto lo spazio del «terzo», irriducibile all’unico e attualizza</w:t>
      </w:r>
      <w:r>
        <w:t>zione del nuovo.</w:t>
      </w:r>
    </w:p>
    <w:p w:rsidR="00CE2B68" w:rsidRDefault="00CE2B68" w:rsidP="00780C3E">
      <w:pPr>
        <w:jc w:val="both"/>
      </w:pPr>
    </w:p>
    <w:p w:rsidR="00705CF0" w:rsidRPr="00691DB0" w:rsidRDefault="00705CF0" w:rsidP="00705CF0">
      <w:pPr>
        <w:jc w:val="both"/>
      </w:pPr>
      <w:r>
        <w:rPr>
          <w:b/>
        </w:rPr>
        <w:t xml:space="preserve">5.5. </w:t>
      </w:r>
      <w:r w:rsidRPr="00691DB0">
        <w:rPr>
          <w:i/>
        </w:rPr>
        <w:t>Ripensare il senso dell’Uno in una logica affettiva e generativa: il mistero dell’originario come “voler bene che fa essere”</w:t>
      </w:r>
      <w:r w:rsidRPr="00691DB0">
        <w:t xml:space="preserve">. Un ulteriore stimolo nella direzione di una rivisitazione del senso cristiano della confessione dell’unico Dio lo possiamo raccogliere dall’istanza fatta valere da P. </w:t>
      </w:r>
      <w:proofErr w:type="spellStart"/>
      <w:r w:rsidRPr="00691DB0">
        <w:t>Sequeri</w:t>
      </w:r>
      <w:proofErr w:type="spellEnd"/>
      <w:r w:rsidRPr="00691DB0">
        <w:t xml:space="preserve"> di superamento del «logos anaffettivo»</w:t>
      </w:r>
      <w:r w:rsidR="00B87243">
        <w:t xml:space="preserve"> di certa metafisica</w:t>
      </w:r>
      <w:r w:rsidRPr="00691DB0">
        <w:t>. Affermare che nell’Unico c’è un mistero di generazione significa che «</w:t>
      </w:r>
      <w:proofErr w:type="spellStart"/>
      <w:r w:rsidRPr="00691DB0">
        <w:t>Autòs</w:t>
      </w:r>
      <w:proofErr w:type="spellEnd"/>
      <w:r w:rsidRPr="00691DB0">
        <w:t>» non è semplicemente l’identico. Il fondamento dell’essere è generazione, fecondità:</w:t>
      </w:r>
    </w:p>
    <w:p w:rsidR="00705CF0" w:rsidRPr="00691DB0" w:rsidRDefault="00705CF0" w:rsidP="00705CF0">
      <w:pPr>
        <w:ind w:left="170" w:right="170"/>
        <w:jc w:val="both"/>
      </w:pPr>
    </w:p>
    <w:p w:rsidR="00705CF0" w:rsidRPr="00691DB0" w:rsidRDefault="00705CF0" w:rsidP="00705CF0">
      <w:pPr>
        <w:ind w:left="170" w:right="170"/>
        <w:jc w:val="both"/>
        <w:rPr>
          <w:sz w:val="22"/>
          <w:szCs w:val="22"/>
        </w:rPr>
      </w:pPr>
      <w:r w:rsidRPr="00691DB0">
        <w:rPr>
          <w:sz w:val="22"/>
          <w:szCs w:val="22"/>
        </w:rPr>
        <w:t xml:space="preserve">Il punto che non è più sopportabile… è la rimozione dell’intonazione etico-affettiva dell’originario metafisico. La relazione del Figlio al Padre </w:t>
      </w:r>
      <w:r w:rsidRPr="00691DB0">
        <w:rPr>
          <w:i/>
          <w:sz w:val="22"/>
          <w:szCs w:val="22"/>
        </w:rPr>
        <w:t>(“Logos en Arché”, “</w:t>
      </w:r>
      <w:proofErr w:type="spellStart"/>
      <w:r w:rsidRPr="00691DB0">
        <w:rPr>
          <w:i/>
          <w:sz w:val="22"/>
          <w:szCs w:val="22"/>
        </w:rPr>
        <w:t>genitum</w:t>
      </w:r>
      <w:proofErr w:type="spellEnd"/>
      <w:r w:rsidRPr="00691DB0">
        <w:rPr>
          <w:i/>
          <w:sz w:val="22"/>
          <w:szCs w:val="22"/>
        </w:rPr>
        <w:t xml:space="preserve"> non factum”)</w:t>
      </w:r>
      <w:r w:rsidRPr="00691DB0">
        <w:rPr>
          <w:sz w:val="22"/>
          <w:szCs w:val="22"/>
        </w:rPr>
        <w:t xml:space="preserve"> vi oppone uno smascheramento – una rivelazione – discriminante, anche per la ragione moderna: ossia per il logos anaffettivo dell’essere. […] Il problema essenziale, già squisitamente fenomenologico, è quello di comprendere che cosa diventano, sull’orlo di questa dimensione dell’affettivo, i tratti dell’originario e le forme dell’esistenziale. Che cos’è Uno, e che cos’è Molteplice, nelle costellazioni dell’affettivo? Perché mai il molteplice è degrado dell’Essere, se non perché in esso è riconoscibile il tratto di una perdita dell’affettivo – </w:t>
      </w:r>
      <w:proofErr w:type="spellStart"/>
      <w:r w:rsidRPr="00691DB0">
        <w:rPr>
          <w:i/>
          <w:sz w:val="22"/>
          <w:szCs w:val="22"/>
        </w:rPr>
        <w:t>os</w:t>
      </w:r>
      <w:proofErr w:type="spellEnd"/>
      <w:r w:rsidRPr="00691DB0">
        <w:rPr>
          <w:i/>
          <w:sz w:val="22"/>
          <w:szCs w:val="22"/>
        </w:rPr>
        <w:t xml:space="preserve"> </w:t>
      </w:r>
      <w:proofErr w:type="spellStart"/>
      <w:r w:rsidRPr="00691DB0">
        <w:rPr>
          <w:i/>
          <w:sz w:val="22"/>
          <w:szCs w:val="22"/>
        </w:rPr>
        <w:t>eromenon</w:t>
      </w:r>
      <w:proofErr w:type="spellEnd"/>
      <w:r w:rsidRPr="00691DB0">
        <w:rPr>
          <w:sz w:val="22"/>
          <w:szCs w:val="22"/>
        </w:rPr>
        <w:t xml:space="preserve"> – che custodisce la vicinanza con l’origine unica, rassicurante e condivisa? E l’affetto che presiede alla gratuita affezione che istituisce il Molteplice, come termine di relazione irreversibile, in cui la perfezione del divino risplende meravigliosamente, non è forse la chiave di un’occultata ontologia della generazione, della proliferazione, dell’infinita ricchezza in cui l’essere riconosce la bellezza e l’Assoluto si concede al possibile della generosità infinita di cui dispone? E che accade, se Dio appare la signoria affettiva di questo libero concedersi, senza competizione, senza gelosia, senza invidia possibile degli </w:t>
      </w:r>
      <w:proofErr w:type="spellStart"/>
      <w:r w:rsidRPr="00691DB0">
        <w:rPr>
          <w:sz w:val="22"/>
          <w:szCs w:val="22"/>
        </w:rPr>
        <w:t>dèi</w:t>
      </w:r>
      <w:proofErr w:type="spellEnd"/>
      <w:r w:rsidRPr="00691DB0">
        <w:rPr>
          <w:sz w:val="22"/>
          <w:szCs w:val="22"/>
        </w:rPr>
        <w:t xml:space="preserve">? Non è questo il </w:t>
      </w:r>
      <w:proofErr w:type="spellStart"/>
      <w:r w:rsidRPr="00691DB0">
        <w:rPr>
          <w:i/>
          <w:sz w:val="22"/>
          <w:szCs w:val="22"/>
        </w:rPr>
        <w:t>mythos</w:t>
      </w:r>
      <w:proofErr w:type="spellEnd"/>
      <w:r w:rsidRPr="00691DB0">
        <w:rPr>
          <w:sz w:val="22"/>
          <w:szCs w:val="22"/>
        </w:rPr>
        <w:t xml:space="preserve"> fondamentale dell’idea biblico-cristiana dalla creazione del mondo alla generazione del Figlio?</w:t>
      </w:r>
      <w:r w:rsidRPr="00691DB0">
        <w:rPr>
          <w:rStyle w:val="Rimandonotaapidipagina"/>
          <w:sz w:val="22"/>
          <w:szCs w:val="22"/>
        </w:rPr>
        <w:footnoteReference w:id="82"/>
      </w:r>
      <w:r w:rsidRPr="00691DB0">
        <w:rPr>
          <w:sz w:val="22"/>
          <w:szCs w:val="22"/>
        </w:rPr>
        <w:t>.</w:t>
      </w:r>
    </w:p>
    <w:p w:rsidR="00705CF0" w:rsidRPr="00691DB0" w:rsidRDefault="00705CF0" w:rsidP="00705CF0">
      <w:pPr>
        <w:ind w:left="170" w:right="170"/>
        <w:jc w:val="both"/>
        <w:rPr>
          <w:sz w:val="22"/>
          <w:szCs w:val="22"/>
        </w:rPr>
      </w:pPr>
    </w:p>
    <w:p w:rsidR="00705CF0" w:rsidRDefault="00705CF0" w:rsidP="00705CF0">
      <w:pPr>
        <w:jc w:val="both"/>
      </w:pPr>
      <w:r>
        <w:rPr>
          <w:i/>
        </w:rPr>
        <w:t>(a) L</w:t>
      </w:r>
      <w:r w:rsidRPr="00344730">
        <w:rPr>
          <w:i/>
        </w:rPr>
        <w:t>’intuizione: l’Ascensione di Gesù e la destinazione al compimento</w:t>
      </w:r>
      <w:r>
        <w:t>. Si tratta di pensare a fondo le implicazioni di una figura cristologica della destinazione la quale, pur inscritta nella generazione originaria (che viene dalla pro-affezione), ex-pone la generazione stessa nella forma di un’iniziazione all’umano, la cui riuscita trova spazio – e lo mantiene – nella vita stessa di Dio</w:t>
      </w:r>
      <w:r>
        <w:rPr>
          <w:rStyle w:val="Rimandonotaapidipagina"/>
          <w:sz w:val="24"/>
          <w:szCs w:val="24"/>
        </w:rPr>
        <w:footnoteReference w:id="83"/>
      </w:r>
      <w:r>
        <w:t xml:space="preserve">. </w:t>
      </w:r>
    </w:p>
    <w:p w:rsidR="00705CF0" w:rsidRPr="00B87243" w:rsidRDefault="00705CF0" w:rsidP="00705CF0">
      <w:pPr>
        <w:ind w:left="170" w:right="170"/>
        <w:jc w:val="both"/>
        <w:rPr>
          <w:sz w:val="22"/>
          <w:szCs w:val="22"/>
        </w:rPr>
      </w:pPr>
    </w:p>
    <w:p w:rsidR="00705CF0" w:rsidRPr="00B87243" w:rsidRDefault="00705CF0" w:rsidP="00705CF0">
      <w:pPr>
        <w:ind w:left="170" w:right="170"/>
        <w:jc w:val="both"/>
        <w:rPr>
          <w:sz w:val="22"/>
          <w:szCs w:val="22"/>
        </w:rPr>
      </w:pPr>
      <w:r w:rsidRPr="00B87243">
        <w:rPr>
          <w:sz w:val="22"/>
          <w:szCs w:val="22"/>
        </w:rPr>
        <w:t>Fin “da prima della creazione del mondo”, la nostra destinazione è la vita nell’orizzonte aperto dal Figlio, nel quale “tutte le cose sono state create”. Il legame ontologico-affettivo con la creatura umana, liberamente concepito, è stato liberamente eseguito. Il Corpo del Si</w:t>
      </w:r>
      <w:r w:rsidR="00B87243">
        <w:rPr>
          <w:sz w:val="22"/>
          <w:szCs w:val="22"/>
        </w:rPr>
        <w:t>gnore è la destinazione che il P</w:t>
      </w:r>
      <w:r w:rsidRPr="00B87243">
        <w:rPr>
          <w:sz w:val="22"/>
          <w:szCs w:val="22"/>
        </w:rPr>
        <w:t xml:space="preserve">adre si è dato per il Figlio eternamente generato. Il Figlio l’ha liberamente accettata, determinandola in proprio come doveva essere, ossia come libera decisione del </w:t>
      </w:r>
      <w:proofErr w:type="spellStart"/>
      <w:r w:rsidRPr="00B87243">
        <w:rPr>
          <w:sz w:val="22"/>
          <w:szCs w:val="22"/>
        </w:rPr>
        <w:t>figlio-dell’uomo-che-è-Gesù</w:t>
      </w:r>
      <w:proofErr w:type="spellEnd"/>
      <w:r w:rsidRPr="00B87243">
        <w:rPr>
          <w:sz w:val="22"/>
          <w:szCs w:val="22"/>
        </w:rPr>
        <w:t xml:space="preserve">. E nessuno potrà separare ciò che Dio ha unito per sempre, mediate lo Spirito, nella carne dell’uomo… Il </w:t>
      </w:r>
      <w:proofErr w:type="spellStart"/>
      <w:r w:rsidRPr="00B87243">
        <w:rPr>
          <w:i/>
          <w:sz w:val="22"/>
          <w:szCs w:val="22"/>
        </w:rPr>
        <w:t>novum</w:t>
      </w:r>
      <w:proofErr w:type="spellEnd"/>
      <w:r w:rsidRPr="00B87243">
        <w:rPr>
          <w:sz w:val="22"/>
          <w:szCs w:val="22"/>
        </w:rPr>
        <w:t xml:space="preserve"> cristologico, infatti, è che lo stesso Dio abita il cielo </w:t>
      </w:r>
      <w:r w:rsidRPr="00B87243">
        <w:rPr>
          <w:i/>
          <w:sz w:val="22"/>
          <w:szCs w:val="22"/>
        </w:rPr>
        <w:t>e la terra</w:t>
      </w:r>
      <w:r w:rsidRPr="00B87243">
        <w:rPr>
          <w:sz w:val="22"/>
          <w:szCs w:val="22"/>
        </w:rPr>
        <w:t xml:space="preserve">. Non se ne andrà mai di qui, come non </w:t>
      </w:r>
      <w:r w:rsidRPr="00B87243">
        <w:rPr>
          <w:sz w:val="22"/>
          <w:szCs w:val="22"/>
        </w:rPr>
        <w:lastRenderedPageBreak/>
        <w:t>abbandonerà i cieli. Il Logos cristiano non è geloso della sua natura divina… Né il corpo del Signore ha necessità di invidiare la condizione dei divini</w:t>
      </w:r>
      <w:r w:rsidRPr="00B87243">
        <w:rPr>
          <w:rStyle w:val="Rimandonotaapidipagina"/>
          <w:sz w:val="22"/>
          <w:szCs w:val="22"/>
        </w:rPr>
        <w:footnoteReference w:id="84"/>
      </w:r>
      <w:r w:rsidRPr="00B87243">
        <w:rPr>
          <w:sz w:val="22"/>
          <w:szCs w:val="22"/>
        </w:rPr>
        <w:t>.</w:t>
      </w:r>
    </w:p>
    <w:p w:rsidR="00705CF0" w:rsidRPr="00B87243" w:rsidRDefault="00705CF0" w:rsidP="00705CF0">
      <w:pPr>
        <w:ind w:left="170" w:right="170"/>
        <w:jc w:val="both"/>
        <w:rPr>
          <w:sz w:val="22"/>
          <w:szCs w:val="22"/>
        </w:rPr>
      </w:pPr>
    </w:p>
    <w:p w:rsidR="00705CF0" w:rsidRDefault="00705CF0" w:rsidP="00705CF0">
      <w:pPr>
        <w:jc w:val="both"/>
      </w:pPr>
      <w:r>
        <w:t>In questa visione è definitivamente tolto l’imbarazzo per l’amore che avvolge interamente anche la materia e la carne: «Un bicchiere d’acqua che genera compassionevole prossimità (materiale) può procurare un ingresso nel grembo della vita di Dio che mille elevati pensieri di devota presunzione (spirituale) rendono inaccessibile. Il corpo del Signore, insediato per sempre nell’intimità di Dio rende irrevocabile il pensiero e l’evento della comunità di origine e di destino che Dio inaugura col mondo umano “fin da prima della creazione del mondo”»</w:t>
      </w:r>
      <w:r>
        <w:rPr>
          <w:rStyle w:val="Rimandonotaapidipagina"/>
          <w:sz w:val="24"/>
          <w:szCs w:val="24"/>
        </w:rPr>
        <w:footnoteReference w:id="85"/>
      </w:r>
      <w:r>
        <w:t>. Come è cr</w:t>
      </w:r>
      <w:r w:rsidR="00B87243">
        <w:t>eato da Dio, così è salvato quel</w:t>
      </w:r>
      <w:r>
        <w:t>l’uomo, che è nel grembo di Dio come essere vivente e non soltanto come “qualcosa di eterno”.</w:t>
      </w:r>
    </w:p>
    <w:p w:rsidR="00705CF0" w:rsidRDefault="00705CF0" w:rsidP="00705CF0">
      <w:pPr>
        <w:jc w:val="both"/>
      </w:pPr>
    </w:p>
    <w:p w:rsidR="00705CF0" w:rsidRDefault="00705CF0" w:rsidP="00705CF0">
      <w:pPr>
        <w:jc w:val="both"/>
      </w:pPr>
      <w:r>
        <w:rPr>
          <w:i/>
        </w:rPr>
        <w:t xml:space="preserve">(b) </w:t>
      </w:r>
      <w:r w:rsidRPr="007040E4">
        <w:rPr>
          <w:i/>
        </w:rPr>
        <w:t xml:space="preserve">Ripensare l’unità/unicità di Dio: dal riferimento a sé alla </w:t>
      </w:r>
      <w:proofErr w:type="spellStart"/>
      <w:r w:rsidRPr="007040E4">
        <w:rPr>
          <w:i/>
        </w:rPr>
        <w:t>generatività</w:t>
      </w:r>
      <w:proofErr w:type="spellEnd"/>
      <w:r>
        <w:t>. Per onorare questa intuizione riguardo alla destinazione, che non riassorbe nell’Uno né abbandona il contingente al nulla, occorre superare due figure ambigue dell’originario: quella dell’Uno che decade nel molteplice e quella dell’inizio aperto e indeterminato tra mille possibilità indifferenti.</w:t>
      </w:r>
    </w:p>
    <w:p w:rsidR="00705CF0" w:rsidRPr="00691DB0" w:rsidRDefault="00705CF0" w:rsidP="00705CF0">
      <w:pPr>
        <w:jc w:val="both"/>
      </w:pPr>
      <w:r>
        <w:t>Quanto all’Uno che decade nel molteplice, la correzione più utile non è tanto quella heideggeriana del superamento dell’ontoteologia, quanto invece il mantenere un serio pensiero della destinazione:</w:t>
      </w:r>
    </w:p>
    <w:p w:rsidR="00705CF0" w:rsidRPr="00705CF0" w:rsidRDefault="00705CF0" w:rsidP="00705CF0">
      <w:pPr>
        <w:ind w:left="170" w:right="170"/>
        <w:jc w:val="both"/>
        <w:rPr>
          <w:sz w:val="22"/>
          <w:szCs w:val="22"/>
        </w:rPr>
      </w:pPr>
    </w:p>
    <w:p w:rsidR="00705CF0" w:rsidRPr="00705CF0" w:rsidRDefault="00705CF0" w:rsidP="00705CF0">
      <w:pPr>
        <w:ind w:left="170" w:right="170"/>
        <w:jc w:val="both"/>
        <w:rPr>
          <w:sz w:val="22"/>
          <w:szCs w:val="22"/>
        </w:rPr>
      </w:pPr>
      <w:r w:rsidRPr="00705CF0">
        <w:rPr>
          <w:sz w:val="22"/>
          <w:szCs w:val="22"/>
        </w:rPr>
        <w:t xml:space="preserve">Il Molteplice deve pagare il fio per essere uscito dall’Uno. È l’uscita il suo “peccato”? E chi gli ha dato il potere di farlo? L’Uno? E perché l’Uno si presta a questo gioco crudele, ossia quello di far uscire il molteplice mettendolo a distanza dalla felice perfezione della sua unità originaria, per poi punirlo, ingiungendogli di ritrovare l’unione? Come può ritrovarla, il molteplice, se essa è frutto dello stesso peccato che lo fa vivere nella sua molteplicità? Insomma il peccato è nella natura o nella distanza, nella differenza o nella separazione? Onticamente questa distinzione si azzera, perde significato. Solo affettivamente ha senso: è dramma, storia, verità e giustizia. Non volendo sapere nulla dell’ontologia della generazione eterna e dell’eticità dell’affezione creatrice, essa finisce per fondare il finito solo giustiziandolo. […] Quella che, sulla scia di </w:t>
      </w:r>
      <w:proofErr w:type="spellStart"/>
      <w:r w:rsidRPr="00705CF0">
        <w:rPr>
          <w:sz w:val="22"/>
          <w:szCs w:val="22"/>
        </w:rPr>
        <w:t>Heidegger</w:t>
      </w:r>
      <w:proofErr w:type="spellEnd"/>
      <w:r w:rsidRPr="00705CF0">
        <w:rPr>
          <w:sz w:val="22"/>
          <w:szCs w:val="22"/>
        </w:rPr>
        <w:t xml:space="preserve">, si conviene di chiamare </w:t>
      </w:r>
      <w:proofErr w:type="spellStart"/>
      <w:r w:rsidRPr="00705CF0">
        <w:rPr>
          <w:sz w:val="22"/>
          <w:szCs w:val="22"/>
        </w:rPr>
        <w:t>onto</w:t>
      </w:r>
      <w:proofErr w:type="spellEnd"/>
      <w:r w:rsidRPr="00705CF0">
        <w:rPr>
          <w:sz w:val="22"/>
          <w:szCs w:val="22"/>
        </w:rPr>
        <w:t>-</w:t>
      </w:r>
      <w:proofErr w:type="spellStart"/>
      <w:r w:rsidRPr="00705CF0">
        <w:rPr>
          <w:sz w:val="22"/>
          <w:szCs w:val="22"/>
        </w:rPr>
        <w:t>teo</w:t>
      </w:r>
      <w:proofErr w:type="spellEnd"/>
      <w:r w:rsidRPr="00705CF0">
        <w:rPr>
          <w:sz w:val="22"/>
          <w:szCs w:val="22"/>
        </w:rPr>
        <w:t>-logia ha certo messo al sicuro il pensiero essenziale dell’origine, ma non ha potuto svolgere… un serio pensiero esistenziale della destinazione… Come si dà un’origine senza una destinazione? Non si dà, semplicemente</w:t>
      </w:r>
      <w:r w:rsidRPr="00705CF0">
        <w:rPr>
          <w:rStyle w:val="Rimandonotaapidipagina"/>
          <w:sz w:val="22"/>
          <w:szCs w:val="22"/>
        </w:rPr>
        <w:footnoteReference w:id="86"/>
      </w:r>
      <w:r w:rsidRPr="00705CF0">
        <w:rPr>
          <w:sz w:val="22"/>
          <w:szCs w:val="22"/>
        </w:rPr>
        <w:t xml:space="preserve">.  </w:t>
      </w:r>
    </w:p>
    <w:p w:rsidR="00705CF0" w:rsidRPr="00705CF0" w:rsidRDefault="00705CF0" w:rsidP="00705CF0">
      <w:pPr>
        <w:ind w:left="170" w:right="170"/>
        <w:jc w:val="both"/>
        <w:rPr>
          <w:sz w:val="22"/>
          <w:szCs w:val="22"/>
        </w:rPr>
      </w:pPr>
    </w:p>
    <w:p w:rsidR="00705CF0" w:rsidRDefault="00705CF0" w:rsidP="00705CF0">
      <w:pPr>
        <w:jc w:val="both"/>
      </w:pPr>
      <w:r>
        <w:t xml:space="preserve">Solo se si pensa in positivo alla destinazione come a una novità a cui Dio stesso ha predestinato l’uomo e in cui si dona, la storia umana diventa qualcosa di promettente. In tal modo la storia ha un orizzonte di senso positivo in quanto interessate per Dio e d’altra parte l’eternità divina è pensabile come orizzonte di senso positivo perché è pensabile come interessante per l’uomo. </w:t>
      </w:r>
    </w:p>
    <w:p w:rsidR="00705CF0" w:rsidRDefault="00705CF0" w:rsidP="00705CF0">
      <w:pPr>
        <w:jc w:val="both"/>
      </w:pPr>
      <w:r>
        <w:t>Allora non ci sarà una sorta di evaporazione spirituale nel divino, ma la risurrezione sensibile nel corp</w:t>
      </w:r>
      <w:r w:rsidR="00B87243">
        <w:t>o del Signore, poiché lo spirituale</w:t>
      </w:r>
      <w:r>
        <w:t xml:space="preserve"> può essere compreso come vita e libertà. Anzi, lo Spirito </w:t>
      </w:r>
      <w:r w:rsidR="00B87243">
        <w:t>deve</w:t>
      </w:r>
      <w:r>
        <w:t xml:space="preserve"> essere compreso come l’affezione che presiede alla generazione, in cui il divino si conosce nella sua perfezione e diventa libera comunicazione dell’essere-vivente. Lo Spirito impersona la perfezione dell’essere in termini di generazione. In questa prospettiva l’uomo non deve essere salvato dalla sua </w:t>
      </w:r>
      <w:proofErr w:type="spellStart"/>
      <w:r>
        <w:t>creaturalità</w:t>
      </w:r>
      <w:proofErr w:type="spellEnd"/>
      <w:r>
        <w:t xml:space="preserve">, dato che finitezza e corporeità sono ciò che lo fanno vivere. Proprio nella sua condizione finita l’uomo si sente destinatario di una comunicazione d’essere generatrice di vita e quindi di novità. Questa esperienza rimbalza sull’originario che appare non come l’Assoluto che afferma se stesso o come il bene che gode di sé, ma piuttosto come potenza di vita e di essere, un voler-bene che fa essere, </w:t>
      </w:r>
      <w:proofErr w:type="spellStart"/>
      <w:r>
        <w:t>generatività</w:t>
      </w:r>
      <w:proofErr w:type="spellEnd"/>
      <w:r>
        <w:t>.</w:t>
      </w:r>
    </w:p>
    <w:p w:rsidR="00705CF0" w:rsidRDefault="00705CF0" w:rsidP="00705CF0">
      <w:pPr>
        <w:jc w:val="both"/>
      </w:pPr>
      <w:r>
        <w:t xml:space="preserve">Ma occorre anche evitare una concezione di Dio come Abisso dell’essere, come l’originario che nell’Aperto di una libertà indeterminata e quindi sede di ogni possibilità, come </w:t>
      </w:r>
      <w:proofErr w:type="spellStart"/>
      <w:r>
        <w:t>com</w:t>
      </w:r>
      <w:proofErr w:type="spellEnd"/>
      <w:r>
        <w:t>-possibilità d</w:t>
      </w:r>
      <w:r w:rsidR="00B87243">
        <w:t>e</w:t>
      </w:r>
      <w:r>
        <w:t xml:space="preserve">i </w:t>
      </w:r>
      <w:r w:rsidR="00B87243">
        <w:t>contrari</w:t>
      </w:r>
      <w:r>
        <w:t xml:space="preserve">, resta l’Inizio che fa iniziare tutto assolvendosi da tutto ciò che inizia, luogo dell’infinitamente possibile, assoluto della libertà al di là di ogni necessità. Anche questa </w:t>
      </w:r>
      <w:r>
        <w:lastRenderedPageBreak/>
        <w:t>indifferenza dell’origine è una falsa beatitudine. Manca anc</w:t>
      </w:r>
      <w:r w:rsidR="00B87243">
        <w:t>ora</w:t>
      </w:r>
      <w:r>
        <w:t xml:space="preserve"> l’intonazione etico-affettiva dell’originario (il voler bene che fa essere): </w:t>
      </w:r>
    </w:p>
    <w:p w:rsidR="00705CF0" w:rsidRPr="00705CF0" w:rsidRDefault="00705CF0" w:rsidP="00705CF0">
      <w:pPr>
        <w:ind w:left="170" w:right="170"/>
        <w:jc w:val="both"/>
        <w:rPr>
          <w:sz w:val="22"/>
          <w:szCs w:val="22"/>
        </w:rPr>
      </w:pPr>
    </w:p>
    <w:p w:rsidR="00705CF0" w:rsidRPr="00705CF0" w:rsidRDefault="00705CF0" w:rsidP="00705CF0">
      <w:pPr>
        <w:ind w:left="170" w:right="170"/>
        <w:jc w:val="both"/>
        <w:rPr>
          <w:sz w:val="22"/>
          <w:szCs w:val="22"/>
        </w:rPr>
      </w:pPr>
      <w:r w:rsidRPr="00705CF0">
        <w:rPr>
          <w:sz w:val="22"/>
          <w:szCs w:val="22"/>
        </w:rPr>
        <w:t xml:space="preserve">Nel luogo non-luogo dell’originario, nel quale e dal quale noi siamo, semplicemente non pensiamo l’Inizio, pensiamo la generazione eterna del </w:t>
      </w:r>
      <w:r w:rsidRPr="00705CF0">
        <w:rPr>
          <w:i/>
          <w:sz w:val="22"/>
          <w:szCs w:val="22"/>
        </w:rPr>
        <w:t>Logos en Arché</w:t>
      </w:r>
      <w:r w:rsidRPr="00705CF0">
        <w:rPr>
          <w:sz w:val="22"/>
          <w:szCs w:val="22"/>
        </w:rPr>
        <w:t>. E la “logica” secondo la quale la pensiamo, teologicamente, è la logica della “pro-affezione”. È tempo di conferire a questo profilo (</w:t>
      </w:r>
      <w:r w:rsidRPr="00B87243">
        <w:rPr>
          <w:i/>
          <w:sz w:val="22"/>
          <w:szCs w:val="22"/>
        </w:rPr>
        <w:t xml:space="preserve">o </w:t>
      </w:r>
      <w:proofErr w:type="spellStart"/>
      <w:r w:rsidRPr="00B87243">
        <w:rPr>
          <w:i/>
          <w:sz w:val="22"/>
          <w:szCs w:val="22"/>
        </w:rPr>
        <w:t>theòs</w:t>
      </w:r>
      <w:proofErr w:type="spellEnd"/>
      <w:r w:rsidRPr="00B87243">
        <w:rPr>
          <w:i/>
          <w:sz w:val="22"/>
          <w:szCs w:val="22"/>
        </w:rPr>
        <w:t xml:space="preserve"> agape esti</w:t>
      </w:r>
      <w:r w:rsidRPr="00705CF0">
        <w:rPr>
          <w:sz w:val="22"/>
          <w:szCs w:val="22"/>
        </w:rPr>
        <w:t>) la sua radicalità ontologica, separandolo realmente dalla sua risoluzione nel concetto di produzione (</w:t>
      </w:r>
      <w:r w:rsidRPr="00705CF0">
        <w:rPr>
          <w:i/>
          <w:sz w:val="22"/>
          <w:szCs w:val="22"/>
        </w:rPr>
        <w:t>Causa sui</w:t>
      </w:r>
      <w:r w:rsidRPr="00705CF0">
        <w:rPr>
          <w:sz w:val="22"/>
          <w:szCs w:val="22"/>
        </w:rPr>
        <w:t>) e di partecipazione (</w:t>
      </w:r>
      <w:proofErr w:type="spellStart"/>
      <w:r w:rsidRPr="00705CF0">
        <w:rPr>
          <w:i/>
          <w:sz w:val="22"/>
          <w:szCs w:val="22"/>
        </w:rPr>
        <w:t>Ipsum</w:t>
      </w:r>
      <w:proofErr w:type="spellEnd"/>
      <w:r w:rsidRPr="00705CF0">
        <w:rPr>
          <w:i/>
          <w:sz w:val="22"/>
          <w:szCs w:val="22"/>
        </w:rPr>
        <w:t xml:space="preserve"> Esse</w:t>
      </w:r>
      <w:r w:rsidRPr="00705CF0">
        <w:rPr>
          <w:sz w:val="22"/>
          <w:szCs w:val="22"/>
        </w:rPr>
        <w:t xml:space="preserve">) in senso assoluto: cioè come categorie che identificano un “più originario” rispetto alla pro-affezione. Nella logica della pro-affezione, il possibile/disponibile non ha affatto i valori dell’indifferenza ontica, rispetto all’essere o al non essere della determinazione. La logica dell’affezione non interpreta la libertà come pura alternativa al legame: un’affezione eterna è legame eterno, tanto quanto è libertà eterna. […] La logica dell’affezione rende impensabile un originario dell’indifferenza, perché nell’indifferenza originaria non c’è nessun aperto possibile/impossibile della libertà di volere-il-bene e di voler-bene-a. Non esiste un </w:t>
      </w:r>
      <w:proofErr w:type="spellStart"/>
      <w:r w:rsidRPr="00705CF0">
        <w:rPr>
          <w:i/>
          <w:sz w:val="22"/>
          <w:szCs w:val="22"/>
        </w:rPr>
        <w:t>prius</w:t>
      </w:r>
      <w:proofErr w:type="spellEnd"/>
      <w:r w:rsidRPr="00705CF0">
        <w:rPr>
          <w:sz w:val="22"/>
          <w:szCs w:val="22"/>
        </w:rPr>
        <w:t xml:space="preserve"> della pro-affezione che non coincida semplicemente con l’eterno della generazione. Se la pro-affezione è la giustizia dell’essere, l’</w:t>
      </w:r>
      <w:proofErr w:type="spellStart"/>
      <w:r w:rsidRPr="00705CF0">
        <w:rPr>
          <w:sz w:val="22"/>
          <w:szCs w:val="22"/>
        </w:rPr>
        <w:t>eternitàd</w:t>
      </w:r>
      <w:proofErr w:type="spellEnd"/>
      <w:r w:rsidRPr="00705CF0">
        <w:rPr>
          <w:sz w:val="22"/>
          <w:szCs w:val="22"/>
        </w:rPr>
        <w:t xml:space="preserve"> ella generazione è la sua verità</w:t>
      </w:r>
      <w:r w:rsidRPr="00705CF0">
        <w:rPr>
          <w:rStyle w:val="Rimandonotaapidipagina"/>
          <w:sz w:val="22"/>
          <w:szCs w:val="22"/>
        </w:rPr>
        <w:footnoteReference w:id="87"/>
      </w:r>
      <w:r w:rsidRPr="00705CF0">
        <w:rPr>
          <w:sz w:val="22"/>
          <w:szCs w:val="22"/>
        </w:rPr>
        <w:t xml:space="preserve">. </w:t>
      </w:r>
    </w:p>
    <w:p w:rsidR="00705CF0" w:rsidRPr="00705CF0" w:rsidRDefault="00705CF0" w:rsidP="00705CF0">
      <w:pPr>
        <w:ind w:left="170" w:right="170"/>
        <w:jc w:val="both"/>
        <w:rPr>
          <w:sz w:val="22"/>
          <w:szCs w:val="22"/>
        </w:rPr>
      </w:pPr>
    </w:p>
    <w:p w:rsidR="00705CF0" w:rsidRDefault="00705CF0" w:rsidP="00705CF0">
      <w:pPr>
        <w:jc w:val="both"/>
      </w:pPr>
      <w:r>
        <w:t>Dio è Mistero gravido di possibilità, che genera il nuovo in un legame pieno di affetto. In questo spazio di pensiero recuperiamo l’Ascensione del Signore come rivelazione della “reciproca destinazione” del divino e dell’umano: nel grembo dell’intimità trinitaria di Dio c’è un Uomo, il Figlio Gesù, che ci apre lo spazio nell’infinito di Dio come casa abitabile e desiderabile</w:t>
      </w:r>
      <w:r w:rsidR="00470877">
        <w:t xml:space="preserve"> dall’origine</w:t>
      </w:r>
      <w:r>
        <w:t>.</w:t>
      </w:r>
    </w:p>
    <w:p w:rsidR="00705CF0" w:rsidRDefault="00705CF0" w:rsidP="00705CF0">
      <w:pPr>
        <w:jc w:val="both"/>
      </w:pPr>
    </w:p>
    <w:p w:rsidR="00705CF0" w:rsidRDefault="00705CF0" w:rsidP="00705CF0">
      <w:pPr>
        <w:jc w:val="both"/>
      </w:pPr>
      <w:r>
        <w:rPr>
          <w:i/>
        </w:rPr>
        <w:t xml:space="preserve">(c) </w:t>
      </w:r>
      <w:r w:rsidRPr="00691DB0">
        <w:rPr>
          <w:i/>
        </w:rPr>
        <w:t>La formula dell’originario: il «voler bene che fa essere»</w:t>
      </w:r>
      <w:r>
        <w:t>. «</w:t>
      </w:r>
      <w:r w:rsidRPr="00691DB0">
        <w:t>Far-essere nel voler-bene è il primo principio: non quello di identità, non quello della non-contraddizione. Dio è perché l’Altro è. Dio è l’uno e l’Altro</w:t>
      </w:r>
      <w:r>
        <w:t>»</w:t>
      </w:r>
      <w:r>
        <w:rPr>
          <w:rStyle w:val="Rimandonotaapidipagina"/>
          <w:sz w:val="24"/>
          <w:szCs w:val="24"/>
        </w:rPr>
        <w:footnoteReference w:id="88"/>
      </w:r>
      <w:r w:rsidRPr="00691DB0">
        <w:t>.</w:t>
      </w:r>
    </w:p>
    <w:p w:rsidR="00705CF0" w:rsidRPr="00344730" w:rsidRDefault="00705CF0" w:rsidP="00705CF0">
      <w:pPr>
        <w:pStyle w:val="CorpoTesto"/>
        <w:ind w:left="170" w:right="170"/>
        <w:rPr>
          <w:sz w:val="22"/>
          <w:szCs w:val="22"/>
        </w:rPr>
      </w:pPr>
    </w:p>
    <w:p w:rsidR="00705CF0" w:rsidRDefault="00705CF0" w:rsidP="00705CF0">
      <w:pPr>
        <w:pStyle w:val="CorpoTesto"/>
        <w:ind w:left="170" w:right="170"/>
        <w:rPr>
          <w:sz w:val="22"/>
          <w:szCs w:val="22"/>
        </w:rPr>
      </w:pPr>
      <w:r w:rsidRPr="00344730">
        <w:rPr>
          <w:sz w:val="22"/>
          <w:szCs w:val="22"/>
        </w:rPr>
        <w:t xml:space="preserve">La mia formula della matrice dell’originario è far-essere nel voler-bene: ciò comporta una semantica dell’essere come far-essere che precede tanto la potenza come l’atto; e dell’affezione come risonanza che istituisce il contesto personale e intenzionale di quel nesso (non ne è semplicemente l’effetto: è il suo affetto, indeducibile dall’atto e dalla potenza d’essere; perché la ratio del </w:t>
      </w:r>
      <w:proofErr w:type="spellStart"/>
      <w:r w:rsidRPr="00344730">
        <w:rPr>
          <w:i/>
          <w:sz w:val="22"/>
          <w:szCs w:val="22"/>
        </w:rPr>
        <w:t>primum</w:t>
      </w:r>
      <w:proofErr w:type="spellEnd"/>
      <w:r w:rsidRPr="00344730">
        <w:rPr>
          <w:sz w:val="22"/>
          <w:szCs w:val="22"/>
        </w:rPr>
        <w:t xml:space="preserve"> è far-essere, non essere; e quella del </w:t>
      </w:r>
      <w:proofErr w:type="spellStart"/>
      <w:r w:rsidRPr="00344730">
        <w:rPr>
          <w:i/>
          <w:sz w:val="22"/>
          <w:szCs w:val="22"/>
        </w:rPr>
        <w:t>motus</w:t>
      </w:r>
      <w:proofErr w:type="spellEnd"/>
      <w:r w:rsidRPr="00344730">
        <w:rPr>
          <w:sz w:val="22"/>
          <w:szCs w:val="22"/>
        </w:rPr>
        <w:t xml:space="preserve"> è voler-bene, non bene)</w:t>
      </w:r>
      <w:r w:rsidRPr="00344730">
        <w:rPr>
          <w:rStyle w:val="Rimandonotaapidipagina"/>
          <w:sz w:val="22"/>
          <w:szCs w:val="22"/>
          <w:lang w:val="it-IT"/>
        </w:rPr>
        <w:footnoteReference w:id="89"/>
      </w:r>
      <w:r w:rsidRPr="00344730">
        <w:rPr>
          <w:sz w:val="22"/>
          <w:szCs w:val="22"/>
        </w:rPr>
        <w:t>.</w:t>
      </w:r>
    </w:p>
    <w:p w:rsidR="00705CF0" w:rsidRPr="00344730" w:rsidRDefault="00705CF0" w:rsidP="00705CF0">
      <w:pPr>
        <w:pStyle w:val="CorpoTesto"/>
        <w:ind w:left="170" w:right="170"/>
        <w:rPr>
          <w:sz w:val="22"/>
          <w:szCs w:val="22"/>
        </w:rPr>
      </w:pPr>
    </w:p>
    <w:p w:rsidR="00705CF0" w:rsidRPr="00192C55" w:rsidRDefault="00705CF0" w:rsidP="00705CF0">
      <w:pPr>
        <w:pStyle w:val="CorpoTesto"/>
      </w:pPr>
      <w:r>
        <w:t>Questa formula esprime l’</w:t>
      </w:r>
      <w:r w:rsidRPr="00192C55">
        <w:t>«evidenza della matrice etico/affettiva di ogni ontologia»</w:t>
      </w:r>
      <w:r w:rsidRPr="00192C55">
        <w:rPr>
          <w:vertAlign w:val="superscript"/>
        </w:rPr>
        <w:footnoteReference w:id="90"/>
      </w:r>
      <w:r w:rsidRPr="00192C55">
        <w:t>.</w:t>
      </w:r>
      <w:r>
        <w:t xml:space="preserve"> </w:t>
      </w:r>
      <w:r w:rsidRPr="00192C55">
        <w:t xml:space="preserve">Si rende anzitutto necessaria una coraggiosa messa in discussione dell’ermeneutica di molti principi categoriali, la quale è stata appannaggio del linguaggio tipico della logica sostanzialista: l’estrema difficoltà di intendersi richiede un lavoro di previa </w:t>
      </w:r>
      <w:proofErr w:type="spellStart"/>
      <w:r w:rsidRPr="00192C55">
        <w:t>risemantizzazione</w:t>
      </w:r>
      <w:proofErr w:type="spellEnd"/>
      <w:r w:rsidRPr="00192C55">
        <w:t xml:space="preserve"> dei termini.</w:t>
      </w:r>
      <w:r>
        <w:t xml:space="preserve"> </w:t>
      </w:r>
      <w:r w:rsidRPr="00192C55">
        <w:t>Infatti «nella logica degli affetti, prossimità e distanza, presenza e assenza, finitezza e infinitezza, hanno valori ontologici trasversali a quelli ontici, idealistici o empirici» e ciò comporta che «l’ambivalenza del loro contenuto meramente ontico si lascia interpretare ontologicamente soltanto a condizione di intercettare il registro affettivo in cui esse fanno valere il loro senso»</w:t>
      </w:r>
      <w:r w:rsidRPr="00192C55">
        <w:rPr>
          <w:vertAlign w:val="superscript"/>
        </w:rPr>
        <w:footnoteReference w:id="91"/>
      </w:r>
      <w:r w:rsidRPr="00192C55">
        <w:t xml:space="preserve">. </w:t>
      </w:r>
    </w:p>
    <w:p w:rsidR="00705CF0" w:rsidRDefault="00705CF0" w:rsidP="00705CF0"/>
    <w:p w:rsidR="00705CF0" w:rsidRPr="00705CF0" w:rsidRDefault="00705CF0" w:rsidP="00705CF0">
      <w:pPr>
        <w:ind w:left="170" w:right="170"/>
        <w:jc w:val="both"/>
        <w:rPr>
          <w:sz w:val="22"/>
          <w:szCs w:val="22"/>
        </w:rPr>
      </w:pPr>
      <w:r w:rsidRPr="00705CF0">
        <w:rPr>
          <w:sz w:val="22"/>
          <w:szCs w:val="22"/>
        </w:rPr>
        <w:t xml:space="preserve">L’ordine degli affetti, in cui “ne va di noi”, è innominabile nell’ordine dell’ente e della sostanza. Come anche in quello del pensiero e dell’autocoscienza. L’ordine degli affetti è l’ordine dello Spirito di Dio: che non è un ente corporeo e materiale, né sostanza spirituale nel senso puramente ontico e correlativo di </w:t>
      </w:r>
      <w:r w:rsidRPr="00705CF0">
        <w:rPr>
          <w:sz w:val="22"/>
          <w:szCs w:val="22"/>
        </w:rPr>
        <w:lastRenderedPageBreak/>
        <w:t>ente immateriale (</w:t>
      </w:r>
      <w:r w:rsidRPr="00705CF0">
        <w:rPr>
          <w:i/>
          <w:sz w:val="22"/>
          <w:szCs w:val="22"/>
        </w:rPr>
        <w:t xml:space="preserve">res </w:t>
      </w:r>
      <w:proofErr w:type="spellStart"/>
      <w:r w:rsidRPr="00705CF0">
        <w:rPr>
          <w:i/>
          <w:sz w:val="22"/>
          <w:szCs w:val="22"/>
        </w:rPr>
        <w:t>cogitans</w:t>
      </w:r>
      <w:proofErr w:type="spellEnd"/>
      <w:r w:rsidRPr="00705CF0">
        <w:rPr>
          <w:sz w:val="22"/>
          <w:szCs w:val="22"/>
        </w:rPr>
        <w:t>). Lo Spirito di Dio è l’ordine e l’energia affettiva della nuova creazione e della resurrezione dei corpi</w:t>
      </w:r>
      <w:r w:rsidRPr="00705CF0">
        <w:rPr>
          <w:sz w:val="22"/>
          <w:szCs w:val="22"/>
          <w:vertAlign w:val="superscript"/>
        </w:rPr>
        <w:footnoteReference w:id="92"/>
      </w:r>
      <w:r w:rsidRPr="00705CF0">
        <w:rPr>
          <w:sz w:val="22"/>
          <w:szCs w:val="22"/>
        </w:rPr>
        <w:t xml:space="preserve">. </w:t>
      </w:r>
    </w:p>
    <w:p w:rsidR="00705CF0" w:rsidRPr="00705CF0" w:rsidRDefault="00705CF0" w:rsidP="00705CF0">
      <w:pPr>
        <w:pStyle w:val="CorpoTesto"/>
        <w:rPr>
          <w:sz w:val="22"/>
          <w:szCs w:val="22"/>
        </w:rPr>
      </w:pPr>
    </w:p>
    <w:p w:rsidR="00705CF0" w:rsidRPr="00192C55" w:rsidRDefault="00705CF0" w:rsidP="00705CF0">
      <w:pPr>
        <w:pStyle w:val="CorpoTesto"/>
      </w:pPr>
      <w:r w:rsidRPr="00192C55">
        <w:t xml:space="preserve">A titolo esemplificativo, risulta sorprendente di quale profondo processo di </w:t>
      </w:r>
      <w:proofErr w:type="spellStart"/>
      <w:r w:rsidRPr="00192C55">
        <w:t>risignificazione</w:t>
      </w:r>
      <w:proofErr w:type="spellEnd"/>
      <w:r w:rsidRPr="00192C55">
        <w:t xml:space="preserve"> è stato oggetto un concetto così comune e apparentemente chiaro come quello di «presenza»: quale abissale distanza tra l’asettico «esser-ci», «esser-qui» del codice ontico e l’esperienza dell’intimità, della cura, del «prendersi a cuore» che l’«esser-ci </w:t>
      </w:r>
      <w:r w:rsidRPr="00192C55">
        <w:rPr>
          <w:i/>
        </w:rPr>
        <w:t>per</w:t>
      </w:r>
      <w:r w:rsidRPr="00192C55">
        <w:t>» del registro affettivo esige, pena il suo immediato annullarsi. L’</w:t>
      </w:r>
      <w:proofErr w:type="spellStart"/>
      <w:r w:rsidRPr="00192C55">
        <w:rPr>
          <w:i/>
        </w:rPr>
        <w:t>affectus</w:t>
      </w:r>
      <w:proofErr w:type="spellEnd"/>
      <w:r w:rsidRPr="00192C55">
        <w:t xml:space="preserve"> non si aggiunge all’esperienza ontologica fondamentale, ma è fin da subito il tratto di apprezzabilità della sua giustizia, a tal punto che perfino la differenza ontologica che marca la distanza tra l’essere infinito e la creatura manca il suo referente fondamentale se si pretende di estraniarla dal codice affettivo</w:t>
      </w:r>
      <w:r w:rsidRPr="00192C55">
        <w:rPr>
          <w:vertAlign w:val="superscript"/>
        </w:rPr>
        <w:footnoteReference w:id="93"/>
      </w:r>
      <w:r w:rsidRPr="00192C55">
        <w:t xml:space="preserve">.    </w:t>
      </w:r>
    </w:p>
    <w:p w:rsidR="00705CF0" w:rsidRPr="00192C55" w:rsidRDefault="00705CF0" w:rsidP="00705CF0">
      <w:pPr>
        <w:pStyle w:val="CorpoTesto"/>
      </w:pPr>
      <w:r>
        <w:t>S</w:t>
      </w:r>
      <w:r w:rsidRPr="00192C55">
        <w:t xml:space="preserve">i tratta di assumere fino in fondo la sfida di ritornare a frequentare il linguaggio del </w:t>
      </w:r>
      <w:r w:rsidRPr="00192C55">
        <w:rPr>
          <w:i/>
        </w:rPr>
        <w:t>Logos</w:t>
      </w:r>
      <w:r w:rsidRPr="00192C55">
        <w:t>, senza metterlo da parte, ma al contrario ampliando gli orizzonti ermeneutici del suo impiego</w:t>
      </w:r>
      <w:r w:rsidRPr="00192C55">
        <w:rPr>
          <w:vertAlign w:val="superscript"/>
        </w:rPr>
        <w:footnoteReference w:id="94"/>
      </w:r>
      <w:r w:rsidRPr="00192C55">
        <w:t>. In altri termini, se per un verso l’essere che si dà come affezione non rinnega affatto le «legature ontologiche» che lo sottraggono all’arbitrio del soggettivismo, dall’altro esse «non stanno nella tavola delle categorie: il super-trascendentale dell’affezione non si lascia intendere nelle identità e nelle differenze dell’essere-soltanto-essere»</w:t>
      </w:r>
      <w:r w:rsidRPr="00192C55">
        <w:rPr>
          <w:vertAlign w:val="superscript"/>
        </w:rPr>
        <w:footnoteReference w:id="95"/>
      </w:r>
      <w:r w:rsidRPr="00192C55">
        <w:t xml:space="preserve">. </w:t>
      </w:r>
    </w:p>
    <w:p w:rsidR="00705CF0" w:rsidRPr="00192C55" w:rsidRDefault="00705CF0" w:rsidP="00705CF0">
      <w:pPr>
        <w:pStyle w:val="CorpoTesto"/>
      </w:pPr>
      <w:r w:rsidRPr="00192C55">
        <w:t xml:space="preserve">In una prospettiva che eviti accuratamente gli equivoci semantici e i riduzionismi metafisici si può puntare lo sguardo con decisione all’evento cristologico nella sua intrinseca effettività storica. Nel mistero della vita, morte e resurrezione del Nazareno, figlio di Maria, vissuto nell’espropriazione di sé per il bene di altri - di ogni altro - si realizza la vocazione ultima dell’umano e il senso ultimo a cui il cosmo intero tende, partecipando a quella vita e a quella morte, ossia alle relazioni di amore incondizionato che costituiscono la realtà stessa della vita trinitaria. Per questo il passo da compiere richiede senza dubbio una certa dose di coraggio: è necessario infatti non accordare alcuna legittimità a qualsivoglia principio formale estrinseco alla </w:t>
      </w:r>
      <w:proofErr w:type="spellStart"/>
      <w:r w:rsidRPr="00192C55">
        <w:rPr>
          <w:i/>
        </w:rPr>
        <w:t>historia</w:t>
      </w:r>
      <w:proofErr w:type="spellEnd"/>
      <w:r w:rsidRPr="00192C55">
        <w:rPr>
          <w:i/>
        </w:rPr>
        <w:t xml:space="preserve"> </w:t>
      </w:r>
      <w:proofErr w:type="spellStart"/>
      <w:r w:rsidRPr="00192C55">
        <w:rPr>
          <w:i/>
        </w:rPr>
        <w:t>Jesu</w:t>
      </w:r>
      <w:proofErr w:type="spellEnd"/>
      <w:r w:rsidRPr="00192C55">
        <w:t xml:space="preserve">, riconoscendo che un’autentica ontologia della relazione, così come il principio di «pro-affezione originaria» e la stessa pensabilità della differenza si configurano guardando direttamente alla dedizione di Gesù. </w:t>
      </w:r>
      <w:proofErr w:type="spellStart"/>
      <w:r w:rsidRPr="00192C55">
        <w:t>Sequeri</w:t>
      </w:r>
      <w:proofErr w:type="spellEnd"/>
      <w:r w:rsidRPr="00192C55">
        <w:t xml:space="preserve"> ammette che siamo di fronte ad una prospettiva di pensiero teologica tutt’altro che ovvia: egli stesso la chiama la «audace corrispondenza tra i sentimenti di Gesù e la verità teologale dell’incarnazione» che chiede di essere interpretata attraverso «una ontologia affettivo/drammatica dell’ordine di </w:t>
      </w:r>
      <w:r w:rsidRPr="00192C55">
        <w:rPr>
          <w:i/>
        </w:rPr>
        <w:t xml:space="preserve">agape </w:t>
      </w:r>
      <w:r w:rsidRPr="00192C55">
        <w:t xml:space="preserve">che </w:t>
      </w:r>
      <w:r w:rsidRPr="00192C55">
        <w:rPr>
          <w:i/>
        </w:rPr>
        <w:t>passa</w:t>
      </w:r>
      <w:r w:rsidRPr="00192C55">
        <w:t xml:space="preserve"> attraverso l’intenzionalità di Gesù, il quale azzarda la libertà della fede-del-Figlio in forma d’uomo, sfidando con la sua incondizionata dedizione il peccato del mondo»</w:t>
      </w:r>
      <w:r w:rsidRPr="00192C55">
        <w:rPr>
          <w:vertAlign w:val="superscript"/>
        </w:rPr>
        <w:footnoteReference w:id="96"/>
      </w:r>
      <w:r w:rsidRPr="00192C55">
        <w:t>.</w:t>
      </w:r>
    </w:p>
    <w:p w:rsidR="00705CF0" w:rsidRPr="00192C55" w:rsidRDefault="00705CF0" w:rsidP="00705CF0">
      <w:pPr>
        <w:pStyle w:val="CorpoTesto"/>
      </w:pPr>
      <w:r w:rsidRPr="00192C55">
        <w:t>La condanna a morte di Gesù, il suo consegnarsi senza riserve, il suo perdono incondizionato, il suo corpo e il suo sangue intenzionalmente donati per ogni umanità ferita, sono l’unico luogo in cui l’attestazione della verità dell’essere può essere compiuta senza ambiguità: da lì in poi ogni «ateismo o teismo che segretamente desiderano l’identificazione della verità assoluta dell’essere con la forma del dominio storico non hanno alcuna possibilità di integrare tale vicenda e di produrne una qualche intelligenza»</w:t>
      </w:r>
      <w:r w:rsidRPr="00192C55">
        <w:rPr>
          <w:vertAlign w:val="superscript"/>
        </w:rPr>
        <w:footnoteReference w:id="97"/>
      </w:r>
      <w:r w:rsidRPr="00192C55">
        <w:t>.</w:t>
      </w:r>
      <w:r w:rsidR="00470877">
        <w:rPr>
          <w:lang w:val="it-IT"/>
        </w:rPr>
        <w:t xml:space="preserve"> Si intuisce il valore delle scelte di Gesù: </w:t>
      </w:r>
      <w:r w:rsidRPr="00192C55">
        <w:t xml:space="preserve"> </w:t>
      </w:r>
    </w:p>
    <w:p w:rsidR="00705CF0" w:rsidRPr="00705CF0" w:rsidRDefault="00705CF0" w:rsidP="00705CF0">
      <w:pPr>
        <w:ind w:left="170" w:right="170"/>
        <w:jc w:val="both"/>
        <w:rPr>
          <w:sz w:val="22"/>
          <w:szCs w:val="22"/>
        </w:rPr>
      </w:pPr>
    </w:p>
    <w:p w:rsidR="00705CF0" w:rsidRPr="00705CF0" w:rsidRDefault="00705CF0" w:rsidP="00705CF0">
      <w:pPr>
        <w:ind w:left="170" w:right="170"/>
        <w:jc w:val="both"/>
        <w:rPr>
          <w:sz w:val="22"/>
          <w:szCs w:val="22"/>
        </w:rPr>
      </w:pPr>
      <w:r w:rsidRPr="00705CF0">
        <w:rPr>
          <w:sz w:val="22"/>
          <w:szCs w:val="22"/>
        </w:rPr>
        <w:t xml:space="preserve">Esse esprimono la verità del fondamento che si rivela, il suo originario porsi nei confronti dell’esistente, che appunto coincide con la posizione stessa dell’esistente. Esprimono cioè la verità di quella relazione </w:t>
      </w:r>
      <w:r w:rsidRPr="00705CF0">
        <w:rPr>
          <w:sz w:val="22"/>
          <w:szCs w:val="22"/>
        </w:rPr>
        <w:lastRenderedPageBreak/>
        <w:t>che dell’esistente medesimo istituisce originariamente (“creativamente”) lo spazio ontologico e il senso ultimo</w:t>
      </w:r>
      <w:r w:rsidRPr="00705CF0">
        <w:rPr>
          <w:sz w:val="22"/>
          <w:szCs w:val="22"/>
          <w:vertAlign w:val="superscript"/>
        </w:rPr>
        <w:footnoteReference w:id="98"/>
      </w:r>
      <w:r w:rsidRPr="00705CF0">
        <w:rPr>
          <w:sz w:val="22"/>
          <w:szCs w:val="22"/>
        </w:rPr>
        <w:t>.</w:t>
      </w:r>
    </w:p>
    <w:p w:rsidR="00705CF0" w:rsidRPr="00E21791" w:rsidRDefault="00705CF0" w:rsidP="00705CF0">
      <w:pPr>
        <w:ind w:left="170" w:right="170"/>
        <w:jc w:val="both"/>
      </w:pPr>
      <w:r w:rsidRPr="00705CF0">
        <w:rPr>
          <w:sz w:val="22"/>
          <w:szCs w:val="22"/>
        </w:rPr>
        <w:t xml:space="preserve"> </w:t>
      </w:r>
      <w:r w:rsidRPr="00E21791">
        <w:t xml:space="preserve"> </w:t>
      </w:r>
      <w:r w:rsidRPr="00E21791">
        <w:rPr>
          <w:i/>
        </w:rPr>
        <w:t xml:space="preserve"> </w:t>
      </w:r>
      <w:r w:rsidRPr="00E21791">
        <w:t xml:space="preserve">  </w:t>
      </w:r>
    </w:p>
    <w:p w:rsidR="00705CF0" w:rsidRDefault="00705CF0" w:rsidP="00705CF0">
      <w:pPr>
        <w:pStyle w:val="CorpoTesto"/>
      </w:pPr>
      <w:r w:rsidRPr="00192C55">
        <w:t xml:space="preserve">Naturalmente il nesso evocato tra verità cristologica di Dio e senso ultimo dell’essere andrebbe svolta, a questo punto, attraverso un approccio che non cerchi di superare o annullare la differenza ontologica, ma la consideri la «verità </w:t>
      </w:r>
      <w:proofErr w:type="spellStart"/>
      <w:r w:rsidRPr="00192C55">
        <w:t>intrascendibile</w:t>
      </w:r>
      <w:proofErr w:type="spellEnd"/>
      <w:r w:rsidRPr="00192C55">
        <w:t xml:space="preserve"> della dedizione»</w:t>
      </w:r>
      <w:r w:rsidRPr="00192C55">
        <w:rPr>
          <w:vertAlign w:val="superscript"/>
        </w:rPr>
        <w:footnoteReference w:id="99"/>
      </w:r>
      <w:r w:rsidRPr="00192C55">
        <w:t xml:space="preserve">. </w:t>
      </w:r>
    </w:p>
    <w:p w:rsidR="00705CF0" w:rsidRPr="00192C55" w:rsidRDefault="00705CF0" w:rsidP="00705CF0">
      <w:pPr>
        <w:pStyle w:val="CorpoTesto"/>
      </w:pPr>
      <w:r w:rsidRPr="00192C55">
        <w:t xml:space="preserve">Ci sembra che </w:t>
      </w:r>
      <w:r w:rsidR="00470877">
        <w:rPr>
          <w:lang w:val="it-IT"/>
        </w:rPr>
        <w:t>le</w:t>
      </w:r>
      <w:r w:rsidRPr="00192C55">
        <w:t xml:space="preserve"> categorie recentemente messe in campo da </w:t>
      </w:r>
      <w:proofErr w:type="spellStart"/>
      <w:r w:rsidRPr="00192C55">
        <w:t>Sequeri</w:t>
      </w:r>
      <w:proofErr w:type="spellEnd"/>
      <w:r w:rsidRPr="00192C55">
        <w:t xml:space="preserve"> forniscano un primo significativo sfondamento della problematica in questione: ci riferiamo alla «figura estetica della rivelazione del </w:t>
      </w:r>
      <w:r w:rsidRPr="00192C55">
        <w:rPr>
          <w:i/>
        </w:rPr>
        <w:t>voler-bene</w:t>
      </w:r>
      <w:r w:rsidRPr="00192C55">
        <w:t xml:space="preserve"> e del </w:t>
      </w:r>
      <w:r w:rsidRPr="00192C55">
        <w:rPr>
          <w:i/>
        </w:rPr>
        <w:t>far-essere</w:t>
      </w:r>
      <w:r w:rsidRPr="00192C55">
        <w:t>», o meglio ancora della rivelazione come un «voler-bene che fa-essere»</w:t>
      </w:r>
      <w:r w:rsidRPr="00192C55">
        <w:rPr>
          <w:vertAlign w:val="superscript"/>
        </w:rPr>
        <w:footnoteReference w:id="100"/>
      </w:r>
      <w:r w:rsidRPr="00192C55">
        <w:t xml:space="preserve">. </w:t>
      </w:r>
    </w:p>
    <w:p w:rsidR="00705CF0" w:rsidRPr="00192C55" w:rsidRDefault="00705CF0" w:rsidP="00705CF0">
      <w:pPr>
        <w:pStyle w:val="CorpoTesto"/>
      </w:pPr>
      <w:r w:rsidRPr="00192C55">
        <w:t>Il ricorso ad gioco linguistico si presta bene, a nostro avviso, a spiegare l’operazione alla quale sarebbe necessario mettere mano: rinunciare ad una logica che pensa un «</w:t>
      </w:r>
      <w:r w:rsidRPr="00192C55">
        <w:rPr>
          <w:i/>
        </w:rPr>
        <w:t>bene</w:t>
      </w:r>
      <w:r w:rsidRPr="00192C55">
        <w:t xml:space="preserve"> che </w:t>
      </w:r>
      <w:r w:rsidRPr="00192C55">
        <w:rPr>
          <w:i/>
        </w:rPr>
        <w:t>è</w:t>
      </w:r>
      <w:r w:rsidRPr="00192C55">
        <w:t>» o un «</w:t>
      </w:r>
      <w:r w:rsidRPr="00192C55">
        <w:rPr>
          <w:i/>
        </w:rPr>
        <w:t>bene</w:t>
      </w:r>
      <w:r w:rsidRPr="00192C55">
        <w:t xml:space="preserve"> che </w:t>
      </w:r>
      <w:r w:rsidRPr="00192C55">
        <w:rPr>
          <w:i/>
        </w:rPr>
        <w:t>fa-essere</w:t>
      </w:r>
      <w:r w:rsidRPr="00192C55">
        <w:t>», superare anche il pensiero di un «</w:t>
      </w:r>
      <w:r w:rsidRPr="00192C55">
        <w:rPr>
          <w:i/>
        </w:rPr>
        <w:t>voler-bene</w:t>
      </w:r>
      <w:r w:rsidRPr="00192C55">
        <w:t xml:space="preserve"> che </w:t>
      </w:r>
      <w:r w:rsidRPr="00192C55">
        <w:rPr>
          <w:i/>
        </w:rPr>
        <w:t>è</w:t>
      </w:r>
      <w:r w:rsidRPr="00192C55">
        <w:t>» per approdare invece ad un «</w:t>
      </w:r>
      <w:r w:rsidRPr="00192C55">
        <w:rPr>
          <w:i/>
        </w:rPr>
        <w:t>voler-bene</w:t>
      </w:r>
      <w:r w:rsidRPr="00192C55">
        <w:t xml:space="preserve"> che </w:t>
      </w:r>
      <w:r w:rsidRPr="00192C55">
        <w:rPr>
          <w:i/>
        </w:rPr>
        <w:t>fa-essere</w:t>
      </w:r>
      <w:r w:rsidRPr="00192C55">
        <w:t xml:space="preserve">».   </w:t>
      </w:r>
    </w:p>
    <w:p w:rsidR="00705CF0" w:rsidRPr="00192C55" w:rsidRDefault="00705CF0" w:rsidP="00705CF0">
      <w:pPr>
        <w:pStyle w:val="CorpoTesto"/>
      </w:pPr>
      <w:r w:rsidRPr="00192C55">
        <w:t xml:space="preserve">La prima formula vorrebbe esemplificare la teoria classica dei trascendentali, nata sulla scia delle grandi trattazioni sui principi primi della migliore tradizione aristotelica e platonica: il </w:t>
      </w:r>
      <w:proofErr w:type="spellStart"/>
      <w:r w:rsidRPr="00192C55">
        <w:rPr>
          <w:i/>
        </w:rPr>
        <w:t>bonum</w:t>
      </w:r>
      <w:proofErr w:type="spellEnd"/>
      <w:r w:rsidRPr="00192C55">
        <w:t xml:space="preserve"> è qui inteso come perfettamente aderente e coestensivo a</w:t>
      </w:r>
      <w:r>
        <w:t>ll’</w:t>
      </w:r>
      <w:r w:rsidRPr="00192C55">
        <w:t>essere stesso, la cui essenza è quindi pensata come intrinsecamente dotata di bontà, ossia di intrinseca apprezzabilità e di esposizione all’apprezzabilità del soggetto. Nella modernità il soggetto, prima solo chiamato all’accoglienza recettiva e grata di tale bontà, viene di fatto a configurarsi come colui che è capace di generarla: l’individuo, identificato come autocoscienza pensante, è adesso lui stesso principio del «bene che fa-essere». La realtà non si offre più alle facoltà dell’uomo, ma diventa conoscibile solo in relazione alle categorie di cui la soggettività dispone; la loro applicazione e la conseguente formulazione del giudizio istituiscono, «</w:t>
      </w:r>
      <w:r w:rsidRPr="00192C55">
        <w:rPr>
          <w:i/>
        </w:rPr>
        <w:t>fanno-essere</w:t>
      </w:r>
      <w:r w:rsidRPr="00192C55">
        <w:t>», ciò che prima in sé non era: la conoscenza dà forma e legittimità alla realtà e non viceversa.</w:t>
      </w:r>
    </w:p>
    <w:p w:rsidR="00705CF0" w:rsidRPr="00192C55" w:rsidRDefault="00705CF0" w:rsidP="00705CF0">
      <w:pPr>
        <w:pStyle w:val="CorpoTesto"/>
      </w:pPr>
      <w:r w:rsidRPr="00192C55">
        <w:t xml:space="preserve">La svolta fenomenologica segna senza dubbio il salto decisivo verso un nuovo orizzonte di comprensione e permette un rinnovamento complessivo del quadro di riferimento della metafisica: tra i più notevoli guadagni figurano la messa in discussione del monopolio assoluto assunto da parte dell’intelletto raziocinante e la possibilità che una teoria degli affetti possa trovare spazio e legittimità nel discorso filosofico.          </w:t>
      </w:r>
    </w:p>
    <w:p w:rsidR="00705CF0" w:rsidRPr="00192C55" w:rsidRDefault="00705CF0" w:rsidP="00705CF0">
      <w:pPr>
        <w:pStyle w:val="CorpoTesto"/>
      </w:pPr>
      <w:r w:rsidRPr="00192C55">
        <w:t xml:space="preserve">L’ultimo scoglio da aggirare è forse il più insidioso, perché più sottile e apparentemente molto promettente: ci riferiamo alle numerose proposte di rinnovamento dell’ontologia che hanno visto la luce negli ultimi decenni e che auspicano, pur con sottolineature diverse, l’insediamento del principio di alterità e della </w:t>
      </w:r>
      <w:proofErr w:type="spellStart"/>
      <w:r w:rsidRPr="00192C55">
        <w:rPr>
          <w:i/>
        </w:rPr>
        <w:t>dynamis</w:t>
      </w:r>
      <w:proofErr w:type="spellEnd"/>
      <w:r w:rsidRPr="00192C55">
        <w:t xml:space="preserve"> affettiva al cuore del discorso ontologico. Queste proposte, a costo di molte semplificazioni, sono tutte riconducibili alla messa a tema dello statuto ontologico dell’amore, che così non solo viene sottratto ad un’ermeneutica che lo voleva sottoprodotto di un arbitrio incontrollabile e irrazionale, ma diventa esso stesso capace di dischiudere una specifica forma di «sapere» attraverso i legami buoni di reciproco affidamento e riconoscimento. La realtà del soggetto smette di essere fatta di cose, di </w:t>
      </w:r>
      <w:r w:rsidRPr="00192C55">
        <w:rPr>
          <w:i/>
        </w:rPr>
        <w:t>res</w:t>
      </w:r>
      <w:r w:rsidRPr="00192C55">
        <w:t>, di materia grezza, ma si costruisce per e nelle relazioni e dunque nella logica di un «</w:t>
      </w:r>
      <w:r w:rsidRPr="00192C55">
        <w:rPr>
          <w:i/>
        </w:rPr>
        <w:t>voler-bene</w:t>
      </w:r>
      <w:r w:rsidRPr="00192C55">
        <w:t xml:space="preserve">», un </w:t>
      </w:r>
      <w:proofErr w:type="spellStart"/>
      <w:r w:rsidRPr="00192C55">
        <w:rPr>
          <w:i/>
        </w:rPr>
        <w:t>affectus</w:t>
      </w:r>
      <w:proofErr w:type="spellEnd"/>
      <w:r w:rsidRPr="00192C55">
        <w:t xml:space="preserve">, un </w:t>
      </w:r>
      <w:proofErr w:type="spellStart"/>
      <w:r w:rsidRPr="00192C55">
        <w:rPr>
          <w:i/>
        </w:rPr>
        <w:t>agápe</w:t>
      </w:r>
      <w:proofErr w:type="spellEnd"/>
      <w:r w:rsidRPr="00192C55">
        <w:t xml:space="preserve"> che in se stesso </w:t>
      </w:r>
      <w:r w:rsidRPr="00192C55">
        <w:rPr>
          <w:i/>
        </w:rPr>
        <w:t>è</w:t>
      </w:r>
      <w:r w:rsidRPr="00192C55">
        <w:t>. Il rischio in cui possono facilmente incorrere le forme di «ontologia agapica», soprattutto laddove le nuove categorie utilizzate non siano sufficientemente chiarite, è quello di proporre in fondo una nuova versione di «sostanzialismo», aggiornata ma non radicalmente ripensata. In altre parole è necessario evitare che l’</w:t>
      </w:r>
      <w:proofErr w:type="spellStart"/>
      <w:r w:rsidRPr="00192C55">
        <w:rPr>
          <w:i/>
        </w:rPr>
        <w:t>agápe</w:t>
      </w:r>
      <w:proofErr w:type="spellEnd"/>
      <w:r w:rsidRPr="00192C55">
        <w:t xml:space="preserve"> prenda semplicemente - e banalmente - il posto della sostanza o del </w:t>
      </w:r>
      <w:r w:rsidRPr="00192C55">
        <w:rPr>
          <w:i/>
        </w:rPr>
        <w:t>cogito</w:t>
      </w:r>
      <w:r w:rsidRPr="00192C55">
        <w:t xml:space="preserve">, senza che venga modificato l’impianto di base. Questo è il timore che fa concludere a </w:t>
      </w:r>
      <w:proofErr w:type="spellStart"/>
      <w:r w:rsidRPr="00192C55">
        <w:t>Sequeri</w:t>
      </w:r>
      <w:proofErr w:type="spellEnd"/>
      <w:r w:rsidRPr="00192C55">
        <w:t xml:space="preserve"> che le nuove ontologie che poggiano sul paradigma relazionale non necessariamente garantiscono un rinnovamento che sia all’altezza delle sfide che si sono poste, affermando che </w:t>
      </w:r>
      <w:r w:rsidRPr="00192C55">
        <w:lastRenderedPageBreak/>
        <w:t>«sullo sfondo di questa debolezza del pensiero, anche la semplice ontologia della relazione, alternativa a quella della sostanza, non potrà apparire risolutiva»</w:t>
      </w:r>
      <w:r w:rsidRPr="00192C55">
        <w:rPr>
          <w:vertAlign w:val="superscript"/>
        </w:rPr>
        <w:footnoteReference w:id="101"/>
      </w:r>
      <w:r w:rsidRPr="00192C55">
        <w:t xml:space="preserve">. </w:t>
      </w:r>
    </w:p>
    <w:p w:rsidR="00705CF0" w:rsidRPr="00192C55" w:rsidRDefault="00705CF0" w:rsidP="00705CF0">
      <w:pPr>
        <w:pStyle w:val="CorpoTesto"/>
      </w:pPr>
      <w:r w:rsidRPr="00192C55">
        <w:t xml:space="preserve">Esse andranno piuttosto passate al vaglio rigoroso della capacità o meno di dare risposta alla domanda, tanto semplice quanto cruciale: cosa significa affermare che «l’essere è amore», che l’ontologico è, in origine, affettivamente connotato? </w:t>
      </w:r>
      <w:proofErr w:type="spellStart"/>
      <w:r w:rsidRPr="00192C55">
        <w:t>Sequeri</w:t>
      </w:r>
      <w:proofErr w:type="spellEnd"/>
      <w:r w:rsidRPr="00192C55">
        <w:t xml:space="preserve"> fornisce il criterio fondamentale della direzione in cui va cercata la risposta: tale «</w:t>
      </w:r>
      <w:r w:rsidRPr="00192C55">
        <w:rPr>
          <w:i/>
        </w:rPr>
        <w:t>voler-bene</w:t>
      </w:r>
      <w:r w:rsidRPr="00192C55">
        <w:t xml:space="preserve">» non soltanto </w:t>
      </w:r>
      <w:r w:rsidRPr="00192C55">
        <w:rPr>
          <w:i/>
        </w:rPr>
        <w:t>è</w:t>
      </w:r>
      <w:r w:rsidRPr="00192C55">
        <w:t xml:space="preserve">, ma </w:t>
      </w:r>
      <w:r w:rsidRPr="00192C55">
        <w:rPr>
          <w:i/>
        </w:rPr>
        <w:t>è</w:t>
      </w:r>
      <w:r w:rsidRPr="00192C55">
        <w:t xml:space="preserve"> solo a patto di mostrarsi capace di «</w:t>
      </w:r>
      <w:r w:rsidRPr="00192C55">
        <w:rPr>
          <w:i/>
        </w:rPr>
        <w:t>far-essere</w:t>
      </w:r>
      <w:r w:rsidRPr="00192C55">
        <w:t xml:space="preserve">», non nel senso dell’autogenesi idealistica che cancella l’alterità, ma nell’atto di saper generare nuova vita. </w:t>
      </w:r>
    </w:p>
    <w:p w:rsidR="00705CF0" w:rsidRPr="00705CF0" w:rsidRDefault="00705CF0" w:rsidP="00705CF0">
      <w:pPr>
        <w:ind w:left="170" w:right="170"/>
        <w:jc w:val="both"/>
        <w:rPr>
          <w:sz w:val="22"/>
          <w:szCs w:val="22"/>
        </w:rPr>
      </w:pPr>
    </w:p>
    <w:p w:rsidR="00705CF0" w:rsidRPr="00705CF0" w:rsidRDefault="00705CF0" w:rsidP="00705CF0">
      <w:pPr>
        <w:ind w:left="170" w:right="170"/>
        <w:jc w:val="both"/>
        <w:rPr>
          <w:sz w:val="22"/>
          <w:szCs w:val="22"/>
        </w:rPr>
      </w:pPr>
      <w:r w:rsidRPr="00705CF0">
        <w:rPr>
          <w:sz w:val="22"/>
          <w:szCs w:val="22"/>
        </w:rPr>
        <w:t>Il voler-bene nella libertà non ha un referente empirico che lo realizzi al modo in cui un ente realizza (produce) un’essenza o calcola (misura) un effetto. La sensibilità spirituale per la dignità non è un contenuto coscienziale che possa essere definito dall’ente significante come segno e simbolo, immagine o concetto. […] La rivelazione del voler-bene che fa-essere vive delle sue manifestazioni e apprende dai suoi segni, ma è irriducibile ad esse</w:t>
      </w:r>
      <w:r w:rsidRPr="00705CF0">
        <w:rPr>
          <w:sz w:val="22"/>
          <w:szCs w:val="22"/>
          <w:vertAlign w:val="superscript"/>
        </w:rPr>
        <w:footnoteReference w:id="102"/>
      </w:r>
      <w:r w:rsidRPr="00705CF0">
        <w:rPr>
          <w:sz w:val="22"/>
          <w:szCs w:val="22"/>
        </w:rPr>
        <w:t xml:space="preserve">. </w:t>
      </w:r>
    </w:p>
    <w:p w:rsidR="00705CF0" w:rsidRPr="00705CF0" w:rsidRDefault="00705CF0" w:rsidP="00705CF0">
      <w:pPr>
        <w:ind w:left="170" w:right="170"/>
        <w:jc w:val="both"/>
        <w:rPr>
          <w:sz w:val="22"/>
          <w:szCs w:val="22"/>
        </w:rPr>
      </w:pPr>
    </w:p>
    <w:p w:rsidR="00705CF0" w:rsidRPr="00192C55" w:rsidRDefault="00705CF0" w:rsidP="00705CF0">
      <w:pPr>
        <w:pStyle w:val="CorpoTesto"/>
      </w:pPr>
      <w:r w:rsidRPr="00192C55">
        <w:rPr>
          <w:rStyle w:val="CorpoTestoCarattere"/>
          <w:szCs w:val="24"/>
        </w:rPr>
        <w:t>Tutta la sua fecondità si manifesta paradossalmente nella sua disponibilità ad annullarsi, a farsi da parte; sottraendosi dà vita perché a sua volta</w:t>
      </w:r>
      <w:r w:rsidRPr="00192C55">
        <w:t xml:space="preserve"> riconosce di averla ricevuta, di essere sempre e ancora generato da legami affidabili che lo precedono, in un processo di diuturna </w:t>
      </w:r>
      <w:proofErr w:type="spellStart"/>
      <w:r w:rsidRPr="00192C55">
        <w:t>ri</w:t>
      </w:r>
      <w:proofErr w:type="spellEnd"/>
      <w:r w:rsidRPr="00192C55">
        <w:t xml:space="preserve">-generazione. </w:t>
      </w:r>
    </w:p>
    <w:p w:rsidR="00705CF0" w:rsidRPr="00192C55" w:rsidRDefault="00705CF0" w:rsidP="00705CF0">
      <w:pPr>
        <w:pStyle w:val="CorpoTesto"/>
      </w:pPr>
      <w:r w:rsidRPr="00192C55">
        <w:t>La credibilità di «ciò che è» si gioca, quindi, sulla qualità dell’attaccamento fiduciale e fiducioso verso un altro-da-sé: qualità che è appesa alla possibilità di riconoscere i suoi frutti buoni, che non sono quelli che restituiscono orizzontalmente la m</w:t>
      </w:r>
      <w:bookmarkStart w:id="4" w:name="_GoBack"/>
      <w:bookmarkEnd w:id="4"/>
      <w:r w:rsidRPr="00192C55">
        <w:t>isura dovuta ma che dicono l’audacia di un’inattesa sovrabbondanza, di una verticalità che suscita stupore perché rompe la sterilità del «niente-altro-che-essere» per rilanciare sempre all’eccesso fecondo di un «più-che-essere»</w:t>
      </w:r>
      <w:r w:rsidRPr="00192C55">
        <w:rPr>
          <w:vertAlign w:val="superscript"/>
        </w:rPr>
        <w:footnoteReference w:id="103"/>
      </w:r>
      <w:r w:rsidRPr="00192C55">
        <w:t>.</w:t>
      </w:r>
    </w:p>
    <w:p w:rsidR="00705CF0" w:rsidRPr="00192C55" w:rsidRDefault="00705CF0" w:rsidP="00705CF0">
      <w:pPr>
        <w:pStyle w:val="CorpoTesto"/>
      </w:pPr>
      <w:r w:rsidRPr="00192C55">
        <w:t>La serietà della questione è data dal fatto che ad essere in gioco è niente di meno che l’accendersi dell’umano nella sua destinazione originaria e del rivelarsi del divino nella sua consegna totale e senza riserve:</w:t>
      </w:r>
    </w:p>
    <w:p w:rsidR="00705CF0" w:rsidRPr="00705CF0" w:rsidRDefault="00705CF0" w:rsidP="00705CF0">
      <w:pPr>
        <w:pStyle w:val="CorpoTesto"/>
        <w:ind w:left="170" w:right="170"/>
        <w:rPr>
          <w:sz w:val="22"/>
          <w:szCs w:val="22"/>
        </w:rPr>
      </w:pPr>
      <w:r w:rsidRPr="00E21791">
        <w:t xml:space="preserve"> </w:t>
      </w:r>
    </w:p>
    <w:p w:rsidR="00705CF0" w:rsidRPr="00705CF0" w:rsidRDefault="00705CF0" w:rsidP="00705CF0">
      <w:pPr>
        <w:ind w:left="170" w:right="170"/>
        <w:jc w:val="both"/>
        <w:rPr>
          <w:sz w:val="22"/>
          <w:szCs w:val="22"/>
        </w:rPr>
      </w:pPr>
      <w:r w:rsidRPr="00705CF0">
        <w:rPr>
          <w:sz w:val="22"/>
          <w:szCs w:val="22"/>
        </w:rPr>
        <w:t>Non è questione di un di più o di un di meno di essere: o di una sfera che sta al di qua della carne o al di là dell’Essere, come tentano di scrivere - generosamente, e cogliendo in ogni caso nel segno l’intenzionalità irriducibile di cui si tratta - le filosofie del superamento dell’</w:t>
      </w:r>
      <w:proofErr w:type="spellStart"/>
      <w:r w:rsidRPr="00705CF0">
        <w:rPr>
          <w:sz w:val="22"/>
          <w:szCs w:val="22"/>
        </w:rPr>
        <w:t>onto</w:t>
      </w:r>
      <w:proofErr w:type="spellEnd"/>
      <w:r w:rsidRPr="00705CF0">
        <w:rPr>
          <w:sz w:val="22"/>
          <w:szCs w:val="22"/>
        </w:rPr>
        <w:t>-</w:t>
      </w:r>
      <w:proofErr w:type="spellStart"/>
      <w:r w:rsidRPr="00705CF0">
        <w:rPr>
          <w:sz w:val="22"/>
          <w:szCs w:val="22"/>
        </w:rPr>
        <w:t>teo</w:t>
      </w:r>
      <w:proofErr w:type="spellEnd"/>
      <w:r w:rsidRPr="00705CF0">
        <w:rPr>
          <w:sz w:val="22"/>
          <w:szCs w:val="22"/>
        </w:rPr>
        <w:t xml:space="preserve">-logia (da </w:t>
      </w:r>
      <w:proofErr w:type="spellStart"/>
      <w:r w:rsidRPr="00705CF0">
        <w:rPr>
          <w:sz w:val="22"/>
          <w:szCs w:val="22"/>
        </w:rPr>
        <w:t>Lévinas</w:t>
      </w:r>
      <w:proofErr w:type="spellEnd"/>
      <w:r w:rsidRPr="00705CF0">
        <w:rPr>
          <w:sz w:val="22"/>
          <w:szCs w:val="22"/>
        </w:rPr>
        <w:t xml:space="preserve"> a Henry, a Marion). È questione di un non-solo-essere: di </w:t>
      </w:r>
      <w:r w:rsidR="00B1112D">
        <w:rPr>
          <w:sz w:val="22"/>
          <w:szCs w:val="22"/>
        </w:rPr>
        <w:t xml:space="preserve">un </w:t>
      </w:r>
      <w:r w:rsidRPr="00705CF0">
        <w:rPr>
          <w:sz w:val="22"/>
          <w:szCs w:val="22"/>
        </w:rPr>
        <w:t xml:space="preserve">modo-di-essere che ha la sua abissale </w:t>
      </w:r>
      <w:proofErr w:type="spellStart"/>
      <w:r w:rsidRPr="00705CF0">
        <w:rPr>
          <w:sz w:val="22"/>
          <w:szCs w:val="22"/>
        </w:rPr>
        <w:t>principialità</w:t>
      </w:r>
      <w:proofErr w:type="spellEnd"/>
      <w:r w:rsidRPr="00705CF0">
        <w:rPr>
          <w:sz w:val="22"/>
          <w:szCs w:val="22"/>
        </w:rPr>
        <w:t xml:space="preserve"> nell’estroversione dell’intimità affettiva-relazionale del divino: e dunque precede l’opposizione dell’essere e del nulla, della sostanza e degli accidenti, della vita e della morte, del soggettivo e dell’oggettivo, del possibile e dell’effettivo</w:t>
      </w:r>
      <w:r w:rsidRPr="00705CF0">
        <w:rPr>
          <w:sz w:val="22"/>
          <w:szCs w:val="22"/>
          <w:vertAlign w:val="superscript"/>
        </w:rPr>
        <w:footnoteReference w:id="104"/>
      </w:r>
      <w:r w:rsidRPr="00705CF0">
        <w:rPr>
          <w:sz w:val="22"/>
          <w:szCs w:val="22"/>
        </w:rPr>
        <w:t xml:space="preserve">. </w:t>
      </w:r>
    </w:p>
    <w:p w:rsidR="00705CF0" w:rsidRPr="00705CF0" w:rsidRDefault="00705CF0" w:rsidP="00705CF0">
      <w:pPr>
        <w:ind w:left="170" w:right="170"/>
        <w:jc w:val="both"/>
        <w:rPr>
          <w:sz w:val="22"/>
          <w:szCs w:val="22"/>
        </w:rPr>
      </w:pPr>
    </w:p>
    <w:p w:rsidR="00705CF0" w:rsidRPr="00175BC2" w:rsidRDefault="00705CF0" w:rsidP="00705CF0">
      <w:pPr>
        <w:jc w:val="both"/>
      </w:pPr>
      <w:r>
        <w:rPr>
          <w:b/>
        </w:rPr>
        <w:t xml:space="preserve">5.6. </w:t>
      </w:r>
      <w:r w:rsidRPr="00175BC2">
        <w:rPr>
          <w:i/>
        </w:rPr>
        <w:t>L’essere di Dio amore “</w:t>
      </w:r>
      <w:proofErr w:type="spellStart"/>
      <w:r w:rsidRPr="00175BC2">
        <w:rPr>
          <w:i/>
        </w:rPr>
        <w:t>semper</w:t>
      </w:r>
      <w:proofErr w:type="spellEnd"/>
      <w:r w:rsidRPr="00175BC2">
        <w:rPr>
          <w:i/>
        </w:rPr>
        <w:t xml:space="preserve"> </w:t>
      </w:r>
      <w:proofErr w:type="spellStart"/>
      <w:r w:rsidRPr="00175BC2">
        <w:rPr>
          <w:i/>
        </w:rPr>
        <w:t>maior</w:t>
      </w:r>
      <w:proofErr w:type="spellEnd"/>
      <w:r w:rsidRPr="00175BC2">
        <w:rPr>
          <w:i/>
        </w:rPr>
        <w:t>” ovvero il dono di un amore “</w:t>
      </w:r>
      <w:proofErr w:type="spellStart"/>
      <w:r w:rsidRPr="00175BC2">
        <w:rPr>
          <w:i/>
        </w:rPr>
        <w:t>im</w:t>
      </w:r>
      <w:proofErr w:type="spellEnd"/>
      <w:r w:rsidRPr="00175BC2">
        <w:rPr>
          <w:i/>
        </w:rPr>
        <w:t>-</w:t>
      </w:r>
      <w:proofErr w:type="spellStart"/>
      <w:r w:rsidRPr="00175BC2">
        <w:rPr>
          <w:i/>
        </w:rPr>
        <w:t>pre</w:t>
      </w:r>
      <w:proofErr w:type="spellEnd"/>
      <w:r w:rsidRPr="00175BC2">
        <w:rPr>
          <w:i/>
        </w:rPr>
        <w:t>-pensabile”</w:t>
      </w:r>
      <w:r w:rsidRPr="00175BC2">
        <w:t>. In questa stessa direzione si muoveva</w:t>
      </w:r>
      <w:r w:rsidR="00B1112D">
        <w:t>no alcune riflessioni</w:t>
      </w:r>
      <w:r w:rsidRPr="00175BC2">
        <w:t xml:space="preserve"> di H.U. von </w:t>
      </w:r>
      <w:proofErr w:type="spellStart"/>
      <w:r w:rsidRPr="00175BC2">
        <w:t>Balthasar</w:t>
      </w:r>
      <w:proofErr w:type="spellEnd"/>
      <w:r w:rsidRPr="00175BC2">
        <w:t>:</w:t>
      </w:r>
    </w:p>
    <w:p w:rsidR="00705CF0" w:rsidRPr="00175BC2" w:rsidRDefault="00705CF0" w:rsidP="00705CF0">
      <w:pPr>
        <w:ind w:left="170" w:right="170"/>
        <w:jc w:val="both"/>
        <w:rPr>
          <w:sz w:val="22"/>
        </w:rPr>
      </w:pPr>
    </w:p>
    <w:p w:rsidR="00705CF0" w:rsidRPr="00175BC2" w:rsidRDefault="00705CF0" w:rsidP="00705CF0">
      <w:pPr>
        <w:ind w:left="170" w:right="170"/>
        <w:jc w:val="both"/>
        <w:rPr>
          <w:sz w:val="22"/>
        </w:rPr>
      </w:pPr>
      <w:r w:rsidRPr="00175BC2">
        <w:rPr>
          <w:sz w:val="22"/>
        </w:rPr>
        <w:t>Se Dio dev’essere amore, lo può essere non solo intransitivamente; egli deve anche transitivamente amare ogni volta ogni altro; dal che risulta che «in Dio unità e distanza non sono opposizioni»; e che anche l’essere-sempre-più-grande dell’essenza di Dio sussiste nel suo amore fecondo. L’ideale di una pura unità senza alterità (l’</w:t>
      </w:r>
      <w:proofErr w:type="spellStart"/>
      <w:r w:rsidRPr="00175BC2">
        <w:rPr>
          <w:i/>
          <w:sz w:val="22"/>
        </w:rPr>
        <w:t>Hen</w:t>
      </w:r>
      <w:proofErr w:type="spellEnd"/>
      <w:r w:rsidRPr="00175BC2">
        <w:rPr>
          <w:sz w:val="22"/>
        </w:rPr>
        <w:t xml:space="preserve"> di </w:t>
      </w:r>
      <w:proofErr w:type="spellStart"/>
      <w:r w:rsidRPr="00175BC2">
        <w:rPr>
          <w:sz w:val="22"/>
        </w:rPr>
        <w:t>Plotino</w:t>
      </w:r>
      <w:proofErr w:type="spellEnd"/>
      <w:r w:rsidRPr="00175BC2">
        <w:rPr>
          <w:sz w:val="22"/>
        </w:rPr>
        <w:t xml:space="preserve">, ma anche il </w:t>
      </w:r>
      <w:proofErr w:type="spellStart"/>
      <w:r w:rsidRPr="00175BC2">
        <w:rPr>
          <w:i/>
          <w:sz w:val="22"/>
        </w:rPr>
        <w:t>Monos</w:t>
      </w:r>
      <w:proofErr w:type="spellEnd"/>
      <w:r w:rsidRPr="00175BC2">
        <w:rPr>
          <w:i/>
          <w:sz w:val="22"/>
        </w:rPr>
        <w:t xml:space="preserve"> </w:t>
      </w:r>
      <w:proofErr w:type="spellStart"/>
      <w:r w:rsidRPr="00175BC2">
        <w:rPr>
          <w:i/>
          <w:sz w:val="22"/>
        </w:rPr>
        <w:t>Theos</w:t>
      </w:r>
      <w:proofErr w:type="spellEnd"/>
      <w:r w:rsidRPr="00175BC2">
        <w:rPr>
          <w:sz w:val="22"/>
        </w:rPr>
        <w:t xml:space="preserve"> degli ebrei e dell’Islam) non sono a livello dell’affermazione cristiana che Dio è l’amore; una simile unità tiene a se stessa e non sarebbe comunicabile; ogni alterità sarebbe una deficienza a suo riguardo. Dove invece Dio viene definito come amore egli dev’essere in se stesso una perfetta dedizione di se stesso, alla quale da parte dell’Amato non è possibile rispondere che con </w:t>
      </w:r>
      <w:proofErr w:type="spellStart"/>
      <w:r w:rsidRPr="00175BC2">
        <w:rPr>
          <w:sz w:val="22"/>
        </w:rPr>
        <w:t>un’altrettanto</w:t>
      </w:r>
      <w:proofErr w:type="spellEnd"/>
      <w:r w:rsidRPr="00175BC2">
        <w:rPr>
          <w:sz w:val="22"/>
        </w:rPr>
        <w:t xml:space="preserve"> perfetta gratitudine, disponibilità, dedizione. […] «il divino </w:t>
      </w:r>
      <w:proofErr w:type="spellStart"/>
      <w:r w:rsidRPr="00175BC2">
        <w:rPr>
          <w:sz w:val="22"/>
        </w:rPr>
        <w:t>autopossesso</w:t>
      </w:r>
      <w:proofErr w:type="spellEnd"/>
      <w:r w:rsidRPr="00175BC2">
        <w:rPr>
          <w:sz w:val="22"/>
        </w:rPr>
        <w:t xml:space="preserve"> si esprime nel perfetto dono e reciproca dedizione di sé, dove è </w:t>
      </w:r>
      <w:proofErr w:type="spellStart"/>
      <w:r w:rsidRPr="00175BC2">
        <w:rPr>
          <w:sz w:val="22"/>
        </w:rPr>
        <w:t>coinclusa</w:t>
      </w:r>
      <w:proofErr w:type="spellEnd"/>
      <w:r w:rsidRPr="00175BC2">
        <w:rPr>
          <w:sz w:val="22"/>
        </w:rPr>
        <w:t xml:space="preserve"> anche al propria esistenza» […]. È un donarsi che non può essere motivato da null’altro che da se stesso, e quindi amore senza ragione, in cui libertà e necessità coincidono, ma anche identità (dato che l’amante dona via tutto il </w:t>
      </w:r>
      <w:r w:rsidRPr="00175BC2">
        <w:rPr>
          <w:sz w:val="22"/>
        </w:rPr>
        <w:lastRenderedPageBreak/>
        <w:t>suo proprio e null’altro) e alterità devono essere una sola cosa (altrimenti l’amante amerebbe solo se stesso).</w:t>
      </w:r>
      <w:r w:rsidRPr="00175BC2">
        <w:rPr>
          <w:rStyle w:val="Rimandonotaapidipagina"/>
          <w:sz w:val="22"/>
        </w:rPr>
        <w:footnoteReference w:id="105"/>
      </w:r>
    </w:p>
    <w:p w:rsidR="00705CF0" w:rsidRPr="00175BC2" w:rsidRDefault="00705CF0" w:rsidP="00705CF0">
      <w:pPr>
        <w:ind w:left="170" w:right="170"/>
        <w:jc w:val="both"/>
        <w:rPr>
          <w:sz w:val="22"/>
        </w:rPr>
      </w:pPr>
    </w:p>
    <w:p w:rsidR="00705CF0" w:rsidRPr="00175BC2" w:rsidRDefault="00705CF0" w:rsidP="00705CF0">
      <w:pPr>
        <w:ind w:left="170" w:right="170"/>
        <w:jc w:val="both"/>
        <w:rPr>
          <w:color w:val="000000"/>
          <w:sz w:val="22"/>
        </w:rPr>
      </w:pPr>
      <w:r w:rsidRPr="00175BC2">
        <w:rPr>
          <w:color w:val="000000"/>
          <w:sz w:val="22"/>
        </w:rPr>
        <w:t>Si tratta […] della svolta assolutamente decisiva nel modo di vedere Dio che non è in primo luogo ‘potenza assoluta’, ma ‘amore’ assoluto e la cui sovranità non si manifesta nel tener per sé ciò che gli appartiene, ma nell’abbandonarlo, cosicché questa sovranità si estende al di là di ciò che qui, all’interno del mondo, si contrappone come forza e debolezza. L’esternazione di Dio (nella incarnazione) ha la sua possibilità ontologica nell’</w:t>
      </w:r>
      <w:proofErr w:type="spellStart"/>
      <w:r w:rsidRPr="00175BC2">
        <w:rPr>
          <w:color w:val="000000"/>
          <w:sz w:val="22"/>
        </w:rPr>
        <w:t>esternabilità</w:t>
      </w:r>
      <w:proofErr w:type="spellEnd"/>
      <w:r w:rsidRPr="00175BC2">
        <w:rPr>
          <w:color w:val="000000"/>
          <w:sz w:val="22"/>
        </w:rPr>
        <w:t xml:space="preserve"> eterna di Dio, nella sua donazione </w:t>
      </w:r>
      <w:proofErr w:type="spellStart"/>
      <w:r w:rsidRPr="00175BC2">
        <w:rPr>
          <w:color w:val="000000"/>
          <w:sz w:val="22"/>
        </w:rPr>
        <w:t>tripersonale</w:t>
      </w:r>
      <w:proofErr w:type="spellEnd"/>
      <w:r w:rsidRPr="00175BC2">
        <w:rPr>
          <w:color w:val="000000"/>
          <w:sz w:val="22"/>
        </w:rPr>
        <w:t>; a partire da qui anche la persona creata non deve essere descritta più come essere-in-sé, ma più profondamente (in quanto creata ad immagine e somiglianza di Dio) come « ritorno-a-se-stessa (</w:t>
      </w:r>
      <w:proofErr w:type="spellStart"/>
      <w:r w:rsidRPr="00175BC2">
        <w:rPr>
          <w:i/>
          <w:color w:val="000000"/>
          <w:sz w:val="22"/>
        </w:rPr>
        <w:t>reflexio</w:t>
      </w:r>
      <w:proofErr w:type="spellEnd"/>
      <w:r w:rsidRPr="00175BC2">
        <w:rPr>
          <w:i/>
          <w:color w:val="000000"/>
          <w:sz w:val="22"/>
        </w:rPr>
        <w:t xml:space="preserve"> completa</w:t>
      </w:r>
      <w:r w:rsidRPr="00175BC2">
        <w:rPr>
          <w:color w:val="000000"/>
          <w:sz w:val="22"/>
        </w:rPr>
        <w:t>) a partire dall’esteriorità a se stessa» e come «uscita-fuori-di-sé, in quanto interiorità che si dona e si manifesta». I concetti di ‘povertà’ e ‘ricchezza’ diventano dialettici, ciò che qui non sta già a significare che l’essenza di Dio sia in sé (univocamente) ‘</w:t>
      </w:r>
      <w:proofErr w:type="spellStart"/>
      <w:r w:rsidRPr="00175BC2">
        <w:rPr>
          <w:color w:val="000000"/>
          <w:sz w:val="22"/>
        </w:rPr>
        <w:t>kenotica</w:t>
      </w:r>
      <w:proofErr w:type="spellEnd"/>
      <w:r w:rsidRPr="00175BC2">
        <w:rPr>
          <w:color w:val="000000"/>
          <w:sz w:val="22"/>
        </w:rPr>
        <w:t xml:space="preserve">’ e che quindi un solo concetto possa comprendere il fondamento divino della possibilità della </w:t>
      </w:r>
      <w:proofErr w:type="spellStart"/>
      <w:r w:rsidRPr="00175BC2">
        <w:rPr>
          <w:color w:val="000000"/>
          <w:sz w:val="22"/>
        </w:rPr>
        <w:t>kenosi</w:t>
      </w:r>
      <w:proofErr w:type="spellEnd"/>
      <w:r w:rsidRPr="00175BC2">
        <w:rPr>
          <w:color w:val="000000"/>
          <w:sz w:val="22"/>
        </w:rPr>
        <w:t xml:space="preserve"> e la </w:t>
      </w:r>
      <w:proofErr w:type="spellStart"/>
      <w:r w:rsidRPr="00175BC2">
        <w:rPr>
          <w:color w:val="000000"/>
          <w:sz w:val="22"/>
        </w:rPr>
        <w:t>kenosi</w:t>
      </w:r>
      <w:proofErr w:type="spellEnd"/>
      <w:r w:rsidRPr="00175BC2">
        <w:rPr>
          <w:color w:val="000000"/>
          <w:sz w:val="22"/>
        </w:rPr>
        <w:t xml:space="preserve"> stessa (in questa direzione si collocano alcuni errori dei moderni </w:t>
      </w:r>
      <w:proofErr w:type="spellStart"/>
      <w:r w:rsidRPr="00175BC2">
        <w:rPr>
          <w:color w:val="000000"/>
          <w:sz w:val="22"/>
        </w:rPr>
        <w:t>kenotici</w:t>
      </w:r>
      <w:proofErr w:type="spellEnd"/>
      <w:r w:rsidRPr="00175BC2">
        <w:rPr>
          <w:color w:val="000000"/>
          <w:sz w:val="22"/>
        </w:rPr>
        <w:t xml:space="preserve">), bensì che […] la ‘potenza’ divina è così costituita che può gestire in se stessa la possibilità di un </w:t>
      </w:r>
      <w:proofErr w:type="spellStart"/>
      <w:r w:rsidRPr="00175BC2">
        <w:rPr>
          <w:color w:val="000000"/>
          <w:sz w:val="22"/>
        </w:rPr>
        <w:t>autoannichilamento</w:t>
      </w:r>
      <w:proofErr w:type="spellEnd"/>
      <w:r w:rsidRPr="00175BC2">
        <w:rPr>
          <w:color w:val="000000"/>
          <w:sz w:val="22"/>
        </w:rPr>
        <w:t xml:space="preserve">, qual è quello dell’incarnazione e della croce, e sostenere questo annichilamento fino alla fine. Tra la forma di Dio e la forma di servo regna, nell’identità della persona, un’analogia delle nature conforme alla formula </w:t>
      </w:r>
      <w:proofErr w:type="spellStart"/>
      <w:r w:rsidRPr="00175BC2">
        <w:rPr>
          <w:i/>
          <w:color w:val="000000"/>
          <w:sz w:val="22"/>
        </w:rPr>
        <w:t>maior</w:t>
      </w:r>
      <w:proofErr w:type="spellEnd"/>
      <w:r w:rsidRPr="00175BC2">
        <w:rPr>
          <w:i/>
          <w:color w:val="000000"/>
          <w:sz w:val="22"/>
        </w:rPr>
        <w:t xml:space="preserve"> </w:t>
      </w:r>
      <w:proofErr w:type="spellStart"/>
      <w:r w:rsidRPr="00175BC2">
        <w:rPr>
          <w:i/>
          <w:color w:val="000000"/>
          <w:sz w:val="22"/>
        </w:rPr>
        <w:t>dissimilitudo</w:t>
      </w:r>
      <w:proofErr w:type="spellEnd"/>
      <w:r w:rsidRPr="00175BC2">
        <w:rPr>
          <w:i/>
          <w:color w:val="000000"/>
          <w:sz w:val="22"/>
        </w:rPr>
        <w:t xml:space="preserve"> in tanta similitudine</w:t>
      </w:r>
      <w:r w:rsidRPr="00175BC2">
        <w:rPr>
          <w:color w:val="000000"/>
          <w:sz w:val="22"/>
        </w:rPr>
        <w:t xml:space="preserve"> (</w:t>
      </w:r>
      <w:r w:rsidRPr="00175BC2">
        <w:rPr>
          <w:i/>
          <w:color w:val="000000"/>
          <w:sz w:val="22"/>
        </w:rPr>
        <w:t>DS</w:t>
      </w:r>
      <w:r w:rsidRPr="00175BC2">
        <w:rPr>
          <w:color w:val="000000"/>
          <w:sz w:val="22"/>
        </w:rPr>
        <w:t xml:space="preserve"> 806)</w:t>
      </w:r>
      <w:r w:rsidRPr="00175BC2">
        <w:rPr>
          <w:color w:val="000000"/>
          <w:sz w:val="22"/>
          <w:vertAlign w:val="superscript"/>
        </w:rPr>
        <w:footnoteReference w:id="106"/>
      </w:r>
      <w:r w:rsidRPr="00175BC2">
        <w:rPr>
          <w:color w:val="000000"/>
          <w:sz w:val="22"/>
        </w:rPr>
        <w:t>.</w:t>
      </w:r>
    </w:p>
    <w:p w:rsidR="00705CF0" w:rsidRPr="00175BC2" w:rsidRDefault="00705CF0" w:rsidP="00705CF0">
      <w:pPr>
        <w:ind w:left="170" w:right="170"/>
        <w:jc w:val="both"/>
        <w:rPr>
          <w:color w:val="000000"/>
          <w:sz w:val="22"/>
        </w:rPr>
      </w:pPr>
    </w:p>
    <w:p w:rsidR="00705CF0" w:rsidRPr="00175BC2" w:rsidRDefault="00705CF0" w:rsidP="00705CF0">
      <w:pPr>
        <w:jc w:val="both"/>
      </w:pPr>
      <w:r w:rsidRPr="00175BC2">
        <w:t>Si potrebbe tentare di ridire questa intuizione mediante un discorso sulla «fecondità» divina «</w:t>
      </w:r>
      <w:proofErr w:type="spellStart"/>
      <w:r w:rsidRPr="00175BC2">
        <w:t>imprepensabile</w:t>
      </w:r>
      <w:proofErr w:type="spellEnd"/>
      <w:r w:rsidRPr="00175BC2">
        <w:t>» (</w:t>
      </w:r>
      <w:proofErr w:type="spellStart"/>
      <w:r w:rsidRPr="00175BC2">
        <w:rPr>
          <w:i/>
        </w:rPr>
        <w:t>unvordänklich</w:t>
      </w:r>
      <w:proofErr w:type="spellEnd"/>
      <w:r w:rsidRPr="00175BC2">
        <w:t xml:space="preserve">: non pensabile a priori o non pensabile in anticipo, non deducibile da qualche ragione, poiché svelata nel suo accadere gratuito). Il segreto del Dio della vita è una fecondità del dono che apre al nuovo. </w:t>
      </w:r>
    </w:p>
    <w:p w:rsidR="00705CF0" w:rsidRDefault="00705CF0" w:rsidP="00780C3E">
      <w:pPr>
        <w:jc w:val="both"/>
      </w:pPr>
    </w:p>
    <w:p w:rsidR="00705CF0" w:rsidRDefault="00705CF0" w:rsidP="00780C3E">
      <w:pPr>
        <w:jc w:val="both"/>
      </w:pPr>
    </w:p>
    <w:p w:rsidR="00705CF0" w:rsidRPr="00CE2B68" w:rsidRDefault="00705CF0" w:rsidP="00780C3E">
      <w:pPr>
        <w:jc w:val="both"/>
      </w:pPr>
    </w:p>
    <w:sectPr w:rsidR="00705CF0" w:rsidRPr="00CE2B6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F2" w:rsidRDefault="002F3CF2" w:rsidP="00CE2B68">
      <w:r>
        <w:separator/>
      </w:r>
    </w:p>
  </w:endnote>
  <w:endnote w:type="continuationSeparator" w:id="0">
    <w:p w:rsidR="002F3CF2" w:rsidRDefault="002F3CF2" w:rsidP="00CE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CF0" w:rsidRDefault="00705CF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664614"/>
      <w:docPartObj>
        <w:docPartGallery w:val="Page Numbers (Bottom of Page)"/>
        <w:docPartUnique/>
      </w:docPartObj>
    </w:sdtPr>
    <w:sdtContent>
      <w:p w:rsidR="00705CF0" w:rsidRDefault="00705CF0">
        <w:pPr>
          <w:pStyle w:val="Pidipagina"/>
          <w:jc w:val="center"/>
        </w:pPr>
        <w:r>
          <w:fldChar w:fldCharType="begin"/>
        </w:r>
        <w:r>
          <w:instrText>PAGE   \* MERGEFORMAT</w:instrText>
        </w:r>
        <w:r>
          <w:fldChar w:fldCharType="separate"/>
        </w:r>
        <w:r w:rsidR="00B1112D">
          <w:rPr>
            <w:noProof/>
          </w:rPr>
          <w:t>28</w:t>
        </w:r>
        <w:r>
          <w:fldChar w:fldCharType="end"/>
        </w:r>
      </w:p>
    </w:sdtContent>
  </w:sdt>
  <w:p w:rsidR="00705CF0" w:rsidRDefault="00705CF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CF0" w:rsidRDefault="00705C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F2" w:rsidRDefault="002F3CF2" w:rsidP="00CE2B68">
      <w:r>
        <w:separator/>
      </w:r>
    </w:p>
  </w:footnote>
  <w:footnote w:type="continuationSeparator" w:id="0">
    <w:p w:rsidR="002F3CF2" w:rsidRDefault="002F3CF2" w:rsidP="00CE2B68">
      <w:r>
        <w:continuationSeparator/>
      </w:r>
    </w:p>
  </w:footnote>
  <w:footnote w:id="1">
    <w:p w:rsidR="00705CF0" w:rsidRPr="00BA3F7B" w:rsidRDefault="00705CF0" w:rsidP="00780C3E">
      <w:pPr>
        <w:pStyle w:val="Testonotaapidipagina"/>
        <w:spacing w:after="0" w:line="240" w:lineRule="auto"/>
        <w:rPr>
          <w:sz w:val="20"/>
          <w:szCs w:val="20"/>
        </w:rPr>
      </w:pPr>
      <w:r w:rsidRPr="00887323">
        <w:rPr>
          <w:rStyle w:val="Rimandonotaapidipagina"/>
        </w:rPr>
        <w:footnoteRef/>
      </w:r>
      <w:r w:rsidRPr="00887323">
        <w:rPr>
          <w:sz w:val="20"/>
          <w:szCs w:val="20"/>
        </w:rPr>
        <w:t xml:space="preserve"> </w:t>
      </w:r>
      <w:r w:rsidRPr="00BA3F7B">
        <w:rPr>
          <w:sz w:val="20"/>
          <w:szCs w:val="20"/>
        </w:rPr>
        <w:t xml:space="preserve">Si veda la bella espressione di </w:t>
      </w:r>
      <w:r w:rsidRPr="00BA3F7B">
        <w:rPr>
          <w:smallCaps/>
          <w:sz w:val="20"/>
          <w:szCs w:val="20"/>
        </w:rPr>
        <w:t xml:space="preserve">P. </w:t>
      </w:r>
      <w:proofErr w:type="spellStart"/>
      <w:r w:rsidRPr="00BA3F7B">
        <w:rPr>
          <w:smallCaps/>
          <w:sz w:val="20"/>
          <w:szCs w:val="20"/>
        </w:rPr>
        <w:t>Evdokimov</w:t>
      </w:r>
      <w:proofErr w:type="spellEnd"/>
      <w:r w:rsidRPr="00BA3F7B">
        <w:rPr>
          <w:sz w:val="20"/>
          <w:szCs w:val="20"/>
        </w:rPr>
        <w:t xml:space="preserve">, </w:t>
      </w:r>
      <w:r w:rsidRPr="00BA3F7B">
        <w:rPr>
          <w:i/>
          <w:sz w:val="20"/>
          <w:szCs w:val="20"/>
        </w:rPr>
        <w:t>Teologia della bellezza</w:t>
      </w:r>
      <w:r w:rsidRPr="00BA3F7B">
        <w:rPr>
          <w:sz w:val="20"/>
          <w:szCs w:val="20"/>
        </w:rPr>
        <w:t>, Roma, Paoline, 1971, p. 65: «Come Dio possa essere al tempo stesso assoluto e relativo, Dio della storia e Dio nella storia, è il mistero del suo Amore che trascende la sua propria assolutezza per rivelarsi Paternità».</w:t>
      </w:r>
    </w:p>
  </w:footnote>
  <w:footnote w:id="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In </w:t>
      </w:r>
      <w:r w:rsidRPr="00BA3F7B">
        <w:rPr>
          <w:i/>
          <w:sz w:val="20"/>
          <w:szCs w:val="20"/>
        </w:rPr>
        <w:t>La Civiltà Cattolica</w:t>
      </w:r>
      <w:r w:rsidRPr="00BA3F7B">
        <w:rPr>
          <w:sz w:val="20"/>
          <w:szCs w:val="20"/>
        </w:rPr>
        <w:t xml:space="preserve"> (2014). La problematica è di lunga data ed ha subito vari sviluppi. Si può apprezzare la cosa confrontando due numeri monografici della rivista «</w:t>
      </w:r>
      <w:proofErr w:type="spellStart"/>
      <w:r w:rsidRPr="00BA3F7B">
        <w:rPr>
          <w:sz w:val="20"/>
          <w:szCs w:val="20"/>
        </w:rPr>
        <w:t>Concilium</w:t>
      </w:r>
      <w:proofErr w:type="spellEnd"/>
      <w:r w:rsidRPr="00BA3F7B">
        <w:rPr>
          <w:sz w:val="20"/>
          <w:szCs w:val="20"/>
        </w:rPr>
        <w:t xml:space="preserve">»: «Religione – fonte di violenza?» in </w:t>
      </w:r>
      <w:proofErr w:type="spellStart"/>
      <w:r w:rsidRPr="00BA3F7B">
        <w:rPr>
          <w:i/>
          <w:sz w:val="20"/>
          <w:szCs w:val="20"/>
        </w:rPr>
        <w:t>Concilium</w:t>
      </w:r>
      <w:proofErr w:type="spellEnd"/>
      <w:r w:rsidRPr="00BA3F7B">
        <w:rPr>
          <w:sz w:val="20"/>
          <w:szCs w:val="20"/>
        </w:rPr>
        <w:t xml:space="preserve"> 4 (1997) 659-885 e «Monoteismo: divinità e unità riconsiderate, in </w:t>
      </w:r>
      <w:proofErr w:type="spellStart"/>
      <w:r w:rsidRPr="00BA3F7B">
        <w:rPr>
          <w:i/>
          <w:sz w:val="20"/>
          <w:szCs w:val="20"/>
        </w:rPr>
        <w:t>Concilium</w:t>
      </w:r>
      <w:proofErr w:type="spellEnd"/>
      <w:r w:rsidRPr="00BA3F7B">
        <w:rPr>
          <w:sz w:val="20"/>
          <w:szCs w:val="20"/>
        </w:rPr>
        <w:t xml:space="preserve"> 4 (2009) 639-762, da integrare col saggio di </w:t>
      </w:r>
      <w:r w:rsidRPr="00BA3F7B">
        <w:rPr>
          <w:smallCaps/>
          <w:sz w:val="20"/>
          <w:szCs w:val="20"/>
        </w:rPr>
        <w:t xml:space="preserve">R. </w:t>
      </w:r>
      <w:proofErr w:type="spellStart"/>
      <w:r w:rsidRPr="00BA3F7B">
        <w:rPr>
          <w:smallCaps/>
          <w:sz w:val="20"/>
          <w:szCs w:val="20"/>
        </w:rPr>
        <w:t>Gibellini</w:t>
      </w:r>
      <w:proofErr w:type="spellEnd"/>
      <w:r w:rsidRPr="00BA3F7B">
        <w:rPr>
          <w:sz w:val="20"/>
          <w:szCs w:val="20"/>
        </w:rPr>
        <w:t xml:space="preserve">, </w:t>
      </w:r>
      <w:r w:rsidRPr="00BA3F7B">
        <w:rPr>
          <w:i/>
          <w:sz w:val="20"/>
          <w:szCs w:val="20"/>
        </w:rPr>
        <w:t>Il monoteismo e il linguaggio della violenza</w:t>
      </w:r>
      <w:r w:rsidRPr="00BA3F7B">
        <w:rPr>
          <w:sz w:val="20"/>
          <w:szCs w:val="20"/>
        </w:rPr>
        <w:t xml:space="preserve">, in </w:t>
      </w:r>
      <w:r w:rsidRPr="00BA3F7B">
        <w:rPr>
          <w:i/>
          <w:sz w:val="20"/>
          <w:szCs w:val="20"/>
        </w:rPr>
        <w:t>Ivi</w:t>
      </w:r>
      <w:r w:rsidRPr="00BA3F7B">
        <w:rPr>
          <w:sz w:val="20"/>
          <w:szCs w:val="20"/>
        </w:rPr>
        <w:t>, 773-779.</w:t>
      </w:r>
    </w:p>
  </w:footnote>
  <w:footnote w:id="3">
    <w:p w:rsidR="00705CF0" w:rsidRPr="00BA3F7B" w:rsidRDefault="00705CF0" w:rsidP="00780C3E">
      <w:pPr>
        <w:pStyle w:val="Testonotaapidipagina"/>
        <w:spacing w:after="0" w:line="240" w:lineRule="auto"/>
        <w:rPr>
          <w:sz w:val="20"/>
          <w:szCs w:val="20"/>
          <w:lang w:val="en-GB"/>
        </w:rPr>
      </w:pPr>
      <w:r w:rsidRPr="00BA3F7B">
        <w:rPr>
          <w:rStyle w:val="Rimandonotaapidipagina"/>
        </w:rPr>
        <w:footnoteRef/>
      </w:r>
      <w:r w:rsidRPr="00BA3F7B">
        <w:rPr>
          <w:sz w:val="20"/>
          <w:szCs w:val="20"/>
          <w:lang w:val="en-GB"/>
        </w:rPr>
        <w:t xml:space="preserve"> </w:t>
      </w:r>
      <w:r w:rsidRPr="00BA3F7B">
        <w:rPr>
          <w:smallCaps/>
          <w:sz w:val="20"/>
          <w:szCs w:val="20"/>
          <w:lang w:val="en-GB"/>
        </w:rPr>
        <w:t>P. Walter</w:t>
      </w:r>
      <w:r w:rsidRPr="00BA3F7B">
        <w:rPr>
          <w:sz w:val="20"/>
          <w:szCs w:val="20"/>
          <w:lang w:val="en-GB"/>
        </w:rPr>
        <w:t xml:space="preserve"> (</w:t>
      </w:r>
      <w:proofErr w:type="spellStart"/>
      <w:r w:rsidRPr="00BA3F7B">
        <w:rPr>
          <w:sz w:val="20"/>
          <w:szCs w:val="20"/>
          <w:lang w:val="en-GB"/>
        </w:rPr>
        <w:t>ed</w:t>
      </w:r>
      <w:proofErr w:type="spellEnd"/>
      <w:r w:rsidRPr="00BA3F7B">
        <w:rPr>
          <w:sz w:val="20"/>
          <w:szCs w:val="20"/>
          <w:lang w:val="en-GB"/>
        </w:rPr>
        <w:t xml:space="preserve">), </w:t>
      </w:r>
      <w:r w:rsidRPr="00BA3F7B">
        <w:rPr>
          <w:i/>
          <w:sz w:val="20"/>
          <w:szCs w:val="20"/>
          <w:lang w:val="en-GB"/>
        </w:rPr>
        <w:t xml:space="preserve">Das </w:t>
      </w:r>
      <w:proofErr w:type="spellStart"/>
      <w:r w:rsidRPr="00BA3F7B">
        <w:rPr>
          <w:i/>
          <w:sz w:val="20"/>
          <w:szCs w:val="20"/>
          <w:lang w:val="en-GB"/>
        </w:rPr>
        <w:t>Gewaltpotential</w:t>
      </w:r>
      <w:proofErr w:type="spellEnd"/>
      <w:r w:rsidRPr="00BA3F7B">
        <w:rPr>
          <w:i/>
          <w:sz w:val="20"/>
          <w:szCs w:val="20"/>
          <w:lang w:val="en-GB"/>
        </w:rPr>
        <w:t xml:space="preserve"> des </w:t>
      </w:r>
      <w:proofErr w:type="spellStart"/>
      <w:r w:rsidRPr="00BA3F7B">
        <w:rPr>
          <w:i/>
          <w:sz w:val="20"/>
          <w:szCs w:val="20"/>
          <w:lang w:val="en-GB"/>
        </w:rPr>
        <w:t>Monotheismus</w:t>
      </w:r>
      <w:proofErr w:type="spellEnd"/>
      <w:r w:rsidRPr="00BA3F7B">
        <w:rPr>
          <w:i/>
          <w:sz w:val="20"/>
          <w:szCs w:val="20"/>
          <w:lang w:val="en-GB"/>
        </w:rPr>
        <w:t xml:space="preserve"> und der </w:t>
      </w:r>
      <w:proofErr w:type="spellStart"/>
      <w:r w:rsidRPr="00BA3F7B">
        <w:rPr>
          <w:i/>
          <w:sz w:val="20"/>
          <w:szCs w:val="20"/>
          <w:lang w:val="en-GB"/>
        </w:rPr>
        <w:t>dreieine</w:t>
      </w:r>
      <w:proofErr w:type="spellEnd"/>
      <w:r w:rsidRPr="00BA3F7B">
        <w:rPr>
          <w:i/>
          <w:sz w:val="20"/>
          <w:szCs w:val="20"/>
          <w:lang w:val="en-GB"/>
        </w:rPr>
        <w:t xml:space="preserve"> </w:t>
      </w:r>
      <w:proofErr w:type="spellStart"/>
      <w:r w:rsidRPr="00BA3F7B">
        <w:rPr>
          <w:i/>
          <w:sz w:val="20"/>
          <w:szCs w:val="20"/>
          <w:lang w:val="en-GB"/>
        </w:rPr>
        <w:t>Gott</w:t>
      </w:r>
      <w:proofErr w:type="spellEnd"/>
      <w:r w:rsidRPr="00BA3F7B">
        <w:rPr>
          <w:sz w:val="20"/>
          <w:szCs w:val="20"/>
          <w:lang w:val="en-GB"/>
        </w:rPr>
        <w:t xml:space="preserve">, Herder, Freiburg-Basel-Wien 2005. Si </w:t>
      </w:r>
      <w:proofErr w:type="spellStart"/>
      <w:r w:rsidRPr="00BA3F7B">
        <w:rPr>
          <w:sz w:val="20"/>
          <w:szCs w:val="20"/>
          <w:lang w:val="en-GB"/>
        </w:rPr>
        <w:t>veda</w:t>
      </w:r>
      <w:proofErr w:type="spellEnd"/>
      <w:r w:rsidRPr="00BA3F7B">
        <w:rPr>
          <w:sz w:val="20"/>
          <w:szCs w:val="20"/>
          <w:lang w:val="en-GB"/>
        </w:rPr>
        <w:t xml:space="preserve"> </w:t>
      </w:r>
      <w:proofErr w:type="spellStart"/>
      <w:r w:rsidRPr="00BA3F7B">
        <w:rPr>
          <w:sz w:val="20"/>
          <w:szCs w:val="20"/>
          <w:lang w:val="en-GB"/>
        </w:rPr>
        <w:t>anche</w:t>
      </w:r>
      <w:proofErr w:type="spellEnd"/>
      <w:r w:rsidRPr="00BA3F7B">
        <w:rPr>
          <w:sz w:val="20"/>
          <w:szCs w:val="20"/>
          <w:lang w:val="en-GB"/>
        </w:rPr>
        <w:t xml:space="preserve"> </w:t>
      </w:r>
      <w:r w:rsidRPr="00BA3F7B">
        <w:rPr>
          <w:smallCaps/>
          <w:sz w:val="20"/>
          <w:szCs w:val="20"/>
          <w:lang w:val="en-GB"/>
        </w:rPr>
        <w:t xml:space="preserve">T. </w:t>
      </w:r>
      <w:proofErr w:type="spellStart"/>
      <w:r w:rsidRPr="00BA3F7B">
        <w:rPr>
          <w:smallCaps/>
          <w:sz w:val="20"/>
          <w:szCs w:val="20"/>
          <w:lang w:val="en-GB"/>
        </w:rPr>
        <w:t>Söding</w:t>
      </w:r>
      <w:proofErr w:type="spellEnd"/>
      <w:r w:rsidRPr="00BA3F7B">
        <w:rPr>
          <w:sz w:val="20"/>
          <w:szCs w:val="20"/>
          <w:lang w:val="en-GB"/>
        </w:rPr>
        <w:t xml:space="preserve"> (</w:t>
      </w:r>
      <w:proofErr w:type="spellStart"/>
      <w:r w:rsidRPr="00BA3F7B">
        <w:rPr>
          <w:sz w:val="20"/>
          <w:szCs w:val="20"/>
          <w:lang w:val="en-GB"/>
        </w:rPr>
        <w:t>ed</w:t>
      </w:r>
      <w:proofErr w:type="spellEnd"/>
      <w:r w:rsidRPr="00BA3F7B">
        <w:rPr>
          <w:sz w:val="20"/>
          <w:szCs w:val="20"/>
          <w:lang w:val="en-GB"/>
        </w:rPr>
        <w:t xml:space="preserve">), </w:t>
      </w:r>
      <w:proofErr w:type="spellStart"/>
      <w:r w:rsidRPr="00BA3F7B">
        <w:rPr>
          <w:i/>
          <w:sz w:val="20"/>
          <w:szCs w:val="20"/>
          <w:lang w:val="en-GB"/>
        </w:rPr>
        <w:t>Ist</w:t>
      </w:r>
      <w:proofErr w:type="spellEnd"/>
      <w:r w:rsidRPr="00BA3F7B">
        <w:rPr>
          <w:i/>
          <w:sz w:val="20"/>
          <w:szCs w:val="20"/>
          <w:lang w:val="en-GB"/>
        </w:rPr>
        <w:t xml:space="preserve"> der </w:t>
      </w:r>
      <w:proofErr w:type="spellStart"/>
      <w:r w:rsidRPr="00BA3F7B">
        <w:rPr>
          <w:i/>
          <w:sz w:val="20"/>
          <w:szCs w:val="20"/>
          <w:lang w:val="en-GB"/>
        </w:rPr>
        <w:t>Glaube</w:t>
      </w:r>
      <w:proofErr w:type="spellEnd"/>
      <w:r w:rsidRPr="00BA3F7B">
        <w:rPr>
          <w:i/>
          <w:sz w:val="20"/>
          <w:szCs w:val="20"/>
          <w:lang w:val="en-GB"/>
        </w:rPr>
        <w:t xml:space="preserve"> </w:t>
      </w:r>
      <w:proofErr w:type="spellStart"/>
      <w:r w:rsidRPr="00BA3F7B">
        <w:rPr>
          <w:i/>
          <w:sz w:val="20"/>
          <w:szCs w:val="20"/>
          <w:lang w:val="en-GB"/>
        </w:rPr>
        <w:t>Feind</w:t>
      </w:r>
      <w:proofErr w:type="spellEnd"/>
      <w:r w:rsidRPr="00BA3F7B">
        <w:rPr>
          <w:i/>
          <w:sz w:val="20"/>
          <w:szCs w:val="20"/>
          <w:lang w:val="en-GB"/>
        </w:rPr>
        <w:t xml:space="preserve"> der </w:t>
      </w:r>
      <w:proofErr w:type="spellStart"/>
      <w:r w:rsidRPr="00BA3F7B">
        <w:rPr>
          <w:i/>
          <w:sz w:val="20"/>
          <w:szCs w:val="20"/>
          <w:lang w:val="en-GB"/>
        </w:rPr>
        <w:t>Freiheit</w:t>
      </w:r>
      <w:proofErr w:type="spellEnd"/>
      <w:r w:rsidRPr="00BA3F7B">
        <w:rPr>
          <w:i/>
          <w:sz w:val="20"/>
          <w:szCs w:val="20"/>
          <w:lang w:val="en-GB"/>
        </w:rPr>
        <w:t xml:space="preserve">? Die </w:t>
      </w:r>
      <w:proofErr w:type="spellStart"/>
      <w:r w:rsidRPr="00BA3F7B">
        <w:rPr>
          <w:i/>
          <w:sz w:val="20"/>
          <w:szCs w:val="20"/>
          <w:lang w:val="en-GB"/>
        </w:rPr>
        <w:t>neue</w:t>
      </w:r>
      <w:proofErr w:type="spellEnd"/>
      <w:r w:rsidRPr="00BA3F7B">
        <w:rPr>
          <w:i/>
          <w:sz w:val="20"/>
          <w:szCs w:val="20"/>
          <w:lang w:val="en-GB"/>
        </w:rPr>
        <w:t xml:space="preserve"> </w:t>
      </w:r>
      <w:proofErr w:type="spellStart"/>
      <w:r w:rsidRPr="00BA3F7B">
        <w:rPr>
          <w:i/>
          <w:sz w:val="20"/>
          <w:szCs w:val="20"/>
          <w:lang w:val="en-GB"/>
        </w:rPr>
        <w:t>Debatte</w:t>
      </w:r>
      <w:proofErr w:type="spellEnd"/>
      <w:r w:rsidRPr="00BA3F7B">
        <w:rPr>
          <w:i/>
          <w:sz w:val="20"/>
          <w:szCs w:val="20"/>
          <w:lang w:val="en-GB"/>
        </w:rPr>
        <w:t xml:space="preserve"> um den </w:t>
      </w:r>
      <w:proofErr w:type="spellStart"/>
      <w:r w:rsidRPr="00BA3F7B">
        <w:rPr>
          <w:i/>
          <w:sz w:val="20"/>
          <w:szCs w:val="20"/>
          <w:lang w:val="en-GB"/>
        </w:rPr>
        <w:t>Monotheismus</w:t>
      </w:r>
      <w:proofErr w:type="spellEnd"/>
      <w:r w:rsidRPr="00BA3F7B">
        <w:rPr>
          <w:sz w:val="20"/>
          <w:szCs w:val="20"/>
          <w:lang w:val="en-GB"/>
        </w:rPr>
        <w:t>, Herder, Freiburg-Basel-Wien 2003.</w:t>
      </w:r>
    </w:p>
  </w:footnote>
  <w:footnote w:id="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È questa la tesi fondamentale di </w:t>
      </w:r>
      <w:r w:rsidRPr="00BA3F7B">
        <w:rPr>
          <w:smallCaps/>
          <w:sz w:val="20"/>
          <w:szCs w:val="20"/>
        </w:rPr>
        <w:t xml:space="preserve">M. </w:t>
      </w:r>
      <w:proofErr w:type="spellStart"/>
      <w:r w:rsidRPr="00BA3F7B">
        <w:rPr>
          <w:smallCaps/>
          <w:sz w:val="20"/>
          <w:szCs w:val="20"/>
        </w:rPr>
        <w:t>Striet</w:t>
      </w:r>
      <w:proofErr w:type="spellEnd"/>
      <w:r w:rsidRPr="00BA3F7B">
        <w:rPr>
          <w:sz w:val="20"/>
          <w:szCs w:val="20"/>
        </w:rPr>
        <w:t xml:space="preserve">, </w:t>
      </w:r>
      <w:proofErr w:type="spellStart"/>
      <w:r w:rsidRPr="00BA3F7B">
        <w:rPr>
          <w:i/>
          <w:sz w:val="20"/>
          <w:szCs w:val="20"/>
        </w:rPr>
        <w:t>Monotheismus</w:t>
      </w:r>
      <w:proofErr w:type="spellEnd"/>
      <w:r w:rsidRPr="00BA3F7B">
        <w:rPr>
          <w:i/>
          <w:sz w:val="20"/>
          <w:szCs w:val="20"/>
        </w:rPr>
        <w:t xml:space="preserve"> und </w:t>
      </w:r>
      <w:proofErr w:type="spellStart"/>
      <w:r w:rsidRPr="00BA3F7B">
        <w:rPr>
          <w:i/>
          <w:sz w:val="20"/>
          <w:szCs w:val="20"/>
        </w:rPr>
        <w:t>Schopfungsdifferenz</w:t>
      </w:r>
      <w:proofErr w:type="spellEnd"/>
      <w:r w:rsidRPr="00BA3F7B">
        <w:rPr>
          <w:i/>
          <w:sz w:val="20"/>
          <w:szCs w:val="20"/>
        </w:rPr>
        <w:t xml:space="preserve">. </w:t>
      </w:r>
      <w:proofErr w:type="spellStart"/>
      <w:r w:rsidRPr="00BA3F7B">
        <w:rPr>
          <w:i/>
          <w:sz w:val="20"/>
          <w:szCs w:val="20"/>
          <w:lang w:val="en-GB"/>
        </w:rPr>
        <w:t>Eine</w:t>
      </w:r>
      <w:proofErr w:type="spellEnd"/>
      <w:r w:rsidRPr="00BA3F7B">
        <w:rPr>
          <w:i/>
          <w:sz w:val="20"/>
          <w:szCs w:val="20"/>
          <w:lang w:val="en-GB"/>
        </w:rPr>
        <w:t xml:space="preserve"> </w:t>
      </w:r>
      <w:proofErr w:type="spellStart"/>
      <w:r w:rsidRPr="00BA3F7B">
        <w:rPr>
          <w:i/>
          <w:sz w:val="20"/>
          <w:szCs w:val="20"/>
          <w:lang w:val="en-GB"/>
        </w:rPr>
        <w:t>trinitätstheologische</w:t>
      </w:r>
      <w:proofErr w:type="spellEnd"/>
      <w:r w:rsidRPr="00BA3F7B">
        <w:rPr>
          <w:i/>
          <w:sz w:val="20"/>
          <w:szCs w:val="20"/>
          <w:lang w:val="en-GB"/>
        </w:rPr>
        <w:t xml:space="preserve"> </w:t>
      </w:r>
      <w:proofErr w:type="spellStart"/>
      <w:r w:rsidRPr="00BA3F7B">
        <w:rPr>
          <w:i/>
          <w:sz w:val="20"/>
          <w:szCs w:val="20"/>
          <w:lang w:val="en-GB"/>
        </w:rPr>
        <w:t>Erkundung</w:t>
      </w:r>
      <w:proofErr w:type="spellEnd"/>
      <w:r w:rsidRPr="00BA3F7B">
        <w:rPr>
          <w:sz w:val="20"/>
          <w:szCs w:val="20"/>
          <w:lang w:val="en-GB"/>
        </w:rPr>
        <w:t xml:space="preserve">, in </w:t>
      </w:r>
      <w:r w:rsidRPr="00BA3F7B">
        <w:rPr>
          <w:smallCaps/>
          <w:sz w:val="20"/>
          <w:szCs w:val="20"/>
          <w:lang w:val="en-GB"/>
        </w:rPr>
        <w:t>P. Walter</w:t>
      </w:r>
      <w:r w:rsidRPr="00BA3F7B">
        <w:rPr>
          <w:sz w:val="20"/>
          <w:szCs w:val="20"/>
          <w:lang w:val="en-GB"/>
        </w:rPr>
        <w:t xml:space="preserve"> (</w:t>
      </w:r>
      <w:proofErr w:type="spellStart"/>
      <w:r w:rsidRPr="00BA3F7B">
        <w:rPr>
          <w:sz w:val="20"/>
          <w:szCs w:val="20"/>
          <w:lang w:val="en-GB"/>
        </w:rPr>
        <w:t>ed</w:t>
      </w:r>
      <w:proofErr w:type="spellEnd"/>
      <w:r w:rsidRPr="00BA3F7B">
        <w:rPr>
          <w:sz w:val="20"/>
          <w:szCs w:val="20"/>
          <w:lang w:val="en-GB"/>
        </w:rPr>
        <w:t xml:space="preserve">), </w:t>
      </w:r>
      <w:r w:rsidRPr="00BA3F7B">
        <w:rPr>
          <w:i/>
          <w:sz w:val="20"/>
          <w:szCs w:val="20"/>
          <w:lang w:val="en-GB"/>
        </w:rPr>
        <w:t xml:space="preserve">Das </w:t>
      </w:r>
      <w:proofErr w:type="spellStart"/>
      <w:r w:rsidRPr="00BA3F7B">
        <w:rPr>
          <w:i/>
          <w:sz w:val="20"/>
          <w:szCs w:val="20"/>
          <w:lang w:val="en-GB"/>
        </w:rPr>
        <w:t>Gewaltpotential</w:t>
      </w:r>
      <w:proofErr w:type="spellEnd"/>
      <w:r w:rsidRPr="00BA3F7B">
        <w:rPr>
          <w:i/>
          <w:sz w:val="20"/>
          <w:szCs w:val="20"/>
          <w:lang w:val="en-GB"/>
        </w:rPr>
        <w:t xml:space="preserve"> des </w:t>
      </w:r>
      <w:proofErr w:type="spellStart"/>
      <w:r w:rsidRPr="00BA3F7B">
        <w:rPr>
          <w:i/>
          <w:sz w:val="20"/>
          <w:szCs w:val="20"/>
          <w:lang w:val="en-GB"/>
        </w:rPr>
        <w:t>Monotheismus</w:t>
      </w:r>
      <w:proofErr w:type="spellEnd"/>
      <w:r w:rsidRPr="00BA3F7B">
        <w:rPr>
          <w:i/>
          <w:sz w:val="20"/>
          <w:szCs w:val="20"/>
          <w:lang w:val="en-GB"/>
        </w:rPr>
        <w:t xml:space="preserve"> und der </w:t>
      </w:r>
      <w:proofErr w:type="spellStart"/>
      <w:r w:rsidRPr="00BA3F7B">
        <w:rPr>
          <w:i/>
          <w:sz w:val="20"/>
          <w:szCs w:val="20"/>
          <w:lang w:val="en-GB"/>
        </w:rPr>
        <w:t>dreieine</w:t>
      </w:r>
      <w:proofErr w:type="spellEnd"/>
      <w:r w:rsidRPr="00BA3F7B">
        <w:rPr>
          <w:i/>
          <w:sz w:val="20"/>
          <w:szCs w:val="20"/>
          <w:lang w:val="en-GB"/>
        </w:rPr>
        <w:t xml:space="preserve"> </w:t>
      </w:r>
      <w:proofErr w:type="spellStart"/>
      <w:r w:rsidRPr="00BA3F7B">
        <w:rPr>
          <w:i/>
          <w:sz w:val="20"/>
          <w:szCs w:val="20"/>
          <w:lang w:val="en-GB"/>
        </w:rPr>
        <w:t>Gott</w:t>
      </w:r>
      <w:proofErr w:type="spellEnd"/>
      <w:r w:rsidRPr="00BA3F7B">
        <w:rPr>
          <w:sz w:val="20"/>
          <w:szCs w:val="20"/>
          <w:lang w:val="en-GB"/>
        </w:rPr>
        <w:t xml:space="preserve">, 132-153. </w:t>
      </w:r>
      <w:r w:rsidRPr="00BA3F7B">
        <w:rPr>
          <w:sz w:val="20"/>
          <w:szCs w:val="20"/>
        </w:rPr>
        <w:t xml:space="preserve">Si vedano anche le reazioni di K.H. </w:t>
      </w:r>
      <w:proofErr w:type="spellStart"/>
      <w:r w:rsidRPr="00BA3F7B">
        <w:rPr>
          <w:sz w:val="20"/>
          <w:szCs w:val="20"/>
        </w:rPr>
        <w:t>Menke</w:t>
      </w:r>
      <w:proofErr w:type="spellEnd"/>
      <w:r w:rsidRPr="00BA3F7B">
        <w:rPr>
          <w:sz w:val="20"/>
          <w:szCs w:val="20"/>
        </w:rPr>
        <w:t xml:space="preserve"> e di H. </w:t>
      </w:r>
      <w:proofErr w:type="spellStart"/>
      <w:r w:rsidRPr="00BA3F7B">
        <w:rPr>
          <w:sz w:val="20"/>
          <w:szCs w:val="20"/>
        </w:rPr>
        <w:t>Hoping</w:t>
      </w:r>
      <w:proofErr w:type="spellEnd"/>
      <w:r w:rsidRPr="00BA3F7B">
        <w:rPr>
          <w:sz w:val="20"/>
          <w:szCs w:val="20"/>
        </w:rPr>
        <w:t xml:space="preserve"> alle p. 154-179. Soprattutto quest’ultimo propone di correggere l’idea tendenzialmente triteista di uno scambio </w:t>
      </w:r>
      <w:r w:rsidRPr="00BA3F7B">
        <w:rPr>
          <w:i/>
          <w:sz w:val="20"/>
          <w:szCs w:val="20"/>
        </w:rPr>
        <w:t>(</w:t>
      </w:r>
      <w:proofErr w:type="spellStart"/>
      <w:r w:rsidRPr="00BA3F7B">
        <w:rPr>
          <w:i/>
          <w:sz w:val="20"/>
          <w:szCs w:val="20"/>
        </w:rPr>
        <w:t>Kommerzium</w:t>
      </w:r>
      <w:proofErr w:type="spellEnd"/>
      <w:r w:rsidRPr="00BA3F7B">
        <w:rPr>
          <w:i/>
          <w:sz w:val="20"/>
          <w:szCs w:val="20"/>
        </w:rPr>
        <w:t>)</w:t>
      </w:r>
      <w:r w:rsidRPr="00BA3F7B">
        <w:rPr>
          <w:sz w:val="20"/>
          <w:szCs w:val="20"/>
        </w:rPr>
        <w:t xml:space="preserve"> tra libertà divine con l’idea di un’«auto-comunicazione immanente della perfetta libertà divina» (</w:t>
      </w:r>
      <w:proofErr w:type="spellStart"/>
      <w:r w:rsidRPr="00BA3F7B">
        <w:rPr>
          <w:i/>
          <w:sz w:val="20"/>
          <w:szCs w:val="20"/>
        </w:rPr>
        <w:t>einer</w:t>
      </w:r>
      <w:proofErr w:type="spellEnd"/>
      <w:r w:rsidRPr="00BA3F7B">
        <w:rPr>
          <w:i/>
          <w:sz w:val="20"/>
          <w:szCs w:val="20"/>
        </w:rPr>
        <w:t xml:space="preserve"> </w:t>
      </w:r>
      <w:proofErr w:type="spellStart"/>
      <w:r w:rsidRPr="00BA3F7B">
        <w:rPr>
          <w:i/>
          <w:sz w:val="20"/>
          <w:szCs w:val="20"/>
        </w:rPr>
        <w:t>immanenten</w:t>
      </w:r>
      <w:proofErr w:type="spellEnd"/>
      <w:r w:rsidRPr="00BA3F7B">
        <w:rPr>
          <w:i/>
          <w:sz w:val="20"/>
          <w:szCs w:val="20"/>
        </w:rPr>
        <w:t xml:space="preserve"> </w:t>
      </w:r>
      <w:proofErr w:type="spellStart"/>
      <w:r w:rsidRPr="00BA3F7B">
        <w:rPr>
          <w:i/>
          <w:sz w:val="20"/>
          <w:szCs w:val="20"/>
        </w:rPr>
        <w:t>Selbstmitteilung</w:t>
      </w:r>
      <w:proofErr w:type="spellEnd"/>
      <w:r w:rsidRPr="00BA3F7B">
        <w:rPr>
          <w:i/>
          <w:sz w:val="20"/>
          <w:szCs w:val="20"/>
        </w:rPr>
        <w:t xml:space="preserve"> </w:t>
      </w:r>
      <w:proofErr w:type="spellStart"/>
      <w:r w:rsidRPr="00BA3F7B">
        <w:rPr>
          <w:i/>
          <w:sz w:val="20"/>
          <w:szCs w:val="20"/>
        </w:rPr>
        <w:t>der</w:t>
      </w:r>
      <w:proofErr w:type="spellEnd"/>
      <w:r w:rsidRPr="00BA3F7B">
        <w:rPr>
          <w:i/>
          <w:sz w:val="20"/>
          <w:szCs w:val="20"/>
        </w:rPr>
        <w:t xml:space="preserve"> </w:t>
      </w:r>
      <w:proofErr w:type="spellStart"/>
      <w:r w:rsidRPr="00BA3F7B">
        <w:rPr>
          <w:i/>
          <w:sz w:val="20"/>
          <w:szCs w:val="20"/>
        </w:rPr>
        <w:t>vollkommenen</w:t>
      </w:r>
      <w:proofErr w:type="spellEnd"/>
      <w:r w:rsidRPr="00BA3F7B">
        <w:rPr>
          <w:i/>
          <w:sz w:val="20"/>
          <w:szCs w:val="20"/>
        </w:rPr>
        <w:t xml:space="preserve"> </w:t>
      </w:r>
      <w:proofErr w:type="spellStart"/>
      <w:r w:rsidRPr="00BA3F7B">
        <w:rPr>
          <w:i/>
          <w:sz w:val="20"/>
          <w:szCs w:val="20"/>
        </w:rPr>
        <w:t>Freiheit</w:t>
      </w:r>
      <w:proofErr w:type="spellEnd"/>
      <w:r w:rsidRPr="00BA3F7B">
        <w:rPr>
          <w:i/>
          <w:sz w:val="20"/>
          <w:szCs w:val="20"/>
        </w:rPr>
        <w:t xml:space="preserve"> </w:t>
      </w:r>
      <w:proofErr w:type="spellStart"/>
      <w:r w:rsidRPr="00BA3F7B">
        <w:rPr>
          <w:i/>
          <w:sz w:val="20"/>
          <w:szCs w:val="20"/>
        </w:rPr>
        <w:t>Gottes</w:t>
      </w:r>
      <w:proofErr w:type="spellEnd"/>
      <w:r w:rsidRPr="00BA3F7B">
        <w:rPr>
          <w:sz w:val="20"/>
          <w:szCs w:val="20"/>
        </w:rPr>
        <w:t>). In effetti questa prospettiva sarebbe più vicina al funzionamento della preghiera liturgica cristiana, che si dirige al Padre mediante il Figlio nella forza dello Spirito e così riflette tra noi l’auto-comunicarsi di Dio nel Figlio e nello Spirito.</w:t>
      </w:r>
    </w:p>
  </w:footnote>
  <w:footnote w:id="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E. </w:t>
      </w:r>
      <w:proofErr w:type="spellStart"/>
      <w:r w:rsidRPr="00BA3F7B">
        <w:rPr>
          <w:smallCaps/>
          <w:sz w:val="20"/>
          <w:szCs w:val="20"/>
        </w:rPr>
        <w:t>Jüngel</w:t>
      </w:r>
      <w:proofErr w:type="spellEnd"/>
      <w:r w:rsidRPr="00BA3F7B">
        <w:rPr>
          <w:sz w:val="20"/>
          <w:szCs w:val="20"/>
        </w:rPr>
        <w:t xml:space="preserve">, </w:t>
      </w:r>
      <w:r w:rsidRPr="00BA3F7B">
        <w:rPr>
          <w:i/>
          <w:sz w:val="20"/>
          <w:szCs w:val="20"/>
        </w:rPr>
        <w:t>La percezione dell’altro nella prospettiva della fede cristiana</w:t>
      </w:r>
      <w:r w:rsidRPr="00BA3F7B">
        <w:rPr>
          <w:sz w:val="20"/>
          <w:szCs w:val="20"/>
        </w:rPr>
        <w:t xml:space="preserve">, in </w:t>
      </w:r>
      <w:r w:rsidRPr="00BA3F7B">
        <w:rPr>
          <w:i/>
          <w:sz w:val="20"/>
          <w:szCs w:val="20"/>
        </w:rPr>
        <w:t>Possibilità di Dio nella realtà del mondo. Saggi teologici</w:t>
      </w:r>
      <w:r w:rsidRPr="00BA3F7B">
        <w:rPr>
          <w:sz w:val="20"/>
          <w:szCs w:val="20"/>
        </w:rPr>
        <w:t xml:space="preserve">, Claudiana, Torino 2005, 367-391; interpretato da </w:t>
      </w:r>
      <w:r w:rsidRPr="00BA3F7B">
        <w:rPr>
          <w:smallCaps/>
          <w:sz w:val="20"/>
          <w:szCs w:val="20"/>
        </w:rPr>
        <w:t xml:space="preserve">G. </w:t>
      </w:r>
      <w:proofErr w:type="spellStart"/>
      <w:r w:rsidRPr="00BA3F7B">
        <w:rPr>
          <w:smallCaps/>
          <w:sz w:val="20"/>
          <w:szCs w:val="20"/>
        </w:rPr>
        <w:t>Noberasco</w:t>
      </w:r>
      <w:proofErr w:type="spellEnd"/>
      <w:r w:rsidRPr="00BA3F7B">
        <w:rPr>
          <w:sz w:val="20"/>
          <w:szCs w:val="20"/>
        </w:rPr>
        <w:t xml:space="preserve">, </w:t>
      </w:r>
      <w:r w:rsidRPr="00BA3F7B">
        <w:rPr>
          <w:i/>
          <w:sz w:val="20"/>
          <w:szCs w:val="20"/>
        </w:rPr>
        <w:t>Essere nel mondo e attestazione credente dell’Unico. Il monoteismo concreto come cosa della fede cristiana</w:t>
      </w:r>
      <w:r w:rsidRPr="00BA3F7B">
        <w:rPr>
          <w:sz w:val="20"/>
          <w:szCs w:val="20"/>
        </w:rPr>
        <w:t xml:space="preserve">, in </w:t>
      </w:r>
      <w:r w:rsidRPr="00BA3F7B">
        <w:rPr>
          <w:smallCaps/>
          <w:sz w:val="20"/>
          <w:szCs w:val="20"/>
        </w:rPr>
        <w:t>S. Ubbiali</w:t>
      </w:r>
      <w:r w:rsidRPr="00BA3F7B">
        <w:rPr>
          <w:sz w:val="20"/>
          <w:szCs w:val="20"/>
        </w:rPr>
        <w:t xml:space="preserve"> (ed), </w:t>
      </w:r>
      <w:r w:rsidRPr="00BA3F7B">
        <w:rPr>
          <w:i/>
          <w:sz w:val="20"/>
          <w:szCs w:val="20"/>
        </w:rPr>
        <w:t>Dire Dio dicendo sé</w:t>
      </w:r>
      <w:r w:rsidRPr="00BA3F7B">
        <w:rPr>
          <w:sz w:val="20"/>
          <w:szCs w:val="20"/>
        </w:rPr>
        <w:t>, Glossa, Milano 2015, 137-160.</w:t>
      </w:r>
    </w:p>
  </w:footnote>
  <w:footnote w:id="6">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137-138.153.</w:t>
      </w:r>
    </w:p>
  </w:footnote>
  <w:footnote w:id="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J. </w:t>
      </w:r>
      <w:proofErr w:type="spellStart"/>
      <w:r w:rsidRPr="00BA3F7B">
        <w:rPr>
          <w:smallCaps/>
          <w:sz w:val="20"/>
          <w:szCs w:val="20"/>
        </w:rPr>
        <w:t>Werbick</w:t>
      </w:r>
      <w:proofErr w:type="spellEnd"/>
      <w:r w:rsidRPr="00BA3F7B">
        <w:rPr>
          <w:sz w:val="20"/>
          <w:szCs w:val="20"/>
        </w:rPr>
        <w:t xml:space="preserve">, </w:t>
      </w:r>
      <w:r w:rsidRPr="00BA3F7B">
        <w:rPr>
          <w:i/>
          <w:sz w:val="20"/>
          <w:szCs w:val="20"/>
        </w:rPr>
        <w:t>Un Dio coinvolgente. Dottrina teologica su Dio</w:t>
      </w:r>
      <w:r w:rsidRPr="00BA3F7B">
        <w:rPr>
          <w:sz w:val="20"/>
          <w:szCs w:val="20"/>
        </w:rPr>
        <w:t>, Queriniana, Brescia 2010, 208.</w:t>
      </w:r>
    </w:p>
  </w:footnote>
  <w:footnote w:id="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G. </w:t>
      </w:r>
      <w:proofErr w:type="spellStart"/>
      <w:r w:rsidRPr="00BA3F7B">
        <w:rPr>
          <w:smallCaps/>
          <w:sz w:val="20"/>
          <w:szCs w:val="20"/>
        </w:rPr>
        <w:t>Noberasco</w:t>
      </w:r>
      <w:proofErr w:type="spellEnd"/>
      <w:r w:rsidRPr="00BA3F7B">
        <w:rPr>
          <w:sz w:val="20"/>
          <w:szCs w:val="20"/>
        </w:rPr>
        <w:t xml:space="preserve">, </w:t>
      </w:r>
      <w:r w:rsidRPr="00BA3F7B">
        <w:rPr>
          <w:i/>
          <w:sz w:val="20"/>
          <w:szCs w:val="20"/>
        </w:rPr>
        <w:t>Essere nel mondo e attestazione credente dell’Unico</w:t>
      </w:r>
      <w:r w:rsidRPr="00BA3F7B">
        <w:rPr>
          <w:sz w:val="20"/>
          <w:szCs w:val="20"/>
        </w:rPr>
        <w:t>, 156-159.</w:t>
      </w:r>
    </w:p>
  </w:footnote>
  <w:footnote w:id="9">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Si veda </w:t>
      </w:r>
      <w:r w:rsidRPr="00BA3F7B">
        <w:rPr>
          <w:smallCaps/>
          <w:sz w:val="20"/>
          <w:szCs w:val="20"/>
        </w:rPr>
        <w:t>P. Coda</w:t>
      </w:r>
      <w:r w:rsidRPr="00BA3F7B">
        <w:rPr>
          <w:sz w:val="20"/>
          <w:szCs w:val="20"/>
        </w:rPr>
        <w:t xml:space="preserve">, </w:t>
      </w:r>
      <w:r w:rsidRPr="00BA3F7B">
        <w:rPr>
          <w:i/>
          <w:sz w:val="20"/>
          <w:szCs w:val="20"/>
        </w:rPr>
        <w:t>Dalla Trinità. L’avvento di Dio tra storia e profezia</w:t>
      </w:r>
      <w:r w:rsidRPr="00BA3F7B">
        <w:rPr>
          <w:sz w:val="20"/>
          <w:szCs w:val="20"/>
        </w:rPr>
        <w:t>, Città Nuova, Roma 2011, 535-545; 546-552; 573-583.</w:t>
      </w:r>
    </w:p>
  </w:footnote>
  <w:footnote w:id="1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sz w:val="20"/>
          <w:szCs w:val="20"/>
        </w:rPr>
        <w:t>Dalla Trinità</w:t>
      </w:r>
      <w:r w:rsidRPr="00BA3F7B">
        <w:rPr>
          <w:sz w:val="20"/>
          <w:szCs w:val="20"/>
        </w:rPr>
        <w:t>, 546-547.</w:t>
      </w:r>
    </w:p>
  </w:footnote>
  <w:footnote w:id="11">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«La reciprocità, infatti, sottolinea che l’A/altro è costitutivo dell’Io/io. Nel senso, anzitutto ontologico, secondo cui la relazione che l’altro è/vive nei confronti di me, in risposta alla relazione che io sono/vivo nei confronti dell’altro, non è accidentale né periferica alla costituzione dinamica della mia identità stessa», </w:t>
      </w:r>
      <w:r w:rsidRPr="00BA3F7B">
        <w:rPr>
          <w:i/>
          <w:sz w:val="20"/>
          <w:szCs w:val="20"/>
        </w:rPr>
        <w:t>Ivi</w:t>
      </w:r>
      <w:r w:rsidRPr="00BA3F7B">
        <w:rPr>
          <w:sz w:val="20"/>
          <w:szCs w:val="20"/>
        </w:rPr>
        <w:t>, 565.</w:t>
      </w:r>
    </w:p>
  </w:footnote>
  <w:footnote w:id="1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567.</w:t>
      </w:r>
    </w:p>
  </w:footnote>
  <w:footnote w:id="13">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578.</w:t>
      </w:r>
    </w:p>
  </w:footnote>
  <w:footnote w:id="1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379.</w:t>
      </w:r>
    </w:p>
  </w:footnote>
  <w:footnote w:id="1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rPr>
        <w:t>Teo-logia. La Parola di Dio nelle parole dell’uomo</w:t>
      </w:r>
      <w:r w:rsidRPr="00BA3F7B">
        <w:rPr>
          <w:sz w:val="20"/>
          <w:szCs w:val="20"/>
        </w:rPr>
        <w:t xml:space="preserve"> (Saggi per il nostro tempo, 5), </w:t>
      </w:r>
      <w:proofErr w:type="spellStart"/>
      <w:r w:rsidRPr="00BA3F7B">
        <w:rPr>
          <w:i/>
          <w:iCs/>
          <w:sz w:val="20"/>
          <w:szCs w:val="20"/>
        </w:rPr>
        <w:t>Lateran</w:t>
      </w:r>
      <w:proofErr w:type="spellEnd"/>
      <w:r w:rsidRPr="00BA3F7B">
        <w:rPr>
          <w:i/>
          <w:iCs/>
          <w:sz w:val="20"/>
          <w:szCs w:val="20"/>
        </w:rPr>
        <w:t xml:space="preserve"> </w:t>
      </w:r>
      <w:proofErr w:type="spellStart"/>
      <w:r w:rsidRPr="00BA3F7B">
        <w:rPr>
          <w:i/>
          <w:iCs/>
          <w:sz w:val="20"/>
          <w:szCs w:val="20"/>
        </w:rPr>
        <w:t>University</w:t>
      </w:r>
      <w:proofErr w:type="spellEnd"/>
      <w:r w:rsidRPr="00BA3F7B">
        <w:rPr>
          <w:i/>
          <w:iCs/>
          <w:sz w:val="20"/>
          <w:szCs w:val="20"/>
        </w:rPr>
        <w:t xml:space="preserve"> Press</w:t>
      </w:r>
      <w:r w:rsidRPr="00BA3F7B">
        <w:rPr>
          <w:sz w:val="20"/>
          <w:szCs w:val="20"/>
        </w:rPr>
        <w:t>, Roma 2004</w:t>
      </w:r>
      <w:r w:rsidRPr="00BA3F7B">
        <w:rPr>
          <w:sz w:val="20"/>
          <w:szCs w:val="20"/>
          <w:vertAlign w:val="superscript"/>
        </w:rPr>
        <w:t>2</w:t>
      </w:r>
      <w:r w:rsidRPr="00BA3F7B">
        <w:rPr>
          <w:sz w:val="20"/>
          <w:szCs w:val="20"/>
        </w:rPr>
        <w:t>, 143.</w:t>
      </w:r>
    </w:p>
  </w:footnote>
  <w:footnote w:id="16">
    <w:p w:rsidR="00705CF0" w:rsidRPr="00BA3F7B" w:rsidRDefault="00705CF0" w:rsidP="00780C3E">
      <w:pPr>
        <w:pStyle w:val="Nessunaspaziatura"/>
        <w:ind w:firstLine="0"/>
        <w:contextualSpacing/>
        <w:rPr>
          <w:rFonts w:ascii="Times New Roman" w:hAnsi="Times New Roman" w:cs="Times New Roman"/>
          <w:sz w:val="20"/>
          <w:szCs w:val="20"/>
        </w:rPr>
      </w:pPr>
      <w:r w:rsidRPr="00BA3F7B">
        <w:rPr>
          <w:rStyle w:val="Rimandonotaapidipagina"/>
        </w:rPr>
        <w:footnoteRef/>
      </w:r>
      <w:r w:rsidRPr="00BA3F7B">
        <w:rPr>
          <w:rFonts w:ascii="Times New Roman" w:hAnsi="Times New Roman" w:cs="Times New Roman"/>
          <w:sz w:val="20"/>
          <w:szCs w:val="20"/>
        </w:rPr>
        <w:t xml:space="preserve"> </w:t>
      </w:r>
      <w:r w:rsidRPr="00BA3F7B">
        <w:rPr>
          <w:rFonts w:ascii="Times New Roman" w:hAnsi="Times New Roman" w:cs="Times New Roman"/>
          <w:smallCaps/>
          <w:sz w:val="20"/>
          <w:szCs w:val="20"/>
        </w:rPr>
        <w:t>P. Coda</w:t>
      </w:r>
      <w:r w:rsidRPr="00BA3F7B">
        <w:rPr>
          <w:rFonts w:ascii="Times New Roman" w:hAnsi="Times New Roman" w:cs="Times New Roman"/>
          <w:sz w:val="20"/>
          <w:szCs w:val="20"/>
        </w:rPr>
        <w:t xml:space="preserve">, </w:t>
      </w:r>
      <w:r w:rsidRPr="00BA3F7B">
        <w:rPr>
          <w:rFonts w:ascii="Times New Roman" w:hAnsi="Times New Roman" w:cs="Times New Roman"/>
          <w:i/>
          <w:sz w:val="20"/>
          <w:szCs w:val="20"/>
        </w:rPr>
        <w:t>Dizionario Dinamico di Ontologia Trinitaria – 1. Manifesto</w:t>
      </w:r>
      <w:r w:rsidRPr="00BA3F7B">
        <w:rPr>
          <w:rFonts w:ascii="Times New Roman" w:hAnsi="Times New Roman" w:cs="Times New Roman"/>
          <w:sz w:val="20"/>
          <w:szCs w:val="20"/>
        </w:rPr>
        <w:t xml:space="preserve">, Città nuova, Roma 2021, 45. </w:t>
      </w:r>
    </w:p>
  </w:footnote>
  <w:footnote w:id="1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Ivi, 45-46.</w:t>
      </w:r>
    </w:p>
  </w:footnote>
  <w:footnote w:id="1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shd w:val="clear" w:color="auto" w:fill="FFFFFF"/>
        </w:rPr>
        <w:t>Che cos’è l’ontologia trinitaria</w:t>
      </w:r>
      <w:r w:rsidRPr="00BA3F7B">
        <w:rPr>
          <w:sz w:val="20"/>
          <w:szCs w:val="20"/>
          <w:shd w:val="clear" w:color="auto" w:fill="FFFFFF"/>
        </w:rPr>
        <w:t xml:space="preserve">, </w:t>
      </w:r>
      <w:r w:rsidRPr="00BA3F7B">
        <w:rPr>
          <w:sz w:val="20"/>
          <w:szCs w:val="20"/>
        </w:rPr>
        <w:t>in «</w:t>
      </w:r>
      <w:proofErr w:type="spellStart"/>
      <w:r w:rsidRPr="00BA3F7B">
        <w:rPr>
          <w:sz w:val="20"/>
          <w:szCs w:val="20"/>
        </w:rPr>
        <w:t>Sophia</w:t>
      </w:r>
      <w:proofErr w:type="spellEnd"/>
      <w:r w:rsidRPr="00BA3F7B">
        <w:rPr>
          <w:sz w:val="20"/>
          <w:szCs w:val="20"/>
        </w:rPr>
        <w:t xml:space="preserve">. Ricerche sui fondamenti e la correlazione dei </w:t>
      </w:r>
      <w:proofErr w:type="spellStart"/>
      <w:r w:rsidRPr="00BA3F7B">
        <w:rPr>
          <w:sz w:val="20"/>
          <w:szCs w:val="20"/>
        </w:rPr>
        <w:t>saperi</w:t>
      </w:r>
      <w:proofErr w:type="spellEnd"/>
      <w:r w:rsidRPr="00BA3F7B">
        <w:rPr>
          <w:sz w:val="20"/>
          <w:szCs w:val="20"/>
        </w:rPr>
        <w:t>» IV (2012) 159-170: qui</w:t>
      </w:r>
      <w:r w:rsidRPr="00BA3F7B">
        <w:rPr>
          <w:sz w:val="20"/>
          <w:szCs w:val="20"/>
          <w:shd w:val="clear" w:color="auto" w:fill="FFFFFF"/>
        </w:rPr>
        <w:t xml:space="preserve"> 161.</w:t>
      </w:r>
    </w:p>
  </w:footnote>
  <w:footnote w:id="19">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iCs/>
          <w:sz w:val="20"/>
          <w:szCs w:val="20"/>
        </w:rPr>
        <w:t>Ivi</w:t>
      </w:r>
      <w:r w:rsidRPr="00BA3F7B">
        <w:rPr>
          <w:sz w:val="20"/>
          <w:szCs w:val="20"/>
        </w:rPr>
        <w:t>, 162.</w:t>
      </w:r>
    </w:p>
  </w:footnote>
  <w:footnote w:id="2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P. Coda, </w:t>
      </w:r>
      <w:r w:rsidRPr="00BA3F7B">
        <w:rPr>
          <w:i/>
          <w:iCs/>
          <w:sz w:val="20"/>
          <w:szCs w:val="20"/>
        </w:rPr>
        <w:t>Dalla Trinità</w:t>
      </w:r>
      <w:r w:rsidRPr="00BA3F7B">
        <w:rPr>
          <w:sz w:val="20"/>
          <w:szCs w:val="20"/>
        </w:rPr>
        <w:t>, 533.</w:t>
      </w:r>
    </w:p>
  </w:footnote>
  <w:footnote w:id="21">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In merito a un ripensamento del principio di non contraddizione, cfr. </w:t>
      </w:r>
      <w:r w:rsidRPr="00BA3F7B">
        <w:rPr>
          <w:i/>
          <w:iCs/>
          <w:sz w:val="20"/>
          <w:szCs w:val="20"/>
        </w:rPr>
        <w:t xml:space="preserve">L’ontologia trinitaria di Pavel </w:t>
      </w:r>
      <w:proofErr w:type="spellStart"/>
      <w:r w:rsidRPr="00BA3F7B">
        <w:rPr>
          <w:i/>
          <w:iCs/>
          <w:sz w:val="20"/>
          <w:szCs w:val="20"/>
        </w:rPr>
        <w:t>Florenskij</w:t>
      </w:r>
      <w:proofErr w:type="spellEnd"/>
      <w:r w:rsidRPr="00BA3F7B">
        <w:rPr>
          <w:sz w:val="20"/>
          <w:szCs w:val="20"/>
        </w:rPr>
        <w:t xml:space="preserve">, in </w:t>
      </w:r>
      <w:r w:rsidRPr="00BA3F7B">
        <w:rPr>
          <w:smallCaps/>
          <w:sz w:val="20"/>
          <w:szCs w:val="20"/>
        </w:rPr>
        <w:t>P. Coda</w:t>
      </w:r>
      <w:r w:rsidRPr="00BA3F7B">
        <w:rPr>
          <w:sz w:val="20"/>
          <w:szCs w:val="20"/>
        </w:rPr>
        <w:t xml:space="preserve">, </w:t>
      </w:r>
      <w:r w:rsidRPr="00BA3F7B">
        <w:rPr>
          <w:i/>
          <w:iCs/>
          <w:sz w:val="20"/>
          <w:szCs w:val="20"/>
        </w:rPr>
        <w:t>Dalla Trinità</w:t>
      </w:r>
      <w:r w:rsidRPr="00BA3F7B">
        <w:rPr>
          <w:sz w:val="20"/>
          <w:szCs w:val="20"/>
        </w:rPr>
        <w:t>, 483-486.</w:t>
      </w:r>
    </w:p>
  </w:footnote>
  <w:footnote w:id="2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Ivi, 544.</w:t>
      </w:r>
    </w:p>
  </w:footnote>
  <w:footnote w:id="23">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rPr>
        <w:t>Il logos e il nulla. Trinità religioni mistica</w:t>
      </w:r>
      <w:r w:rsidRPr="00BA3F7B">
        <w:rPr>
          <w:sz w:val="20"/>
          <w:szCs w:val="20"/>
        </w:rPr>
        <w:t xml:space="preserve"> (Collana di teologia 45), Città Nuova, Roma 2003</w:t>
      </w:r>
      <w:r w:rsidRPr="00BA3F7B">
        <w:rPr>
          <w:sz w:val="20"/>
          <w:szCs w:val="20"/>
          <w:vertAlign w:val="superscript"/>
        </w:rPr>
        <w:t>2</w:t>
      </w:r>
      <w:r w:rsidRPr="00BA3F7B">
        <w:rPr>
          <w:sz w:val="20"/>
          <w:szCs w:val="20"/>
        </w:rPr>
        <w:t>, 302-303.</w:t>
      </w:r>
    </w:p>
  </w:footnote>
  <w:footnote w:id="2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Ivi, 479.</w:t>
      </w:r>
    </w:p>
  </w:footnote>
  <w:footnote w:id="2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rPr>
        <w:t>Dalla Trinità</w:t>
      </w:r>
      <w:r w:rsidRPr="00BA3F7B">
        <w:rPr>
          <w:sz w:val="20"/>
          <w:szCs w:val="20"/>
        </w:rPr>
        <w:t>, 566.</w:t>
      </w:r>
    </w:p>
  </w:footnote>
  <w:footnote w:id="26">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565.</w:t>
      </w:r>
    </w:p>
  </w:footnote>
  <w:footnote w:id="2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543.</w:t>
      </w:r>
    </w:p>
  </w:footnote>
  <w:footnote w:id="2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567.</w:t>
      </w:r>
    </w:p>
  </w:footnote>
  <w:footnote w:id="29">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A proposito segnaliamo la tesi dottorale di Stefano </w:t>
      </w:r>
      <w:proofErr w:type="spellStart"/>
      <w:r w:rsidRPr="00BA3F7B">
        <w:rPr>
          <w:sz w:val="20"/>
          <w:szCs w:val="20"/>
        </w:rPr>
        <w:t>Mazzer</w:t>
      </w:r>
      <w:proofErr w:type="spellEnd"/>
      <w:r w:rsidRPr="00BA3F7B">
        <w:rPr>
          <w:i/>
          <w:iCs/>
          <w:sz w:val="20"/>
          <w:szCs w:val="20"/>
        </w:rPr>
        <w:t xml:space="preserve"> – “Li amò fino alla fine”. Il Nulla-Tutto dell’amore tra filosofia, mistica e teologia (Collana di teologia, 83)</w:t>
      </w:r>
      <w:r w:rsidRPr="00BA3F7B">
        <w:rPr>
          <w:sz w:val="20"/>
          <w:szCs w:val="20"/>
        </w:rPr>
        <w:t>, Città Nuova, Roma 2014.</w:t>
      </w:r>
    </w:p>
  </w:footnote>
  <w:footnote w:id="3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rPr>
        <w:t>Dalla Trinità</w:t>
      </w:r>
      <w:r w:rsidRPr="00BA3F7B">
        <w:rPr>
          <w:sz w:val="20"/>
          <w:szCs w:val="20"/>
        </w:rPr>
        <w:t>, 568.</w:t>
      </w:r>
    </w:p>
  </w:footnote>
  <w:footnote w:id="31">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P. Coda, </w:t>
      </w:r>
      <w:r w:rsidRPr="00BA3F7B">
        <w:rPr>
          <w:sz w:val="20"/>
          <w:szCs w:val="20"/>
        </w:rPr>
        <w:t xml:space="preserve"> </w:t>
      </w:r>
      <w:r w:rsidRPr="00BA3F7B">
        <w:rPr>
          <w:i/>
          <w:sz w:val="20"/>
          <w:szCs w:val="20"/>
        </w:rPr>
        <w:t xml:space="preserve">Il negativo e la Trinità. Ipotesi su </w:t>
      </w:r>
      <w:proofErr w:type="spellStart"/>
      <w:r w:rsidRPr="00BA3F7B">
        <w:rPr>
          <w:i/>
          <w:sz w:val="20"/>
          <w:szCs w:val="20"/>
        </w:rPr>
        <w:t>Hegel</w:t>
      </w:r>
      <w:proofErr w:type="spellEnd"/>
      <w:r w:rsidRPr="00BA3F7B">
        <w:rPr>
          <w:sz w:val="20"/>
          <w:szCs w:val="20"/>
        </w:rPr>
        <w:t>, Città Nuova, Roma 2012, 408.</w:t>
      </w:r>
    </w:p>
  </w:footnote>
  <w:footnote w:id="3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iCs/>
          <w:sz w:val="20"/>
          <w:szCs w:val="20"/>
        </w:rPr>
        <w:t>Ivi</w:t>
      </w:r>
      <w:r w:rsidRPr="00BA3F7B">
        <w:rPr>
          <w:sz w:val="20"/>
          <w:szCs w:val="20"/>
        </w:rPr>
        <w:t>, 399-400.</w:t>
      </w:r>
    </w:p>
  </w:footnote>
  <w:footnote w:id="33">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Cfr. </w:t>
      </w:r>
      <w:r w:rsidRPr="00BA3F7B">
        <w:rPr>
          <w:smallCaps/>
          <w:color w:val="000000"/>
          <w:sz w:val="20"/>
          <w:szCs w:val="20"/>
        </w:rPr>
        <w:t>P. Coda</w:t>
      </w:r>
      <w:r w:rsidRPr="00BA3F7B">
        <w:rPr>
          <w:sz w:val="20"/>
          <w:szCs w:val="20"/>
        </w:rPr>
        <w:t xml:space="preserve">, </w:t>
      </w:r>
      <w:r w:rsidRPr="00BA3F7B">
        <w:rPr>
          <w:i/>
          <w:sz w:val="20"/>
          <w:szCs w:val="20"/>
        </w:rPr>
        <w:t>Dalla Trinità</w:t>
      </w:r>
      <w:r w:rsidRPr="00BA3F7B">
        <w:rPr>
          <w:sz w:val="20"/>
          <w:szCs w:val="20"/>
        </w:rPr>
        <w:t>, 550-551.</w:t>
      </w:r>
    </w:p>
  </w:footnote>
  <w:footnote w:id="3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rPr>
        <w:t>Il negativo e la Trinità</w:t>
      </w:r>
      <w:r w:rsidRPr="00BA3F7B">
        <w:rPr>
          <w:sz w:val="20"/>
          <w:szCs w:val="20"/>
        </w:rPr>
        <w:t>, 402.</w:t>
      </w:r>
    </w:p>
  </w:footnote>
  <w:footnote w:id="3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571.</w:t>
      </w:r>
    </w:p>
  </w:footnote>
  <w:footnote w:id="36">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571.</w:t>
      </w:r>
    </w:p>
  </w:footnote>
  <w:footnote w:id="3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P. Coda, </w:t>
      </w:r>
      <w:r w:rsidRPr="00BA3F7B">
        <w:rPr>
          <w:i/>
          <w:iCs/>
          <w:sz w:val="20"/>
          <w:szCs w:val="20"/>
        </w:rPr>
        <w:t>Il logos e il nulla</w:t>
      </w:r>
      <w:r w:rsidRPr="00BA3F7B">
        <w:rPr>
          <w:sz w:val="20"/>
          <w:szCs w:val="20"/>
        </w:rPr>
        <w:t>, 207.</w:t>
      </w:r>
    </w:p>
  </w:footnote>
  <w:footnote w:id="3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rPr>
        <w:t>Il logos e il nulla</w:t>
      </w:r>
      <w:r w:rsidRPr="00BA3F7B">
        <w:rPr>
          <w:sz w:val="20"/>
          <w:szCs w:val="20"/>
        </w:rPr>
        <w:t>, 316-317.</w:t>
      </w:r>
    </w:p>
  </w:footnote>
  <w:footnote w:id="39">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324.</w:t>
      </w:r>
    </w:p>
  </w:footnote>
  <w:footnote w:id="4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Cfr. </w:t>
      </w:r>
      <w:r w:rsidRPr="00BA3F7B">
        <w:rPr>
          <w:smallCaps/>
          <w:sz w:val="20"/>
          <w:szCs w:val="20"/>
        </w:rPr>
        <w:t>A. Clemenzia – M. Martino</w:t>
      </w:r>
      <w:r w:rsidRPr="00BA3F7B">
        <w:rPr>
          <w:sz w:val="20"/>
          <w:szCs w:val="20"/>
        </w:rPr>
        <w:t xml:space="preserve">, </w:t>
      </w:r>
      <w:r w:rsidRPr="00BA3F7B">
        <w:rPr>
          <w:i/>
          <w:sz w:val="20"/>
          <w:szCs w:val="20"/>
        </w:rPr>
        <w:t>Sul principio e la libertà (Tracce, 5)</w:t>
      </w:r>
      <w:r w:rsidRPr="00BA3F7B">
        <w:rPr>
          <w:sz w:val="20"/>
          <w:szCs w:val="20"/>
        </w:rPr>
        <w:t xml:space="preserve">, Città Nuova – Istituto Universitario </w:t>
      </w:r>
      <w:proofErr w:type="spellStart"/>
      <w:r w:rsidRPr="00BA3F7B">
        <w:rPr>
          <w:sz w:val="20"/>
          <w:szCs w:val="20"/>
        </w:rPr>
        <w:t>Sophia</w:t>
      </w:r>
      <w:proofErr w:type="spellEnd"/>
      <w:r w:rsidRPr="00BA3F7B">
        <w:rPr>
          <w:sz w:val="20"/>
          <w:szCs w:val="20"/>
        </w:rPr>
        <w:t>, Guidonia Montecelio (</w:t>
      </w:r>
      <w:proofErr w:type="spellStart"/>
      <w:r w:rsidRPr="00BA3F7B">
        <w:rPr>
          <w:sz w:val="20"/>
          <w:szCs w:val="20"/>
        </w:rPr>
        <w:t>Rm</w:t>
      </w:r>
      <w:proofErr w:type="spellEnd"/>
      <w:r w:rsidRPr="00BA3F7B">
        <w:rPr>
          <w:sz w:val="20"/>
          <w:szCs w:val="20"/>
        </w:rPr>
        <w:t>) 2020, 162.</w:t>
      </w:r>
    </w:p>
  </w:footnote>
  <w:footnote w:id="41">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P. Coda – A. </w:t>
      </w:r>
      <w:proofErr w:type="spellStart"/>
      <w:r w:rsidRPr="00BA3F7B">
        <w:rPr>
          <w:smallCaps/>
          <w:sz w:val="20"/>
          <w:szCs w:val="20"/>
        </w:rPr>
        <w:t>Tapken</w:t>
      </w:r>
      <w:proofErr w:type="spellEnd"/>
      <w:r w:rsidRPr="00BA3F7B">
        <w:rPr>
          <w:sz w:val="20"/>
          <w:szCs w:val="20"/>
        </w:rPr>
        <w:t xml:space="preserve"> (a cura di), </w:t>
      </w:r>
      <w:r w:rsidRPr="00BA3F7B">
        <w:rPr>
          <w:i/>
          <w:sz w:val="20"/>
          <w:szCs w:val="20"/>
        </w:rPr>
        <w:t>La Trinità e il pensare. Figure, percorsi, prospettive</w:t>
      </w:r>
      <w:r w:rsidRPr="00BA3F7B">
        <w:rPr>
          <w:sz w:val="20"/>
          <w:szCs w:val="20"/>
        </w:rPr>
        <w:t>, Città Nuova, Roma 1997, 15.</w:t>
      </w:r>
    </w:p>
  </w:footnote>
  <w:footnote w:id="4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sz w:val="20"/>
          <w:szCs w:val="20"/>
        </w:rPr>
        <w:t>Libertà di Dio, libertà dell’uomo</w:t>
      </w:r>
      <w:r w:rsidRPr="00BA3F7B">
        <w:rPr>
          <w:sz w:val="20"/>
          <w:szCs w:val="20"/>
        </w:rPr>
        <w:t xml:space="preserve">, in </w:t>
      </w:r>
      <w:r w:rsidRPr="00BA3F7B">
        <w:rPr>
          <w:smallCaps/>
          <w:sz w:val="20"/>
          <w:szCs w:val="20"/>
        </w:rPr>
        <w:t xml:space="preserve">Aa </w:t>
      </w:r>
      <w:proofErr w:type="spellStart"/>
      <w:r w:rsidRPr="00BA3F7B">
        <w:rPr>
          <w:smallCaps/>
          <w:sz w:val="20"/>
          <w:szCs w:val="20"/>
        </w:rPr>
        <w:t>Vv</w:t>
      </w:r>
      <w:proofErr w:type="spellEnd"/>
      <w:r w:rsidRPr="00BA3F7B">
        <w:rPr>
          <w:smallCaps/>
          <w:sz w:val="20"/>
          <w:szCs w:val="20"/>
        </w:rPr>
        <w:t>.</w:t>
      </w:r>
      <w:r w:rsidRPr="00BA3F7B">
        <w:rPr>
          <w:sz w:val="20"/>
          <w:szCs w:val="20"/>
        </w:rPr>
        <w:t xml:space="preserve">, </w:t>
      </w:r>
      <w:r w:rsidRPr="00BA3F7B">
        <w:rPr>
          <w:i/>
          <w:sz w:val="20"/>
          <w:szCs w:val="20"/>
        </w:rPr>
        <w:t>“Non sono forse io libero?” (1Cor 9,1). Spazi e confini della libertà</w:t>
      </w:r>
      <w:r w:rsidRPr="00BA3F7B">
        <w:rPr>
          <w:sz w:val="20"/>
          <w:szCs w:val="20"/>
        </w:rPr>
        <w:t>, in Atti della XLV Sessione di formazione ecumenica, Ancora 2009, 18.</w:t>
      </w:r>
    </w:p>
  </w:footnote>
  <w:footnote w:id="43">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Cfr. </w:t>
      </w:r>
      <w:r w:rsidRPr="00BA3F7B">
        <w:rPr>
          <w:smallCaps/>
          <w:color w:val="000000"/>
          <w:sz w:val="20"/>
          <w:szCs w:val="20"/>
        </w:rPr>
        <w:t>P. Coda</w:t>
      </w:r>
      <w:r w:rsidRPr="00BA3F7B">
        <w:rPr>
          <w:sz w:val="20"/>
          <w:szCs w:val="20"/>
        </w:rPr>
        <w:t xml:space="preserve">, </w:t>
      </w:r>
      <w:r w:rsidRPr="00BA3F7B">
        <w:rPr>
          <w:i/>
          <w:sz w:val="20"/>
          <w:szCs w:val="20"/>
        </w:rPr>
        <w:t>Dalla Trinità</w:t>
      </w:r>
      <w:r w:rsidRPr="00BA3F7B">
        <w:rPr>
          <w:sz w:val="20"/>
          <w:szCs w:val="20"/>
        </w:rPr>
        <w:t>, 550-551.</w:t>
      </w:r>
    </w:p>
  </w:footnote>
  <w:footnote w:id="4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578.</w:t>
      </w:r>
    </w:p>
  </w:footnote>
  <w:footnote w:id="4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579.</w:t>
      </w:r>
    </w:p>
  </w:footnote>
  <w:footnote w:id="46">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579-580.</w:t>
      </w:r>
    </w:p>
  </w:footnote>
  <w:footnote w:id="4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sz w:val="20"/>
          <w:szCs w:val="20"/>
        </w:rPr>
        <w:t>Il logos e il nulla</w:t>
      </w:r>
      <w:r w:rsidRPr="00BA3F7B">
        <w:rPr>
          <w:sz w:val="20"/>
          <w:szCs w:val="20"/>
        </w:rPr>
        <w:t>, 327.</w:t>
      </w:r>
    </w:p>
  </w:footnote>
  <w:footnote w:id="4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sz w:val="20"/>
          <w:szCs w:val="20"/>
        </w:rPr>
        <w:t>Dalla Trinità</w:t>
      </w:r>
      <w:r w:rsidRPr="00BA3F7B">
        <w:rPr>
          <w:sz w:val="20"/>
          <w:szCs w:val="20"/>
        </w:rPr>
        <w:t>, 580.</w:t>
      </w:r>
    </w:p>
  </w:footnote>
  <w:footnote w:id="49">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P. A. </w:t>
      </w:r>
      <w:proofErr w:type="spellStart"/>
      <w:r w:rsidRPr="00BA3F7B">
        <w:rPr>
          <w:smallCaps/>
          <w:sz w:val="20"/>
          <w:szCs w:val="20"/>
        </w:rPr>
        <w:t>Florenskij</w:t>
      </w:r>
      <w:proofErr w:type="spellEnd"/>
      <w:r w:rsidRPr="00BA3F7B">
        <w:rPr>
          <w:sz w:val="20"/>
          <w:szCs w:val="20"/>
        </w:rPr>
        <w:t xml:space="preserve">, </w:t>
      </w:r>
      <w:r w:rsidRPr="00BA3F7B">
        <w:rPr>
          <w:i/>
          <w:iCs/>
          <w:sz w:val="20"/>
          <w:szCs w:val="20"/>
        </w:rPr>
        <w:t xml:space="preserve">La colonna e il fondamento della verità. Saggio di teodicea ortodossa in dodici lettere </w:t>
      </w:r>
      <w:r w:rsidRPr="00BA3F7B">
        <w:rPr>
          <w:sz w:val="20"/>
          <w:szCs w:val="20"/>
        </w:rPr>
        <w:t xml:space="preserve">(Volti, 78), </w:t>
      </w:r>
      <w:proofErr w:type="spellStart"/>
      <w:r w:rsidRPr="00BA3F7B">
        <w:rPr>
          <w:sz w:val="20"/>
          <w:szCs w:val="20"/>
        </w:rPr>
        <w:t>Mimesis</w:t>
      </w:r>
      <w:proofErr w:type="spellEnd"/>
      <w:r w:rsidRPr="00BA3F7B">
        <w:rPr>
          <w:sz w:val="20"/>
          <w:szCs w:val="20"/>
        </w:rPr>
        <w:t>, Milano – Udine 2012.</w:t>
      </w:r>
    </w:p>
  </w:footnote>
  <w:footnote w:id="5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P. Coda, </w:t>
      </w:r>
      <w:r w:rsidRPr="00BA3F7B">
        <w:rPr>
          <w:i/>
          <w:iCs/>
          <w:sz w:val="20"/>
          <w:szCs w:val="20"/>
        </w:rPr>
        <w:t>Dalla Trinità</w:t>
      </w:r>
      <w:r w:rsidRPr="00BA3F7B">
        <w:rPr>
          <w:sz w:val="20"/>
          <w:szCs w:val="20"/>
        </w:rPr>
        <w:t>, 580.</w:t>
      </w:r>
    </w:p>
  </w:footnote>
  <w:footnote w:id="51">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i/>
          <w:sz w:val="20"/>
          <w:szCs w:val="20"/>
        </w:rPr>
        <w:t xml:space="preserve"> Ivi</w:t>
      </w:r>
      <w:r w:rsidRPr="00BA3F7B">
        <w:rPr>
          <w:sz w:val="20"/>
          <w:szCs w:val="20"/>
        </w:rPr>
        <w:t>, 580.</w:t>
      </w:r>
    </w:p>
  </w:footnote>
  <w:footnote w:id="5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580.</w:t>
      </w:r>
    </w:p>
  </w:footnote>
  <w:footnote w:id="53">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582.</w:t>
      </w:r>
    </w:p>
  </w:footnote>
  <w:footnote w:id="5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582.</w:t>
      </w:r>
    </w:p>
  </w:footnote>
  <w:footnote w:id="5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P. Coda, </w:t>
      </w:r>
      <w:r w:rsidRPr="00BA3F7B">
        <w:rPr>
          <w:i/>
          <w:sz w:val="20"/>
          <w:szCs w:val="20"/>
        </w:rPr>
        <w:t>Il logos e il nulla</w:t>
      </w:r>
      <w:r w:rsidRPr="00BA3F7B">
        <w:rPr>
          <w:sz w:val="20"/>
          <w:szCs w:val="20"/>
        </w:rPr>
        <w:t>, 231.</w:t>
      </w:r>
    </w:p>
  </w:footnote>
  <w:footnote w:id="56">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iCs/>
          <w:sz w:val="20"/>
          <w:szCs w:val="20"/>
        </w:rPr>
        <w:t>Ivi</w:t>
      </w:r>
      <w:r w:rsidRPr="00BA3F7B">
        <w:rPr>
          <w:sz w:val="20"/>
          <w:szCs w:val="20"/>
        </w:rPr>
        <w:t xml:space="preserve">, 331. </w:t>
      </w:r>
    </w:p>
  </w:footnote>
  <w:footnote w:id="5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P. Coda</w:t>
      </w:r>
      <w:r w:rsidRPr="00BA3F7B">
        <w:rPr>
          <w:sz w:val="20"/>
          <w:szCs w:val="20"/>
        </w:rPr>
        <w:t xml:space="preserve">, </w:t>
      </w:r>
      <w:r w:rsidRPr="00BA3F7B">
        <w:rPr>
          <w:i/>
          <w:iCs/>
          <w:sz w:val="20"/>
          <w:szCs w:val="20"/>
        </w:rPr>
        <w:t>Dalla Trinità</w:t>
      </w:r>
      <w:r w:rsidRPr="00BA3F7B">
        <w:rPr>
          <w:sz w:val="20"/>
          <w:szCs w:val="20"/>
        </w:rPr>
        <w:t>, 582.</w:t>
      </w:r>
    </w:p>
  </w:footnote>
  <w:footnote w:id="5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iCs/>
          <w:sz w:val="20"/>
          <w:szCs w:val="20"/>
        </w:rPr>
        <w:t>Ivi</w:t>
      </w:r>
      <w:r w:rsidRPr="00BA3F7B">
        <w:rPr>
          <w:sz w:val="20"/>
          <w:szCs w:val="20"/>
        </w:rPr>
        <w:t>, 582.</w:t>
      </w:r>
    </w:p>
  </w:footnote>
  <w:footnote w:id="59">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iCs/>
          <w:sz w:val="20"/>
          <w:szCs w:val="20"/>
        </w:rPr>
        <w:t>Ivi</w:t>
      </w:r>
      <w:r w:rsidRPr="00BA3F7B">
        <w:rPr>
          <w:sz w:val="20"/>
          <w:szCs w:val="20"/>
        </w:rPr>
        <w:t>, 583.</w:t>
      </w:r>
    </w:p>
  </w:footnote>
  <w:footnote w:id="6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Per quanto segue si veda </w:t>
      </w:r>
      <w:r w:rsidRPr="00BA3F7B">
        <w:rPr>
          <w:smallCaps/>
          <w:sz w:val="20"/>
          <w:szCs w:val="20"/>
        </w:rPr>
        <w:t>A. Longo</w:t>
      </w:r>
      <w:r w:rsidRPr="00BA3F7B">
        <w:rPr>
          <w:sz w:val="20"/>
          <w:szCs w:val="20"/>
        </w:rPr>
        <w:t xml:space="preserve">, </w:t>
      </w:r>
      <w:r w:rsidRPr="00BA3F7B">
        <w:rPr>
          <w:i/>
          <w:sz w:val="20"/>
          <w:szCs w:val="20"/>
        </w:rPr>
        <w:t>Logos e agape: lo statuto ontologico della nominazione del mistero di Dio e dell’uomo</w:t>
      </w:r>
      <w:r w:rsidRPr="00BA3F7B">
        <w:rPr>
          <w:sz w:val="20"/>
          <w:szCs w:val="20"/>
        </w:rPr>
        <w:t xml:space="preserve">, </w:t>
      </w:r>
      <w:proofErr w:type="spellStart"/>
      <w:r w:rsidRPr="00BA3F7B">
        <w:rPr>
          <w:sz w:val="20"/>
          <w:szCs w:val="20"/>
        </w:rPr>
        <w:t>Mimesis</w:t>
      </w:r>
      <w:proofErr w:type="spellEnd"/>
      <w:r w:rsidRPr="00BA3F7B">
        <w:rPr>
          <w:sz w:val="20"/>
          <w:szCs w:val="20"/>
        </w:rPr>
        <w:t xml:space="preserve">, Sesto san giovanni 2023, 251-266. </w:t>
      </w:r>
    </w:p>
  </w:footnote>
  <w:footnote w:id="61">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bookmarkStart w:id="2" w:name="_Hlk486063378"/>
      <w:r w:rsidRPr="00BA3F7B">
        <w:rPr>
          <w:smallCaps/>
          <w:sz w:val="20"/>
          <w:szCs w:val="20"/>
        </w:rPr>
        <w:t xml:space="preserve">A. </w:t>
      </w:r>
      <w:proofErr w:type="spellStart"/>
      <w:r w:rsidRPr="00BA3F7B">
        <w:rPr>
          <w:smallCaps/>
          <w:sz w:val="20"/>
          <w:szCs w:val="20"/>
        </w:rPr>
        <w:t>Bertuletti</w:t>
      </w:r>
      <w:proofErr w:type="spellEnd"/>
      <w:r w:rsidRPr="00BA3F7B">
        <w:rPr>
          <w:sz w:val="20"/>
          <w:szCs w:val="20"/>
        </w:rPr>
        <w:t xml:space="preserve">, </w:t>
      </w:r>
      <w:r w:rsidRPr="00BA3F7B">
        <w:rPr>
          <w:i/>
          <w:sz w:val="20"/>
          <w:szCs w:val="20"/>
        </w:rPr>
        <w:t xml:space="preserve">Dio, il mistero dell’unico </w:t>
      </w:r>
      <w:bookmarkEnd w:id="2"/>
      <w:r w:rsidRPr="00BA3F7B">
        <w:rPr>
          <w:sz w:val="20"/>
          <w:szCs w:val="20"/>
        </w:rPr>
        <w:t>(Biblioteca di Teologia Contemporanea 168), Queriniana, Brescia 2014, 29.</w:t>
      </w:r>
    </w:p>
  </w:footnote>
  <w:footnote w:id="6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31.</w:t>
      </w:r>
    </w:p>
  </w:footnote>
  <w:footnote w:id="63">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31.</w:t>
      </w:r>
    </w:p>
  </w:footnote>
  <w:footnote w:id="6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538.</w:t>
      </w:r>
    </w:p>
  </w:footnote>
  <w:footnote w:id="6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545.</w:t>
      </w:r>
    </w:p>
  </w:footnote>
  <w:footnote w:id="66">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bookmarkStart w:id="3" w:name="_Hlk485824909"/>
      <w:r w:rsidRPr="00BA3F7B">
        <w:rPr>
          <w:i/>
          <w:sz w:val="20"/>
          <w:szCs w:val="20"/>
        </w:rPr>
        <w:t>Ivi</w:t>
      </w:r>
      <w:r w:rsidRPr="00BA3F7B">
        <w:rPr>
          <w:sz w:val="20"/>
          <w:szCs w:val="20"/>
        </w:rPr>
        <w:t>, 536.</w:t>
      </w:r>
      <w:bookmarkEnd w:id="3"/>
    </w:p>
  </w:footnote>
  <w:footnote w:id="6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537.</w:t>
      </w:r>
    </w:p>
  </w:footnote>
  <w:footnote w:id="6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A. Cozzi</w:t>
      </w:r>
      <w:r w:rsidRPr="00BA3F7B">
        <w:rPr>
          <w:sz w:val="20"/>
          <w:szCs w:val="20"/>
        </w:rPr>
        <w:t xml:space="preserve">, </w:t>
      </w:r>
      <w:r w:rsidRPr="00BA3F7B">
        <w:rPr>
          <w:i/>
          <w:sz w:val="20"/>
          <w:szCs w:val="20"/>
        </w:rPr>
        <w:t>Manuale di dottrina trinitaria</w:t>
      </w:r>
      <w:r w:rsidRPr="00BA3F7B">
        <w:rPr>
          <w:sz w:val="20"/>
          <w:szCs w:val="20"/>
        </w:rPr>
        <w:t>, 849.</w:t>
      </w:r>
    </w:p>
  </w:footnote>
  <w:footnote w:id="69">
    <w:p w:rsidR="00705CF0" w:rsidRPr="00BA3F7B" w:rsidRDefault="00705CF0" w:rsidP="00780C3E">
      <w:pPr>
        <w:pStyle w:val="Testonotaapidipagina"/>
        <w:spacing w:after="0" w:line="240" w:lineRule="auto"/>
        <w:rPr>
          <w:i/>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A. </w:t>
      </w:r>
      <w:proofErr w:type="spellStart"/>
      <w:r w:rsidRPr="00BA3F7B">
        <w:rPr>
          <w:smallCaps/>
          <w:sz w:val="20"/>
          <w:szCs w:val="20"/>
        </w:rPr>
        <w:t>Bertuletti</w:t>
      </w:r>
      <w:proofErr w:type="spellEnd"/>
      <w:r w:rsidRPr="00BA3F7B">
        <w:rPr>
          <w:sz w:val="20"/>
          <w:szCs w:val="20"/>
        </w:rPr>
        <w:t xml:space="preserve">, </w:t>
      </w:r>
      <w:r w:rsidRPr="00BA3F7B">
        <w:rPr>
          <w:i/>
          <w:sz w:val="20"/>
          <w:szCs w:val="20"/>
        </w:rPr>
        <w:t>Dio, il mistero dell’unico</w:t>
      </w:r>
      <w:r w:rsidRPr="00BA3F7B">
        <w:rPr>
          <w:sz w:val="20"/>
          <w:szCs w:val="20"/>
        </w:rPr>
        <w:t>, 537</w:t>
      </w:r>
      <w:r w:rsidRPr="00BA3F7B">
        <w:rPr>
          <w:i/>
          <w:sz w:val="20"/>
          <w:szCs w:val="20"/>
        </w:rPr>
        <w:t>.</w:t>
      </w:r>
    </w:p>
  </w:footnote>
  <w:footnote w:id="7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540.</w:t>
      </w:r>
    </w:p>
  </w:footnote>
  <w:footnote w:id="71">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543.</w:t>
      </w:r>
    </w:p>
  </w:footnote>
  <w:footnote w:id="72">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w:t>
      </w:r>
    </w:p>
  </w:footnote>
  <w:footnote w:id="73">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544.</w:t>
      </w:r>
    </w:p>
  </w:footnote>
  <w:footnote w:id="74">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552.</w:t>
      </w:r>
    </w:p>
  </w:footnote>
  <w:footnote w:id="75">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568.</w:t>
      </w:r>
    </w:p>
  </w:footnote>
  <w:footnote w:id="76">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447: «Il linguaggio biblico ci offre più dei concetti di Padre e Figlio, quando designa il Figlio come “unigenito” (</w:t>
      </w:r>
      <w:proofErr w:type="spellStart"/>
      <w:r w:rsidRPr="00BA3F7B">
        <w:rPr>
          <w:sz w:val="20"/>
          <w:szCs w:val="20"/>
        </w:rPr>
        <w:t>Gv</w:t>
      </w:r>
      <w:proofErr w:type="spellEnd"/>
      <w:r w:rsidRPr="00BA3F7B">
        <w:rPr>
          <w:sz w:val="20"/>
          <w:szCs w:val="20"/>
        </w:rPr>
        <w:t xml:space="preserve"> 1,18), cioè unico. Poiché l’origine è unica (</w:t>
      </w:r>
      <w:proofErr w:type="spellStart"/>
      <w:r w:rsidRPr="00BA3F7B">
        <w:rPr>
          <w:sz w:val="20"/>
          <w:szCs w:val="20"/>
        </w:rPr>
        <w:t>Dt</w:t>
      </w:r>
      <w:proofErr w:type="spellEnd"/>
      <w:r w:rsidRPr="00BA3F7B">
        <w:rPr>
          <w:sz w:val="20"/>
          <w:szCs w:val="20"/>
        </w:rPr>
        <w:t xml:space="preserve"> 6,4), il nuovo che essa produce non può che essere unico se deve esserle adeguato. “Unico” significa che esso deve tutto all’origine, ma non la ripete, poiché l’origine non potrebbe produrre la sua copia senza rinnegare la sua unicità. Il nuovo non ripete l’origine ma la “fa conoscere” (</w:t>
      </w:r>
      <w:proofErr w:type="spellStart"/>
      <w:r w:rsidRPr="00BA3F7B">
        <w:rPr>
          <w:sz w:val="20"/>
          <w:szCs w:val="20"/>
        </w:rPr>
        <w:t>Gv</w:t>
      </w:r>
      <w:proofErr w:type="spellEnd"/>
      <w:r w:rsidRPr="00BA3F7B">
        <w:rPr>
          <w:sz w:val="20"/>
          <w:szCs w:val="20"/>
        </w:rPr>
        <w:t xml:space="preserve"> 1,18) come unica: cioè dichiara la sua unicità, di cui non è il doppio, ma la verità… Far conoscere è far conoscere a qualcuno: esiste dunque un terzo al di fuori dell’origine e al di fuori del nuovo. Il termine “unigenito” sarebbe una precisione inutile, una semplice tautologia, se non ci fossero altri modi di uscire dal Padre, se non ci fossero altri “figli”. L’origine produce l’unico e si dice in lui totalmente, ma essa produce anche la profusione dell’essere… “Unico” serve a distinguere il Figlio dalla totalità del creato… Nello stesso tempo in cui noi ci scopriamo come altri dal Padre e dal Figlio e altri dalla loro stessa unicità, la dottrina trinitaria ci insegna che esiste un Terzo, la cui unità col Padre e il Figlio è eterna e incerata»; questa unità di Padre e Figlio ci viene comunicata perché noi resistiamo all’unico disperdendoci nel molteplice e resistiamo al nuovo perché attaccati a ciò che è vecchio, all’abituale. Lo Spirito è questa comunicazione che ci rimanda all’unico proprio mentre ci rende partecipi della novità del Figlio.</w:t>
      </w:r>
    </w:p>
  </w:footnote>
  <w:footnote w:id="77">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xml:space="preserve">, 587-590: nello Spirito che ci comunica Gesù Cristo si fa esperienza di come «l’appartenenza dell’uomo a Dio come ciò che “fa una differenza in Dio” non è più solo un’idea della ragione». Nella rivelazione, intesa come autodonazione di Dio all’uomo, il Mistero si comunica a noi nella sua unicità incomprensibile. Ciò significa che la «rivelazione non sopprime il Mistero, ma lo rivela come tale, poiché lo rivela come il Mistero dell’uomo. La formula del mistero rivelato consiste nella circolarità fra la Trinità immanente e la Trinità economica: non solo nel mistero dell’Origine che supera qualsiasi comprensione, ma in quello, ancor più incomprensibile, della destinazione alla creatura della sua incomparabile unicità. Più precisamente, il mistero consiste nell’unità del Mistero di Dio e della sua rivelazione. Mistero e rivelazione non si rapportano come il “nascosto” e il “manifesto”, ma come l’Origine e l’Eccesso della sua libera donazione: Eccesso </w:t>
      </w:r>
      <w:r w:rsidRPr="00BA3F7B">
        <w:rPr>
          <w:i/>
          <w:sz w:val="20"/>
          <w:szCs w:val="20"/>
        </w:rPr>
        <w:t>dell</w:t>
      </w:r>
      <w:r w:rsidRPr="00BA3F7B">
        <w:rPr>
          <w:sz w:val="20"/>
          <w:szCs w:val="20"/>
        </w:rPr>
        <w:t>’Origine, poiché questa non esiste senza il suo Eccesso. L’evento cristologico è al di là di qualsiasi misura poiché la sua unica misura è l’incomprensibile unicità di Dio-Trinità. Poiché il Padre è l’Origine che “dà tutto al Figlio”, egli non ha altra rivelazione che l’abbassamento del Figlio (Fil 2,6s), il quale. Amando noi più di se stesso, amando il Padre più di se stesso, ci comunica la sua unicità: ci dona lo Spirito, per il quale la nostra distanza da dio e dal suo Figlio unico non è più un limite, ma una positività… Come il movimento discendente della rivelazione inizia dallo Spirito che fa venire il Cristo, così il movimento ascendente della conoscenza inizia dallo stesso Spirito, per il quale l’atto di Dio che ci dona il Figlio diventa il nostro atto, l’atto che proviene da noi e che perciò può rivolgersi a Dio, l’Abbà, con lo stesso realismo di Gesù (</w:t>
      </w:r>
      <w:proofErr w:type="spellStart"/>
      <w:r w:rsidRPr="00BA3F7B">
        <w:rPr>
          <w:sz w:val="20"/>
          <w:szCs w:val="20"/>
        </w:rPr>
        <w:t>Gal</w:t>
      </w:r>
      <w:proofErr w:type="spellEnd"/>
      <w:r w:rsidRPr="00BA3F7B">
        <w:rPr>
          <w:sz w:val="20"/>
          <w:szCs w:val="20"/>
        </w:rPr>
        <w:t xml:space="preserve"> 4,6; </w:t>
      </w:r>
      <w:proofErr w:type="spellStart"/>
      <w:r w:rsidRPr="00BA3F7B">
        <w:rPr>
          <w:sz w:val="20"/>
          <w:szCs w:val="20"/>
        </w:rPr>
        <w:t>Rm</w:t>
      </w:r>
      <w:proofErr w:type="spellEnd"/>
      <w:r w:rsidRPr="00BA3F7B">
        <w:rPr>
          <w:sz w:val="20"/>
          <w:szCs w:val="20"/>
        </w:rPr>
        <w:t xml:space="preserve"> 8,15)».</w:t>
      </w:r>
    </w:p>
  </w:footnote>
  <w:footnote w:id="78">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E. </w:t>
      </w:r>
      <w:proofErr w:type="spellStart"/>
      <w:r w:rsidRPr="00BA3F7B">
        <w:rPr>
          <w:smallCaps/>
          <w:sz w:val="20"/>
          <w:szCs w:val="20"/>
        </w:rPr>
        <w:t>Vetö</w:t>
      </w:r>
      <w:proofErr w:type="spellEnd"/>
      <w:r w:rsidRPr="00BA3F7B">
        <w:rPr>
          <w:sz w:val="20"/>
          <w:szCs w:val="20"/>
        </w:rPr>
        <w:t xml:space="preserve">, </w:t>
      </w:r>
      <w:proofErr w:type="spellStart"/>
      <w:r w:rsidRPr="00BA3F7B">
        <w:rPr>
          <w:i/>
          <w:sz w:val="20"/>
          <w:szCs w:val="20"/>
        </w:rPr>
        <w:t>Du</w:t>
      </w:r>
      <w:proofErr w:type="spellEnd"/>
      <w:r w:rsidRPr="00BA3F7B">
        <w:rPr>
          <w:i/>
          <w:sz w:val="20"/>
          <w:szCs w:val="20"/>
        </w:rPr>
        <w:t xml:space="preserve"> </w:t>
      </w:r>
      <w:proofErr w:type="spellStart"/>
      <w:r w:rsidRPr="00BA3F7B">
        <w:rPr>
          <w:i/>
          <w:sz w:val="20"/>
          <w:szCs w:val="20"/>
        </w:rPr>
        <w:t>Crhrist</w:t>
      </w:r>
      <w:proofErr w:type="spellEnd"/>
      <w:r w:rsidRPr="00BA3F7B">
        <w:rPr>
          <w:i/>
          <w:sz w:val="20"/>
          <w:szCs w:val="20"/>
        </w:rPr>
        <w:t xml:space="preserve"> à la </w:t>
      </w:r>
      <w:proofErr w:type="spellStart"/>
      <w:r w:rsidRPr="00BA3F7B">
        <w:rPr>
          <w:i/>
          <w:sz w:val="20"/>
          <w:szCs w:val="20"/>
        </w:rPr>
        <w:t>Trinité</w:t>
      </w:r>
      <w:proofErr w:type="spellEnd"/>
      <w:r w:rsidRPr="00BA3F7B">
        <w:rPr>
          <w:i/>
          <w:sz w:val="20"/>
          <w:szCs w:val="20"/>
        </w:rPr>
        <w:t xml:space="preserve">. </w:t>
      </w:r>
      <w:proofErr w:type="spellStart"/>
      <w:r w:rsidRPr="00BA3F7B">
        <w:rPr>
          <w:i/>
          <w:sz w:val="20"/>
          <w:szCs w:val="20"/>
        </w:rPr>
        <w:t>Penser</w:t>
      </w:r>
      <w:proofErr w:type="spellEnd"/>
      <w:r w:rsidRPr="00BA3F7B">
        <w:rPr>
          <w:i/>
          <w:sz w:val="20"/>
          <w:szCs w:val="20"/>
        </w:rPr>
        <w:t xml:space="preserve"> </w:t>
      </w:r>
      <w:proofErr w:type="spellStart"/>
      <w:r w:rsidRPr="00BA3F7B">
        <w:rPr>
          <w:i/>
          <w:sz w:val="20"/>
          <w:szCs w:val="20"/>
        </w:rPr>
        <w:t>les</w:t>
      </w:r>
      <w:proofErr w:type="spellEnd"/>
      <w:r w:rsidRPr="00BA3F7B">
        <w:rPr>
          <w:i/>
          <w:sz w:val="20"/>
          <w:szCs w:val="20"/>
        </w:rPr>
        <w:t xml:space="preserve"> </w:t>
      </w:r>
      <w:proofErr w:type="spellStart"/>
      <w:r w:rsidRPr="00BA3F7B">
        <w:rPr>
          <w:i/>
          <w:sz w:val="20"/>
          <w:szCs w:val="20"/>
        </w:rPr>
        <w:t>Mystères</w:t>
      </w:r>
      <w:proofErr w:type="spellEnd"/>
      <w:r w:rsidRPr="00BA3F7B">
        <w:rPr>
          <w:i/>
          <w:sz w:val="20"/>
          <w:szCs w:val="20"/>
        </w:rPr>
        <w:t xml:space="preserve"> </w:t>
      </w:r>
      <w:proofErr w:type="spellStart"/>
      <w:r w:rsidRPr="00BA3F7B">
        <w:rPr>
          <w:i/>
          <w:sz w:val="20"/>
          <w:szCs w:val="20"/>
        </w:rPr>
        <w:t>du</w:t>
      </w:r>
      <w:proofErr w:type="spellEnd"/>
      <w:r w:rsidRPr="00BA3F7B">
        <w:rPr>
          <w:i/>
          <w:sz w:val="20"/>
          <w:szCs w:val="20"/>
        </w:rPr>
        <w:t xml:space="preserve"> Christ </w:t>
      </w:r>
      <w:proofErr w:type="spellStart"/>
      <w:r w:rsidRPr="00BA3F7B">
        <w:rPr>
          <w:i/>
          <w:sz w:val="20"/>
          <w:szCs w:val="20"/>
        </w:rPr>
        <w:t>après</w:t>
      </w:r>
      <w:proofErr w:type="spellEnd"/>
      <w:r w:rsidRPr="00BA3F7B">
        <w:rPr>
          <w:i/>
          <w:sz w:val="20"/>
          <w:szCs w:val="20"/>
        </w:rPr>
        <w:t xml:space="preserve"> Thomas d’</w:t>
      </w:r>
      <w:proofErr w:type="spellStart"/>
      <w:r w:rsidRPr="00BA3F7B">
        <w:rPr>
          <w:i/>
          <w:sz w:val="20"/>
          <w:szCs w:val="20"/>
        </w:rPr>
        <w:t>Aquin</w:t>
      </w:r>
      <w:proofErr w:type="spellEnd"/>
      <w:r w:rsidRPr="00BA3F7B">
        <w:rPr>
          <w:i/>
          <w:sz w:val="20"/>
          <w:szCs w:val="20"/>
        </w:rPr>
        <w:t xml:space="preserve"> et </w:t>
      </w:r>
      <w:proofErr w:type="spellStart"/>
      <w:r w:rsidRPr="00BA3F7B">
        <w:rPr>
          <w:i/>
          <w:sz w:val="20"/>
          <w:szCs w:val="20"/>
        </w:rPr>
        <w:t>Balthasar</w:t>
      </w:r>
      <w:proofErr w:type="spellEnd"/>
      <w:r w:rsidRPr="00BA3F7B">
        <w:rPr>
          <w:sz w:val="20"/>
          <w:szCs w:val="20"/>
        </w:rPr>
        <w:t xml:space="preserve">, </w:t>
      </w:r>
      <w:proofErr w:type="spellStart"/>
      <w:r w:rsidRPr="00BA3F7B">
        <w:rPr>
          <w:sz w:val="20"/>
          <w:szCs w:val="20"/>
        </w:rPr>
        <w:t>Cerf</w:t>
      </w:r>
      <w:proofErr w:type="spellEnd"/>
      <w:r w:rsidRPr="00BA3F7B">
        <w:rPr>
          <w:sz w:val="20"/>
          <w:szCs w:val="20"/>
        </w:rPr>
        <w:t>, Paris 2012, 325: «I misteri di Cristo non sono il semplice riflesso spazio-temporale dell’eternità di Dio, la “immagine mobile dell’eternità immobile”… Si tratta del coinvolgimento di Dio nel mondo e nella storia. Si tratta dell’assunzione di un’umanità. Si tratta, dunque, dell’accettazione da parte di Dio uno e trino di una reale novità. E più un simile coinvolgimento è preso sul serio nella sua realtà, più tale novità deve essere espressa nella sua consistenza e nel suo spessore».</w:t>
      </w:r>
    </w:p>
  </w:footnote>
  <w:footnote w:id="79">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smallCaps/>
          <w:sz w:val="20"/>
          <w:szCs w:val="20"/>
        </w:rPr>
        <w:t xml:space="preserve">A. </w:t>
      </w:r>
      <w:proofErr w:type="spellStart"/>
      <w:r w:rsidRPr="00BA3F7B">
        <w:rPr>
          <w:smallCaps/>
          <w:sz w:val="20"/>
          <w:szCs w:val="20"/>
        </w:rPr>
        <w:t>Bertuletti</w:t>
      </w:r>
      <w:proofErr w:type="spellEnd"/>
      <w:r w:rsidRPr="00BA3F7B">
        <w:rPr>
          <w:sz w:val="20"/>
          <w:szCs w:val="20"/>
        </w:rPr>
        <w:t xml:space="preserve">, </w:t>
      </w:r>
      <w:r w:rsidRPr="00BA3F7B">
        <w:rPr>
          <w:i/>
          <w:sz w:val="20"/>
          <w:szCs w:val="20"/>
        </w:rPr>
        <w:t>Dio, il mistero dell’unico</w:t>
      </w:r>
      <w:r w:rsidRPr="00BA3F7B">
        <w:rPr>
          <w:sz w:val="20"/>
          <w:szCs w:val="20"/>
        </w:rPr>
        <w:t xml:space="preserve">, 567-568: «Per trovare il “luogo” della pneumatologia si deve riflettere sul carattere assolutamente positivo della “discontinuità” fra teologia ed economia. Se von </w:t>
      </w:r>
      <w:proofErr w:type="spellStart"/>
      <w:r w:rsidRPr="00BA3F7B">
        <w:rPr>
          <w:sz w:val="20"/>
          <w:szCs w:val="20"/>
        </w:rPr>
        <w:t>Balthasar</w:t>
      </w:r>
      <w:proofErr w:type="spellEnd"/>
      <w:r w:rsidRPr="00BA3F7B">
        <w:rPr>
          <w:sz w:val="20"/>
          <w:szCs w:val="20"/>
        </w:rPr>
        <w:t xml:space="preserve">, per sottolineare il ruolo insostituibile dello Spirito, parla di “inversione trinitaria”, è perché </w:t>
      </w:r>
      <w:proofErr w:type="spellStart"/>
      <w:r w:rsidRPr="00BA3F7B">
        <w:rPr>
          <w:sz w:val="20"/>
          <w:szCs w:val="20"/>
        </w:rPr>
        <w:t>sottodetermina</w:t>
      </w:r>
      <w:proofErr w:type="spellEnd"/>
      <w:r w:rsidRPr="00BA3F7B">
        <w:rPr>
          <w:sz w:val="20"/>
          <w:szCs w:val="20"/>
        </w:rPr>
        <w:t xml:space="preserve"> la positività della creazione e fa della pneumatologia il sostituto dell’antropologia. Ora, lo Spirito non è il “sostituto” dell’antropologia ma il principio teologico della sua positività. La creazione non è il prolungamento della differenza trinitaria in un ordine derivato, ma una novità. Poiché la creazione è “altra” da Dio, il suo principio non è immediatamente la differenza Padre-Figlio, ma il “compimento” di questa differenza nell’ipostasi dello Spirito. L’uomo può esistere come altro da Dio e avere come destinazione Dio stesso, poiché in Dio l’unità della relazione Padre-Figlio è un’ipostasi distinta. E poiché la creatura non può avere come destinazione Dio se non ricevendo la forma del Verbo unico che è uguale al Padre, lo Spirito che destina la creatura a dio è lo stesso che dona la “carne” al Verbo, perché l’unicità del Verbo incarnato sia il principio e la forma dell’unicità della creatura».</w:t>
      </w:r>
    </w:p>
  </w:footnote>
  <w:footnote w:id="80">
    <w:p w:rsidR="00705CF0" w:rsidRPr="00BA3F7B"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xml:space="preserve">, 568: «Fra l’azione del Verbo e quella dello Spirito non c’è alcuna subordinazione ma perfetta reciprocità, secondo la modalità propria di ciascuna ipostasi: quella dell’Immagine che è uguale all’Origine in </w:t>
      </w:r>
      <w:proofErr w:type="spellStart"/>
      <w:r w:rsidRPr="00BA3F7B">
        <w:rPr>
          <w:sz w:val="20"/>
          <w:szCs w:val="20"/>
        </w:rPr>
        <w:t>qanto</w:t>
      </w:r>
      <w:proofErr w:type="spellEnd"/>
      <w:r w:rsidRPr="00BA3F7B">
        <w:rPr>
          <w:sz w:val="20"/>
          <w:szCs w:val="20"/>
        </w:rPr>
        <w:t xml:space="preserve"> altra e quella del Dono che è uguale al Padre e al Verbo perché è il compimento della loro unità».</w:t>
      </w:r>
    </w:p>
  </w:footnote>
  <w:footnote w:id="81">
    <w:p w:rsidR="00705CF0" w:rsidRPr="00280C53" w:rsidRDefault="00705CF0" w:rsidP="00780C3E">
      <w:pPr>
        <w:pStyle w:val="Testonotaapidipagina"/>
        <w:spacing w:after="0" w:line="240" w:lineRule="auto"/>
        <w:rPr>
          <w:sz w:val="20"/>
          <w:szCs w:val="20"/>
        </w:rPr>
      </w:pPr>
      <w:r w:rsidRPr="00BA3F7B">
        <w:rPr>
          <w:rStyle w:val="Rimandonotaapidipagina"/>
        </w:rPr>
        <w:footnoteRef/>
      </w:r>
      <w:r w:rsidRPr="00BA3F7B">
        <w:rPr>
          <w:sz w:val="20"/>
          <w:szCs w:val="20"/>
        </w:rPr>
        <w:t xml:space="preserve"> </w:t>
      </w:r>
      <w:r w:rsidRPr="00BA3F7B">
        <w:rPr>
          <w:i/>
          <w:sz w:val="20"/>
          <w:szCs w:val="20"/>
        </w:rPr>
        <w:t>Ivi</w:t>
      </w:r>
      <w:r w:rsidRPr="00BA3F7B">
        <w:rPr>
          <w:sz w:val="20"/>
          <w:szCs w:val="20"/>
        </w:rPr>
        <w:t>, 568: «Lo Spirito presiede a questo paradosso: egli dà alla creatura di determinare ciò che essa non può che ricevere, in modo che il dono sia ricevuto come ciò che è così nostro, da sgorgare da noi stessi. Lo Spirito è il principio della forma della reciprocità della relazione teologale, poiché egli è in Dio l’ipostasi della reciprocità, cioè della qualità per cui la relazione tra il Padre e il Figlio non è una se non essendo determinata da entrambi».</w:t>
      </w:r>
      <w:r w:rsidRPr="003F7423">
        <w:t xml:space="preserve"> </w:t>
      </w:r>
    </w:p>
  </w:footnote>
  <w:footnote w:id="82">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 xml:space="preserve">P. </w:t>
      </w:r>
      <w:proofErr w:type="spellStart"/>
      <w:r w:rsidRPr="00705CF0">
        <w:rPr>
          <w:smallCaps/>
          <w:sz w:val="20"/>
          <w:szCs w:val="20"/>
        </w:rPr>
        <w:t>Sequeri</w:t>
      </w:r>
      <w:proofErr w:type="spellEnd"/>
      <w:r w:rsidRPr="00705CF0">
        <w:rPr>
          <w:sz w:val="20"/>
          <w:szCs w:val="20"/>
        </w:rPr>
        <w:t xml:space="preserve">, </w:t>
      </w:r>
      <w:r w:rsidRPr="00705CF0">
        <w:rPr>
          <w:i/>
          <w:sz w:val="20"/>
          <w:szCs w:val="20"/>
        </w:rPr>
        <w:t>Una svolta affettiva per la metafisica?</w:t>
      </w:r>
      <w:r w:rsidRPr="00705CF0">
        <w:rPr>
          <w:sz w:val="20"/>
          <w:szCs w:val="20"/>
        </w:rPr>
        <w:t xml:space="preserve">, in </w:t>
      </w:r>
      <w:r w:rsidRPr="00705CF0">
        <w:rPr>
          <w:i/>
          <w:sz w:val="20"/>
          <w:szCs w:val="20"/>
        </w:rPr>
        <w:t>Nominare Dio invano? Orizzonti per una teologia filosofica</w:t>
      </w:r>
      <w:r w:rsidRPr="00705CF0">
        <w:rPr>
          <w:sz w:val="20"/>
          <w:szCs w:val="20"/>
        </w:rPr>
        <w:t>, Glossa, Milano 2009, 102.109-110.</w:t>
      </w:r>
    </w:p>
  </w:footnote>
  <w:footnote w:id="83">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 xml:space="preserve">P. </w:t>
      </w:r>
      <w:proofErr w:type="spellStart"/>
      <w:r w:rsidRPr="00705CF0">
        <w:rPr>
          <w:smallCaps/>
          <w:sz w:val="20"/>
          <w:szCs w:val="20"/>
        </w:rPr>
        <w:t>Sequeri</w:t>
      </w:r>
      <w:proofErr w:type="spellEnd"/>
      <w:r w:rsidRPr="00705CF0">
        <w:rPr>
          <w:sz w:val="20"/>
          <w:szCs w:val="20"/>
        </w:rPr>
        <w:t xml:space="preserve">, </w:t>
      </w:r>
      <w:r w:rsidRPr="00705CF0">
        <w:rPr>
          <w:i/>
          <w:sz w:val="20"/>
          <w:szCs w:val="20"/>
        </w:rPr>
        <w:t>Il grembo di Dio</w:t>
      </w:r>
      <w:r w:rsidRPr="00705CF0">
        <w:rPr>
          <w:sz w:val="20"/>
          <w:szCs w:val="20"/>
        </w:rPr>
        <w:t>.</w:t>
      </w:r>
      <w:r w:rsidRPr="00705CF0">
        <w:rPr>
          <w:i/>
          <w:sz w:val="20"/>
          <w:szCs w:val="20"/>
        </w:rPr>
        <w:t xml:space="preserve"> Ontologia trinitaria e affezione creatrice</w:t>
      </w:r>
      <w:r w:rsidRPr="00705CF0">
        <w:rPr>
          <w:sz w:val="20"/>
          <w:szCs w:val="20"/>
        </w:rPr>
        <w:t xml:space="preserve">, Città Nuova, Roma 2023, 191.   </w:t>
      </w:r>
    </w:p>
  </w:footnote>
  <w:footnote w:id="84">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Ivi</w:t>
      </w:r>
      <w:r w:rsidRPr="00705CF0">
        <w:rPr>
          <w:sz w:val="20"/>
          <w:szCs w:val="20"/>
        </w:rPr>
        <w:t>, 44-45.</w:t>
      </w:r>
    </w:p>
  </w:footnote>
  <w:footnote w:id="85">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Ivi</w:t>
      </w:r>
      <w:r w:rsidRPr="00705CF0">
        <w:rPr>
          <w:sz w:val="20"/>
          <w:szCs w:val="20"/>
        </w:rPr>
        <w:t>, 22.</w:t>
      </w:r>
    </w:p>
  </w:footnote>
  <w:footnote w:id="86">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w:t>
      </w:r>
      <w:r>
        <w:rPr>
          <w:i/>
          <w:sz w:val="20"/>
          <w:szCs w:val="20"/>
        </w:rPr>
        <w:t>vi</w:t>
      </w:r>
      <w:r w:rsidRPr="00705CF0">
        <w:rPr>
          <w:sz w:val="20"/>
          <w:szCs w:val="20"/>
        </w:rPr>
        <w:t>, 66-67.</w:t>
      </w:r>
    </w:p>
  </w:footnote>
  <w:footnote w:id="87">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w:t>
      </w:r>
      <w:r>
        <w:rPr>
          <w:i/>
          <w:sz w:val="20"/>
          <w:szCs w:val="20"/>
        </w:rPr>
        <w:t>vi</w:t>
      </w:r>
      <w:r w:rsidRPr="00705CF0">
        <w:rPr>
          <w:sz w:val="20"/>
          <w:szCs w:val="20"/>
        </w:rPr>
        <w:t>, 170-171.</w:t>
      </w:r>
    </w:p>
  </w:footnote>
  <w:footnote w:id="88">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w:t>
      </w:r>
      <w:r>
        <w:rPr>
          <w:i/>
          <w:sz w:val="20"/>
          <w:szCs w:val="20"/>
        </w:rPr>
        <w:t>vi</w:t>
      </w:r>
      <w:r w:rsidRPr="00705CF0">
        <w:rPr>
          <w:sz w:val="20"/>
          <w:szCs w:val="20"/>
        </w:rPr>
        <w:t>, 22.</w:t>
      </w:r>
    </w:p>
  </w:footnote>
  <w:footnote w:id="89">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w:t>
      </w:r>
      <w:r>
        <w:rPr>
          <w:i/>
          <w:sz w:val="20"/>
          <w:szCs w:val="20"/>
        </w:rPr>
        <w:t>vi</w:t>
      </w:r>
      <w:r w:rsidRPr="00705CF0">
        <w:rPr>
          <w:sz w:val="20"/>
          <w:szCs w:val="20"/>
        </w:rPr>
        <w:t xml:space="preserve">, 190.  </w:t>
      </w:r>
    </w:p>
  </w:footnote>
  <w:footnote w:id="90">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 xml:space="preserve">P. </w:t>
      </w:r>
      <w:proofErr w:type="spellStart"/>
      <w:r w:rsidRPr="00705CF0">
        <w:rPr>
          <w:smallCaps/>
          <w:sz w:val="20"/>
          <w:szCs w:val="20"/>
        </w:rPr>
        <w:t>Sequeri</w:t>
      </w:r>
      <w:proofErr w:type="spellEnd"/>
      <w:r w:rsidRPr="00705CF0">
        <w:rPr>
          <w:sz w:val="20"/>
          <w:szCs w:val="20"/>
        </w:rPr>
        <w:t xml:space="preserve">, </w:t>
      </w:r>
      <w:r w:rsidRPr="00705CF0">
        <w:rPr>
          <w:i/>
          <w:sz w:val="20"/>
          <w:szCs w:val="20"/>
        </w:rPr>
        <w:t>Ritrattazioni del simbolico. Logica dell'essere-performativo e teologia</w:t>
      </w:r>
      <w:r w:rsidRPr="00705CF0">
        <w:rPr>
          <w:sz w:val="20"/>
          <w:szCs w:val="20"/>
        </w:rPr>
        <w:t>, Cittadella editrice, Assisi 2012, 83.</w:t>
      </w:r>
      <w:r w:rsidR="002F24EC">
        <w:rPr>
          <w:sz w:val="20"/>
          <w:szCs w:val="20"/>
        </w:rPr>
        <w:t xml:space="preserve"> Per quanto segue si veda </w:t>
      </w:r>
      <w:r w:rsidR="002F24EC" w:rsidRPr="002F24EC">
        <w:rPr>
          <w:smallCaps/>
          <w:sz w:val="20"/>
          <w:szCs w:val="20"/>
        </w:rPr>
        <w:t>A. Longo</w:t>
      </w:r>
      <w:r w:rsidR="002F24EC">
        <w:rPr>
          <w:sz w:val="20"/>
          <w:szCs w:val="20"/>
        </w:rPr>
        <w:t xml:space="preserve">, </w:t>
      </w:r>
      <w:r w:rsidR="002F24EC" w:rsidRPr="002F24EC">
        <w:rPr>
          <w:i/>
          <w:sz w:val="20"/>
          <w:szCs w:val="20"/>
        </w:rPr>
        <w:t>Logos e Agape. Lo statuto ontologico della nominazione del mistero di Dio e dell’uomo</w:t>
      </w:r>
      <w:r w:rsidR="002F24EC">
        <w:rPr>
          <w:sz w:val="20"/>
          <w:szCs w:val="20"/>
        </w:rPr>
        <w:t xml:space="preserve">, </w:t>
      </w:r>
      <w:proofErr w:type="spellStart"/>
      <w:r w:rsidR="002F24EC">
        <w:rPr>
          <w:sz w:val="20"/>
          <w:szCs w:val="20"/>
        </w:rPr>
        <w:t>Mimesis</w:t>
      </w:r>
      <w:proofErr w:type="spellEnd"/>
      <w:r w:rsidR="002F24EC">
        <w:rPr>
          <w:sz w:val="20"/>
          <w:szCs w:val="20"/>
        </w:rPr>
        <w:t xml:space="preserve"> editore, Sesto san Giovanni 2023, 171-179.</w:t>
      </w:r>
    </w:p>
  </w:footnote>
  <w:footnote w:id="91">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Ivi</w:t>
      </w:r>
      <w:r w:rsidRPr="00705CF0">
        <w:rPr>
          <w:sz w:val="20"/>
          <w:szCs w:val="20"/>
        </w:rPr>
        <w:t>, 85.</w:t>
      </w:r>
    </w:p>
  </w:footnote>
  <w:footnote w:id="92">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Pr>
          <w:smallCaps/>
          <w:sz w:val="20"/>
          <w:szCs w:val="20"/>
        </w:rPr>
        <w:t xml:space="preserve">P. </w:t>
      </w:r>
      <w:proofErr w:type="spellStart"/>
      <w:r>
        <w:rPr>
          <w:smallCaps/>
          <w:sz w:val="20"/>
          <w:szCs w:val="20"/>
        </w:rPr>
        <w:t>Sequeri</w:t>
      </w:r>
      <w:proofErr w:type="spellEnd"/>
      <w:r w:rsidRPr="00705CF0">
        <w:rPr>
          <w:sz w:val="20"/>
          <w:szCs w:val="20"/>
        </w:rPr>
        <w:t xml:space="preserve">, </w:t>
      </w:r>
      <w:r w:rsidRPr="00705CF0">
        <w:rPr>
          <w:rFonts w:eastAsia="Calibri"/>
          <w:i/>
          <w:sz w:val="20"/>
          <w:szCs w:val="20"/>
        </w:rPr>
        <w:t>L’interesse teologico di una fenomenologia di Gesù: giustificazione e prospettive</w:t>
      </w:r>
      <w:r w:rsidRPr="00705CF0">
        <w:rPr>
          <w:rFonts w:eastAsia="Calibri"/>
          <w:sz w:val="20"/>
          <w:szCs w:val="20"/>
        </w:rPr>
        <w:t>, Teologia 23 (1998) 289-329: qui 326.</w:t>
      </w:r>
    </w:p>
  </w:footnote>
  <w:footnote w:id="93">
    <w:p w:rsidR="00705CF0" w:rsidRPr="00705CF0" w:rsidRDefault="00705CF0" w:rsidP="00705CF0">
      <w:pPr>
        <w:pStyle w:val="Testonotaapidipagina"/>
        <w:spacing w:after="0" w:line="240" w:lineRule="auto"/>
        <w:rPr>
          <w:sz w:val="20"/>
          <w:szCs w:val="20"/>
        </w:rPr>
      </w:pPr>
      <w:r w:rsidRPr="00705CF0">
        <w:rPr>
          <w:rStyle w:val="Rimandonotaapidipagina"/>
        </w:rPr>
        <w:footnoteRef/>
      </w:r>
      <w:r>
        <w:rPr>
          <w:sz w:val="20"/>
          <w:szCs w:val="20"/>
        </w:rPr>
        <w:t xml:space="preserve"> </w:t>
      </w:r>
      <w:r w:rsidRPr="00705CF0">
        <w:rPr>
          <w:smallCaps/>
          <w:sz w:val="20"/>
          <w:szCs w:val="20"/>
        </w:rPr>
        <w:t>Id</w:t>
      </w:r>
      <w:r>
        <w:rPr>
          <w:smallCaps/>
          <w:sz w:val="20"/>
          <w:szCs w:val="20"/>
        </w:rPr>
        <w:t>em</w:t>
      </w:r>
      <w:r w:rsidRPr="00705CF0">
        <w:rPr>
          <w:smallCaps/>
          <w:sz w:val="20"/>
          <w:szCs w:val="20"/>
        </w:rPr>
        <w:t>.</w:t>
      </w:r>
      <w:r w:rsidRPr="00705CF0">
        <w:rPr>
          <w:sz w:val="20"/>
          <w:szCs w:val="20"/>
        </w:rPr>
        <w:t>,</w:t>
      </w:r>
      <w:r w:rsidRPr="00705CF0">
        <w:rPr>
          <w:i/>
          <w:sz w:val="20"/>
          <w:szCs w:val="20"/>
        </w:rPr>
        <w:t xml:space="preserve"> Ritrattazioni del simbolico. Logica dell'essere-performativo e teologia</w:t>
      </w:r>
      <w:r w:rsidRPr="00705CF0">
        <w:rPr>
          <w:sz w:val="20"/>
          <w:szCs w:val="20"/>
        </w:rPr>
        <w:t>, 85.</w:t>
      </w:r>
    </w:p>
  </w:footnote>
  <w:footnote w:id="94">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Le nostre parole si rifanno all’esortazione fatta da Benedetto XVI nella celebre e dibattuta «lezione di Ratisbona»: nella conclusione il Pontefice invitava ad un «allargamento del nostro concetto di ragione e dell’uso di essa» (</w:t>
      </w:r>
      <w:r w:rsidRPr="00705CF0">
        <w:rPr>
          <w:smallCaps/>
          <w:sz w:val="20"/>
          <w:szCs w:val="20"/>
        </w:rPr>
        <w:t>Benedetto XVI</w:t>
      </w:r>
      <w:r w:rsidRPr="00705CF0">
        <w:rPr>
          <w:sz w:val="20"/>
          <w:szCs w:val="20"/>
        </w:rPr>
        <w:t xml:space="preserve">, </w:t>
      </w:r>
      <w:r w:rsidRPr="00705CF0">
        <w:rPr>
          <w:i/>
          <w:sz w:val="20"/>
          <w:szCs w:val="20"/>
        </w:rPr>
        <w:t>Lezione di Ratisbona. Fede, ragione e università. Ricordi e riflessioni</w:t>
      </w:r>
      <w:r w:rsidRPr="00705CF0">
        <w:rPr>
          <w:sz w:val="20"/>
          <w:szCs w:val="20"/>
        </w:rPr>
        <w:t xml:space="preserve">, 12 settembre 2006, in EV 23, 2100-2113: 2112). </w:t>
      </w:r>
    </w:p>
  </w:footnote>
  <w:footnote w:id="95">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 xml:space="preserve">P. </w:t>
      </w:r>
      <w:proofErr w:type="spellStart"/>
      <w:r w:rsidRPr="00705CF0">
        <w:rPr>
          <w:smallCaps/>
          <w:sz w:val="20"/>
          <w:szCs w:val="20"/>
        </w:rPr>
        <w:t>Sequeri</w:t>
      </w:r>
      <w:proofErr w:type="spellEnd"/>
      <w:r w:rsidRPr="00705CF0">
        <w:rPr>
          <w:sz w:val="20"/>
          <w:szCs w:val="20"/>
        </w:rPr>
        <w:t xml:space="preserve">, </w:t>
      </w:r>
      <w:r w:rsidRPr="00705CF0">
        <w:rPr>
          <w:i/>
          <w:sz w:val="20"/>
          <w:szCs w:val="20"/>
        </w:rPr>
        <w:t>Ritrattazioni del simbolico. Logica dell'essere-performativo e teologia</w:t>
      </w:r>
      <w:r w:rsidRPr="00705CF0">
        <w:rPr>
          <w:sz w:val="20"/>
          <w:szCs w:val="20"/>
        </w:rPr>
        <w:t>, 87.</w:t>
      </w:r>
    </w:p>
  </w:footnote>
  <w:footnote w:id="96">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Id</w:t>
      </w:r>
      <w:r>
        <w:rPr>
          <w:smallCaps/>
          <w:sz w:val="20"/>
          <w:szCs w:val="20"/>
        </w:rPr>
        <w:t>em</w:t>
      </w:r>
      <w:r w:rsidRPr="00705CF0">
        <w:rPr>
          <w:rFonts w:eastAsia="Calibri"/>
          <w:sz w:val="20"/>
          <w:szCs w:val="20"/>
        </w:rPr>
        <w:t xml:space="preserve">, </w:t>
      </w:r>
      <w:r w:rsidRPr="00705CF0">
        <w:rPr>
          <w:rFonts w:eastAsia="Calibri"/>
          <w:i/>
          <w:sz w:val="20"/>
          <w:szCs w:val="20"/>
        </w:rPr>
        <w:t>L’interesse teologico di una fenomenologia di Gesù: giustificazione e prospettive</w:t>
      </w:r>
      <w:r w:rsidRPr="00705CF0">
        <w:rPr>
          <w:rFonts w:eastAsia="Calibri"/>
          <w:sz w:val="20"/>
          <w:szCs w:val="20"/>
        </w:rPr>
        <w:t>, 328.</w:t>
      </w:r>
    </w:p>
  </w:footnote>
  <w:footnote w:id="97">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Id</w:t>
      </w:r>
      <w:r>
        <w:rPr>
          <w:smallCaps/>
          <w:sz w:val="20"/>
          <w:szCs w:val="20"/>
        </w:rPr>
        <w:t>em</w:t>
      </w:r>
      <w:r w:rsidRPr="00705CF0">
        <w:rPr>
          <w:sz w:val="20"/>
          <w:szCs w:val="20"/>
        </w:rPr>
        <w:t xml:space="preserve">, </w:t>
      </w:r>
      <w:r w:rsidRPr="00705CF0">
        <w:rPr>
          <w:i/>
          <w:sz w:val="20"/>
          <w:szCs w:val="20"/>
        </w:rPr>
        <w:t>La «storia di Gesù»</w:t>
      </w:r>
      <w:r w:rsidRPr="00705CF0">
        <w:rPr>
          <w:sz w:val="20"/>
          <w:szCs w:val="20"/>
        </w:rPr>
        <w:t xml:space="preserve">, in </w:t>
      </w:r>
      <w:r w:rsidRPr="00705CF0">
        <w:rPr>
          <w:smallCaps/>
          <w:sz w:val="20"/>
          <w:szCs w:val="20"/>
        </w:rPr>
        <w:t>G. Colombo</w:t>
      </w:r>
      <w:r w:rsidRPr="00705CF0">
        <w:rPr>
          <w:sz w:val="20"/>
          <w:szCs w:val="20"/>
        </w:rPr>
        <w:t xml:space="preserve"> (ed), </w:t>
      </w:r>
      <w:r w:rsidRPr="00705CF0">
        <w:rPr>
          <w:i/>
          <w:sz w:val="20"/>
          <w:szCs w:val="20"/>
        </w:rPr>
        <w:t>L’evidenza e la fede</w:t>
      </w:r>
      <w:r w:rsidRPr="00705CF0">
        <w:rPr>
          <w:sz w:val="20"/>
          <w:szCs w:val="20"/>
        </w:rPr>
        <w:t>, Glossa, Milano 1988, 263.</w:t>
      </w:r>
    </w:p>
  </w:footnote>
  <w:footnote w:id="98">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i/>
          <w:sz w:val="20"/>
          <w:szCs w:val="20"/>
        </w:rPr>
        <w:t>Ivi</w:t>
      </w:r>
      <w:r w:rsidRPr="00705CF0">
        <w:rPr>
          <w:sz w:val="20"/>
          <w:szCs w:val="20"/>
        </w:rPr>
        <w:t>, 268.</w:t>
      </w:r>
    </w:p>
  </w:footnote>
  <w:footnote w:id="99">
    <w:p w:rsidR="00705CF0" w:rsidRPr="00705CF0" w:rsidRDefault="00705CF0" w:rsidP="00705CF0">
      <w:pPr>
        <w:pStyle w:val="Testonotaapidipagina"/>
        <w:spacing w:after="0" w:line="240" w:lineRule="auto"/>
        <w:rPr>
          <w:i/>
          <w:sz w:val="20"/>
          <w:szCs w:val="20"/>
        </w:rPr>
      </w:pPr>
      <w:r w:rsidRPr="00705CF0">
        <w:rPr>
          <w:rStyle w:val="Rimandonotaapidipagina"/>
        </w:rPr>
        <w:footnoteRef/>
      </w:r>
      <w:r w:rsidRPr="00705CF0">
        <w:rPr>
          <w:sz w:val="20"/>
          <w:szCs w:val="20"/>
        </w:rPr>
        <w:t xml:space="preserve"> </w:t>
      </w:r>
      <w:r w:rsidRPr="00705CF0">
        <w:rPr>
          <w:i/>
          <w:sz w:val="20"/>
          <w:szCs w:val="20"/>
        </w:rPr>
        <w:t>Ivi.</w:t>
      </w:r>
    </w:p>
  </w:footnote>
  <w:footnote w:id="100">
    <w:p w:rsidR="00705CF0" w:rsidRPr="00705CF0" w:rsidRDefault="00705CF0" w:rsidP="00705CF0">
      <w:pPr>
        <w:pStyle w:val="Testonotaapidipagina"/>
        <w:spacing w:after="0" w:line="240" w:lineRule="auto"/>
        <w:rPr>
          <w:sz w:val="20"/>
          <w:szCs w:val="20"/>
        </w:rPr>
      </w:pPr>
      <w:r w:rsidRPr="00705CF0">
        <w:rPr>
          <w:rStyle w:val="Rimandonotaapidipagina"/>
        </w:rPr>
        <w:footnoteRef/>
      </w:r>
      <w:r>
        <w:rPr>
          <w:sz w:val="20"/>
          <w:szCs w:val="20"/>
        </w:rPr>
        <w:t xml:space="preserve"> </w:t>
      </w:r>
      <w:r>
        <w:rPr>
          <w:smallCaps/>
          <w:sz w:val="20"/>
          <w:szCs w:val="20"/>
        </w:rPr>
        <w:t xml:space="preserve">P. </w:t>
      </w:r>
      <w:proofErr w:type="spellStart"/>
      <w:r>
        <w:rPr>
          <w:smallCaps/>
          <w:sz w:val="20"/>
          <w:szCs w:val="20"/>
        </w:rPr>
        <w:t>Sequeri</w:t>
      </w:r>
      <w:proofErr w:type="spellEnd"/>
      <w:r w:rsidRPr="00705CF0">
        <w:rPr>
          <w:sz w:val="20"/>
          <w:szCs w:val="20"/>
        </w:rPr>
        <w:t xml:space="preserve">, </w:t>
      </w:r>
      <w:r w:rsidRPr="00705CF0">
        <w:rPr>
          <w:i/>
          <w:sz w:val="20"/>
          <w:szCs w:val="20"/>
        </w:rPr>
        <w:t>Il sensibile e l’inatteso. Lezioni di estetica teologica</w:t>
      </w:r>
      <w:r w:rsidRPr="00705CF0">
        <w:rPr>
          <w:sz w:val="20"/>
          <w:szCs w:val="20"/>
        </w:rPr>
        <w:t>, Queriniana, Brescia 2016, 98-106.</w:t>
      </w:r>
    </w:p>
  </w:footnote>
  <w:footnote w:id="101">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 xml:space="preserve">P. </w:t>
      </w:r>
      <w:proofErr w:type="spellStart"/>
      <w:r w:rsidRPr="00705CF0">
        <w:rPr>
          <w:smallCaps/>
          <w:sz w:val="20"/>
          <w:szCs w:val="20"/>
        </w:rPr>
        <w:t>Sequeri</w:t>
      </w:r>
      <w:proofErr w:type="spellEnd"/>
      <w:r w:rsidRPr="00705CF0">
        <w:rPr>
          <w:sz w:val="20"/>
          <w:szCs w:val="20"/>
        </w:rPr>
        <w:t xml:space="preserve">, </w:t>
      </w:r>
      <w:r w:rsidRPr="00705CF0">
        <w:rPr>
          <w:i/>
          <w:sz w:val="20"/>
          <w:szCs w:val="20"/>
        </w:rPr>
        <w:t>Ritrattazioni del simbolico. Logica dell'essere-performativo e teologia</w:t>
      </w:r>
      <w:r w:rsidRPr="00705CF0">
        <w:rPr>
          <w:sz w:val="20"/>
          <w:szCs w:val="20"/>
        </w:rPr>
        <w:t>, 87.</w:t>
      </w:r>
    </w:p>
  </w:footnote>
  <w:footnote w:id="102">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Id</w:t>
      </w:r>
      <w:r w:rsidR="000E0E95">
        <w:rPr>
          <w:smallCaps/>
          <w:sz w:val="20"/>
          <w:szCs w:val="20"/>
        </w:rPr>
        <w:t>em</w:t>
      </w:r>
      <w:r w:rsidRPr="00705CF0">
        <w:rPr>
          <w:sz w:val="20"/>
          <w:szCs w:val="20"/>
        </w:rPr>
        <w:t xml:space="preserve">, </w:t>
      </w:r>
      <w:r w:rsidRPr="00705CF0">
        <w:rPr>
          <w:i/>
          <w:sz w:val="20"/>
          <w:szCs w:val="20"/>
        </w:rPr>
        <w:t>Il sensibile e l’inatteso</w:t>
      </w:r>
      <w:r w:rsidRPr="00705CF0">
        <w:rPr>
          <w:sz w:val="20"/>
          <w:szCs w:val="20"/>
        </w:rPr>
        <w:t>, 101-102.</w:t>
      </w:r>
    </w:p>
  </w:footnote>
  <w:footnote w:id="103">
    <w:p w:rsidR="00705CF0" w:rsidRPr="00705CF0" w:rsidRDefault="00705CF0" w:rsidP="00705CF0">
      <w:pPr>
        <w:pStyle w:val="Testonotaapidipagina"/>
        <w:spacing w:after="0" w:line="240" w:lineRule="auto"/>
        <w:rPr>
          <w:sz w:val="20"/>
          <w:szCs w:val="20"/>
        </w:rPr>
      </w:pPr>
      <w:r w:rsidRPr="00705CF0">
        <w:rPr>
          <w:rStyle w:val="Rimandonotaapidipagina"/>
        </w:rPr>
        <w:footnoteRef/>
      </w:r>
      <w:r>
        <w:rPr>
          <w:sz w:val="20"/>
          <w:szCs w:val="20"/>
        </w:rPr>
        <w:t xml:space="preserve"> </w:t>
      </w:r>
      <w:r w:rsidRPr="00705CF0">
        <w:rPr>
          <w:i/>
          <w:sz w:val="20"/>
          <w:szCs w:val="20"/>
        </w:rPr>
        <w:t>Ivi</w:t>
      </w:r>
      <w:r w:rsidRPr="00705CF0">
        <w:rPr>
          <w:sz w:val="20"/>
          <w:szCs w:val="20"/>
        </w:rPr>
        <w:t>, 103.</w:t>
      </w:r>
    </w:p>
  </w:footnote>
  <w:footnote w:id="104">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r w:rsidRPr="00705CF0">
        <w:rPr>
          <w:smallCaps/>
          <w:sz w:val="20"/>
          <w:szCs w:val="20"/>
        </w:rPr>
        <w:t xml:space="preserve">P. </w:t>
      </w:r>
      <w:proofErr w:type="spellStart"/>
      <w:r w:rsidRPr="00705CF0">
        <w:rPr>
          <w:smallCaps/>
          <w:sz w:val="20"/>
          <w:szCs w:val="20"/>
        </w:rPr>
        <w:t>Sequeri</w:t>
      </w:r>
      <w:proofErr w:type="spellEnd"/>
      <w:r w:rsidRPr="00705CF0">
        <w:rPr>
          <w:sz w:val="20"/>
          <w:szCs w:val="20"/>
        </w:rPr>
        <w:t xml:space="preserve">, </w:t>
      </w:r>
      <w:r w:rsidRPr="00705CF0">
        <w:rPr>
          <w:i/>
          <w:sz w:val="20"/>
          <w:szCs w:val="20"/>
        </w:rPr>
        <w:t>Ritrattazioni del simbolico. Logica dell'essere-performativo e teologia</w:t>
      </w:r>
      <w:r w:rsidRPr="00705CF0">
        <w:rPr>
          <w:sz w:val="20"/>
          <w:szCs w:val="20"/>
        </w:rPr>
        <w:t>, 94.</w:t>
      </w:r>
    </w:p>
  </w:footnote>
  <w:footnote w:id="105">
    <w:p w:rsidR="00705CF0" w:rsidRPr="00705CF0" w:rsidRDefault="00705CF0" w:rsidP="00705CF0">
      <w:pPr>
        <w:pStyle w:val="Testonotaapidipagina"/>
        <w:spacing w:after="0" w:line="240" w:lineRule="auto"/>
        <w:rPr>
          <w:sz w:val="20"/>
          <w:szCs w:val="20"/>
        </w:rPr>
      </w:pPr>
      <w:r w:rsidRPr="00705CF0">
        <w:rPr>
          <w:rStyle w:val="Rimandonotaapidipagina"/>
        </w:rPr>
        <w:footnoteRef/>
      </w:r>
      <w:r w:rsidRPr="00705CF0">
        <w:rPr>
          <w:sz w:val="20"/>
          <w:szCs w:val="20"/>
        </w:rPr>
        <w:t xml:space="preserve"> </w:t>
      </w:r>
      <w:proofErr w:type="spellStart"/>
      <w:r w:rsidRPr="00705CF0">
        <w:rPr>
          <w:smallCaps/>
          <w:sz w:val="20"/>
          <w:szCs w:val="20"/>
        </w:rPr>
        <w:t>Balthasar</w:t>
      </w:r>
      <w:proofErr w:type="spellEnd"/>
      <w:r w:rsidRPr="00705CF0">
        <w:rPr>
          <w:smallCaps/>
          <w:sz w:val="20"/>
          <w:szCs w:val="20"/>
        </w:rPr>
        <w:t xml:space="preserve"> H.U.</w:t>
      </w:r>
      <w:r w:rsidRPr="00705CF0">
        <w:rPr>
          <w:sz w:val="20"/>
          <w:szCs w:val="20"/>
        </w:rPr>
        <w:t xml:space="preserve">, </w:t>
      </w:r>
      <w:proofErr w:type="spellStart"/>
      <w:r w:rsidRPr="00705CF0">
        <w:rPr>
          <w:bCs/>
          <w:i/>
          <w:sz w:val="20"/>
          <w:szCs w:val="20"/>
        </w:rPr>
        <w:t>Teodrammatica</w:t>
      </w:r>
      <w:proofErr w:type="spellEnd"/>
      <w:r w:rsidRPr="00705CF0">
        <w:rPr>
          <w:bCs/>
          <w:i/>
          <w:sz w:val="20"/>
          <w:szCs w:val="20"/>
        </w:rPr>
        <w:t xml:space="preserve"> V: L’ultimo Atto</w:t>
      </w:r>
      <w:r w:rsidRPr="00705CF0">
        <w:rPr>
          <w:bCs/>
          <w:sz w:val="20"/>
          <w:szCs w:val="20"/>
        </w:rPr>
        <w:t xml:space="preserve">, </w:t>
      </w:r>
      <w:proofErr w:type="spellStart"/>
      <w:r w:rsidRPr="00705CF0">
        <w:rPr>
          <w:bCs/>
          <w:sz w:val="20"/>
          <w:szCs w:val="20"/>
        </w:rPr>
        <w:t>Jaca</w:t>
      </w:r>
      <w:proofErr w:type="spellEnd"/>
      <w:r w:rsidRPr="00705CF0">
        <w:rPr>
          <w:bCs/>
          <w:sz w:val="20"/>
          <w:szCs w:val="20"/>
        </w:rPr>
        <w:t xml:space="preserve"> Book, Milano 1985, 71.</w:t>
      </w:r>
    </w:p>
  </w:footnote>
  <w:footnote w:id="106">
    <w:p w:rsidR="00705CF0" w:rsidRPr="00887323" w:rsidRDefault="00705CF0" w:rsidP="00705CF0">
      <w:pPr>
        <w:pStyle w:val="Testonotaapidipagina"/>
        <w:spacing w:after="0" w:line="240" w:lineRule="auto"/>
        <w:rPr>
          <w:sz w:val="20"/>
          <w:szCs w:val="20"/>
        </w:rPr>
      </w:pPr>
      <w:r w:rsidRPr="00705CF0">
        <w:rPr>
          <w:rStyle w:val="Rimandonotaapidipagina"/>
        </w:rPr>
        <w:footnoteRef/>
      </w:r>
      <w:r w:rsidRPr="00705CF0">
        <w:rPr>
          <w:bCs/>
          <w:smallCaps/>
          <w:sz w:val="20"/>
          <w:szCs w:val="20"/>
        </w:rPr>
        <w:t>Idem</w:t>
      </w:r>
      <w:r w:rsidRPr="00705CF0">
        <w:rPr>
          <w:bCs/>
          <w:sz w:val="20"/>
          <w:szCs w:val="20"/>
        </w:rPr>
        <w:t xml:space="preserve">, </w:t>
      </w:r>
      <w:r w:rsidRPr="00705CF0">
        <w:rPr>
          <w:bCs/>
          <w:i/>
          <w:sz w:val="20"/>
          <w:szCs w:val="20"/>
        </w:rPr>
        <w:t>Teologia dei Tre giorni</w:t>
      </w:r>
      <w:r w:rsidRPr="00705CF0">
        <w:rPr>
          <w:bCs/>
          <w:sz w:val="20"/>
          <w:szCs w:val="20"/>
        </w:rPr>
        <w:t xml:space="preserve"> - </w:t>
      </w:r>
      <w:proofErr w:type="spellStart"/>
      <w:r w:rsidRPr="00705CF0">
        <w:rPr>
          <w:bCs/>
          <w:i/>
          <w:sz w:val="20"/>
          <w:szCs w:val="20"/>
        </w:rPr>
        <w:t>Mysterium</w:t>
      </w:r>
      <w:proofErr w:type="spellEnd"/>
      <w:r w:rsidRPr="00705CF0">
        <w:rPr>
          <w:bCs/>
          <w:i/>
          <w:sz w:val="20"/>
          <w:szCs w:val="20"/>
        </w:rPr>
        <w:t xml:space="preserve"> </w:t>
      </w:r>
      <w:proofErr w:type="spellStart"/>
      <w:r w:rsidRPr="00705CF0">
        <w:rPr>
          <w:bCs/>
          <w:i/>
          <w:sz w:val="20"/>
          <w:szCs w:val="20"/>
        </w:rPr>
        <w:t>Paschale</w:t>
      </w:r>
      <w:proofErr w:type="spellEnd"/>
      <w:r w:rsidRPr="00705CF0">
        <w:rPr>
          <w:bCs/>
          <w:sz w:val="20"/>
          <w:szCs w:val="20"/>
        </w:rPr>
        <w:t>, Queriniana, Brescia 2008, 39-40.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CF0" w:rsidRDefault="00705CF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CF0" w:rsidRDefault="00705CF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CF0" w:rsidRDefault="00705CF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C285C"/>
    <w:multiLevelType w:val="hybridMultilevel"/>
    <w:tmpl w:val="492C9B82"/>
    <w:lvl w:ilvl="0" w:tplc="229CFC0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68"/>
    <w:rsid w:val="00000988"/>
    <w:rsid w:val="000E0E95"/>
    <w:rsid w:val="00280C53"/>
    <w:rsid w:val="002F24EC"/>
    <w:rsid w:val="002F3CF2"/>
    <w:rsid w:val="00410891"/>
    <w:rsid w:val="00470877"/>
    <w:rsid w:val="00705CF0"/>
    <w:rsid w:val="00780C3E"/>
    <w:rsid w:val="00830D0E"/>
    <w:rsid w:val="00B1112D"/>
    <w:rsid w:val="00B87243"/>
    <w:rsid w:val="00BA3F7B"/>
    <w:rsid w:val="00CC3440"/>
    <w:rsid w:val="00CE2B68"/>
    <w:rsid w:val="00CE3A95"/>
    <w:rsid w:val="00D90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2B6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qFormat/>
    <w:rsid w:val="00CE2B68"/>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rsid w:val="00CE2B68"/>
    <w:rPr>
      <w:rFonts w:ascii="Times New Roman" w:eastAsia="Times New Roman" w:hAnsi="Times New Roman" w:cs="Times New Roman"/>
      <w:sz w:val="23"/>
      <w:szCs w:val="23"/>
      <w:lang w:eastAsia="it-IT"/>
    </w:rPr>
  </w:style>
  <w:style w:type="character" w:styleId="Rimandonotaapidipagina">
    <w:name w:val="footnote reference"/>
    <w:rsid w:val="00CE2B68"/>
    <w:rPr>
      <w:rFonts w:ascii="Times New Roman" w:hAnsi="Times New Roman" w:cs="Times New Roman"/>
      <w:position w:val="0"/>
      <w:sz w:val="20"/>
      <w:szCs w:val="20"/>
      <w:vertAlign w:val="superscript"/>
    </w:rPr>
  </w:style>
  <w:style w:type="paragraph" w:styleId="Nessunaspaziatura">
    <w:name w:val="No Spacing"/>
    <w:uiPriority w:val="1"/>
    <w:qFormat/>
    <w:rsid w:val="00410891"/>
    <w:pPr>
      <w:spacing w:after="0" w:line="240" w:lineRule="auto"/>
      <w:ind w:firstLine="357"/>
      <w:jc w:val="both"/>
    </w:pPr>
  </w:style>
  <w:style w:type="paragraph" w:customStyle="1" w:styleId="CorpoTesto">
    <w:name w:val="Corpo Testo"/>
    <w:basedOn w:val="Normale"/>
    <w:link w:val="CorpoTestoCarattere"/>
    <w:autoRedefine/>
    <w:qFormat/>
    <w:rsid w:val="00410891"/>
    <w:pPr>
      <w:jc w:val="both"/>
    </w:pPr>
    <w:rPr>
      <w:szCs w:val="20"/>
      <w:lang w:val="x-none" w:eastAsia="en-US"/>
    </w:rPr>
  </w:style>
  <w:style w:type="character" w:customStyle="1" w:styleId="CorpoTestoCarattere">
    <w:name w:val="Corpo Testo Carattere"/>
    <w:link w:val="CorpoTesto"/>
    <w:rsid w:val="00410891"/>
    <w:rPr>
      <w:rFonts w:ascii="Times New Roman" w:eastAsia="Times New Roman" w:hAnsi="Times New Roman" w:cs="Times New Roman"/>
      <w:sz w:val="24"/>
      <w:szCs w:val="20"/>
      <w:lang w:val="x-none"/>
    </w:rPr>
  </w:style>
  <w:style w:type="paragraph" w:styleId="Paragrafoelenco">
    <w:name w:val="List Paragraph"/>
    <w:basedOn w:val="Normale"/>
    <w:uiPriority w:val="34"/>
    <w:qFormat/>
    <w:rsid w:val="00D90C7B"/>
    <w:pPr>
      <w:ind w:left="720"/>
      <w:contextualSpacing/>
    </w:pPr>
  </w:style>
  <w:style w:type="paragraph" w:styleId="Intestazione">
    <w:name w:val="header"/>
    <w:basedOn w:val="Normale"/>
    <w:link w:val="IntestazioneCarattere"/>
    <w:uiPriority w:val="99"/>
    <w:unhideWhenUsed/>
    <w:rsid w:val="00CE3A95"/>
    <w:pPr>
      <w:tabs>
        <w:tab w:val="center" w:pos="4819"/>
        <w:tab w:val="right" w:pos="9638"/>
      </w:tabs>
    </w:pPr>
  </w:style>
  <w:style w:type="character" w:customStyle="1" w:styleId="IntestazioneCarattere">
    <w:name w:val="Intestazione Carattere"/>
    <w:basedOn w:val="Carpredefinitoparagrafo"/>
    <w:link w:val="Intestazione"/>
    <w:uiPriority w:val="99"/>
    <w:rsid w:val="00CE3A9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E3A95"/>
    <w:pPr>
      <w:tabs>
        <w:tab w:val="center" w:pos="4819"/>
        <w:tab w:val="right" w:pos="9638"/>
      </w:tabs>
    </w:pPr>
  </w:style>
  <w:style w:type="character" w:customStyle="1" w:styleId="PidipaginaCarattere">
    <w:name w:val="Piè di pagina Carattere"/>
    <w:basedOn w:val="Carpredefinitoparagrafo"/>
    <w:link w:val="Pidipagina"/>
    <w:uiPriority w:val="99"/>
    <w:rsid w:val="00CE3A95"/>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2B6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qFormat/>
    <w:rsid w:val="00CE2B68"/>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rsid w:val="00CE2B68"/>
    <w:rPr>
      <w:rFonts w:ascii="Times New Roman" w:eastAsia="Times New Roman" w:hAnsi="Times New Roman" w:cs="Times New Roman"/>
      <w:sz w:val="23"/>
      <w:szCs w:val="23"/>
      <w:lang w:eastAsia="it-IT"/>
    </w:rPr>
  </w:style>
  <w:style w:type="character" w:styleId="Rimandonotaapidipagina">
    <w:name w:val="footnote reference"/>
    <w:rsid w:val="00CE2B68"/>
    <w:rPr>
      <w:rFonts w:ascii="Times New Roman" w:hAnsi="Times New Roman" w:cs="Times New Roman"/>
      <w:position w:val="0"/>
      <w:sz w:val="20"/>
      <w:szCs w:val="20"/>
      <w:vertAlign w:val="superscript"/>
    </w:rPr>
  </w:style>
  <w:style w:type="paragraph" w:styleId="Nessunaspaziatura">
    <w:name w:val="No Spacing"/>
    <w:uiPriority w:val="1"/>
    <w:qFormat/>
    <w:rsid w:val="00410891"/>
    <w:pPr>
      <w:spacing w:after="0" w:line="240" w:lineRule="auto"/>
      <w:ind w:firstLine="357"/>
      <w:jc w:val="both"/>
    </w:pPr>
  </w:style>
  <w:style w:type="paragraph" w:customStyle="1" w:styleId="CorpoTesto">
    <w:name w:val="Corpo Testo"/>
    <w:basedOn w:val="Normale"/>
    <w:link w:val="CorpoTestoCarattere"/>
    <w:autoRedefine/>
    <w:qFormat/>
    <w:rsid w:val="00410891"/>
    <w:pPr>
      <w:jc w:val="both"/>
    </w:pPr>
    <w:rPr>
      <w:szCs w:val="20"/>
      <w:lang w:val="x-none" w:eastAsia="en-US"/>
    </w:rPr>
  </w:style>
  <w:style w:type="character" w:customStyle="1" w:styleId="CorpoTestoCarattere">
    <w:name w:val="Corpo Testo Carattere"/>
    <w:link w:val="CorpoTesto"/>
    <w:rsid w:val="00410891"/>
    <w:rPr>
      <w:rFonts w:ascii="Times New Roman" w:eastAsia="Times New Roman" w:hAnsi="Times New Roman" w:cs="Times New Roman"/>
      <w:sz w:val="24"/>
      <w:szCs w:val="20"/>
      <w:lang w:val="x-none"/>
    </w:rPr>
  </w:style>
  <w:style w:type="paragraph" w:styleId="Paragrafoelenco">
    <w:name w:val="List Paragraph"/>
    <w:basedOn w:val="Normale"/>
    <w:uiPriority w:val="34"/>
    <w:qFormat/>
    <w:rsid w:val="00D90C7B"/>
    <w:pPr>
      <w:ind w:left="720"/>
      <w:contextualSpacing/>
    </w:pPr>
  </w:style>
  <w:style w:type="paragraph" w:styleId="Intestazione">
    <w:name w:val="header"/>
    <w:basedOn w:val="Normale"/>
    <w:link w:val="IntestazioneCarattere"/>
    <w:uiPriority w:val="99"/>
    <w:unhideWhenUsed/>
    <w:rsid w:val="00CE3A95"/>
    <w:pPr>
      <w:tabs>
        <w:tab w:val="center" w:pos="4819"/>
        <w:tab w:val="right" w:pos="9638"/>
      </w:tabs>
    </w:pPr>
  </w:style>
  <w:style w:type="character" w:customStyle="1" w:styleId="IntestazioneCarattere">
    <w:name w:val="Intestazione Carattere"/>
    <w:basedOn w:val="Carpredefinitoparagrafo"/>
    <w:link w:val="Intestazione"/>
    <w:uiPriority w:val="99"/>
    <w:rsid w:val="00CE3A9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E3A95"/>
    <w:pPr>
      <w:tabs>
        <w:tab w:val="center" w:pos="4819"/>
        <w:tab w:val="right" w:pos="9638"/>
      </w:tabs>
    </w:pPr>
  </w:style>
  <w:style w:type="character" w:customStyle="1" w:styleId="PidipaginaCarattere">
    <w:name w:val="Piè di pagina Carattere"/>
    <w:basedOn w:val="Carpredefinitoparagrafo"/>
    <w:link w:val="Pidipagina"/>
    <w:uiPriority w:val="99"/>
    <w:rsid w:val="00CE3A9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29</Pages>
  <Words>16437</Words>
  <Characters>93696</Characters>
  <Application>Microsoft Office Word</Application>
  <DocSecurity>0</DocSecurity>
  <Lines>780</Lines>
  <Paragraphs>219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10</cp:revision>
  <dcterms:created xsi:type="dcterms:W3CDTF">2023-11-07T09:10:00Z</dcterms:created>
  <dcterms:modified xsi:type="dcterms:W3CDTF">2023-11-14T10:22:00Z</dcterms:modified>
</cp:coreProperties>
</file>