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EBD" w:rsidRDefault="004A08E4" w:rsidP="00B74EBD">
      <w:pPr>
        <w:jc w:val="center"/>
      </w:pPr>
      <w:r>
        <w:rPr>
          <w:b/>
        </w:rPr>
        <w:t>6</w:t>
      </w:r>
      <w:r w:rsidR="00B74EBD" w:rsidRPr="005211C4">
        <w:rPr>
          <w:b/>
        </w:rPr>
        <w:t>.</w:t>
      </w:r>
      <w:r w:rsidR="00B74EBD">
        <w:t xml:space="preserve"> La </w:t>
      </w:r>
      <w:r w:rsidR="00B74EBD" w:rsidRPr="00D11C56">
        <w:rPr>
          <w:i/>
        </w:rPr>
        <w:t>Trinità quale verità di Dio «che dice di sé» nell’unica storia di salvezza</w:t>
      </w:r>
    </w:p>
    <w:p w:rsidR="00B74EBD" w:rsidRDefault="00B74EBD" w:rsidP="00B74EBD">
      <w:pPr>
        <w:jc w:val="center"/>
      </w:pPr>
      <w:r>
        <w:t>L’«auto-determinazione» di Dio nella relazione con noi</w:t>
      </w:r>
    </w:p>
    <w:p w:rsidR="00B74EBD" w:rsidRPr="0082655F" w:rsidRDefault="00B74EBD" w:rsidP="00B74EBD">
      <w:pPr>
        <w:jc w:val="both"/>
      </w:pPr>
    </w:p>
    <w:p w:rsidR="00B74EBD" w:rsidRPr="0082655F" w:rsidRDefault="00B74EBD" w:rsidP="00B74EBD">
      <w:pPr>
        <w:jc w:val="both"/>
      </w:pPr>
      <w:r>
        <w:t>Le provocazioni alla teologia trinitaria provenienti dal contesto culturale recente (pluralismo e nuove cosmologie) devo</w:t>
      </w:r>
      <w:r w:rsidR="004A08E4">
        <w:t>no</w:t>
      </w:r>
      <w:r>
        <w:t xml:space="preserve"> ora essere rilette alla luce delle tre coordinate fondamentali che costituiscono la struttura del discorso sul Dio Trinità </w:t>
      </w:r>
      <w:r w:rsidR="004A08E4">
        <w:t>che riceviamo da</w:t>
      </w:r>
      <w:r>
        <w:t xml:space="preserve">lla tradizione. </w:t>
      </w:r>
      <w:r w:rsidRPr="0082655F">
        <w:t xml:space="preserve">Si tratta di </w:t>
      </w:r>
      <w:r>
        <w:t>rileggere la cultura nelle</w:t>
      </w:r>
      <w:r w:rsidRPr="0082655F">
        <w:t xml:space="preserve"> coordinate all’interno delle quali si muove una teologia trinitaria che riprenda l’oggetto di fede così come si è costituito all’interno della </w:t>
      </w:r>
      <w:r w:rsidRPr="0082655F">
        <w:rPr>
          <w:i/>
        </w:rPr>
        <w:t>tradizione che l’ha trasmesso ripensandolo</w:t>
      </w:r>
      <w:r w:rsidRPr="0082655F">
        <w:t xml:space="preserve">. La logica di costituzione della realtà creduta permette di dire oggi la fede </w:t>
      </w:r>
      <w:r w:rsidR="004A08E4">
        <w:t>della Chiesa sul mistero di Dio?</w:t>
      </w:r>
    </w:p>
    <w:p w:rsidR="00B74EBD" w:rsidRDefault="00B74EBD" w:rsidP="00B74EBD">
      <w:pPr>
        <w:jc w:val="both"/>
      </w:pPr>
      <w:r>
        <w:t>Una prima coordinata è quella rappresentata dal nesso tra Trinità e auto-rivelazione di Dio. Come pensare al discorso su Dio alla luc</w:t>
      </w:r>
      <w:r w:rsidR="004A08E4">
        <w:t>e della sua auto-comunicazione</w:t>
      </w:r>
      <w:r>
        <w:t>?</w:t>
      </w:r>
    </w:p>
    <w:p w:rsidR="00B74EBD" w:rsidRPr="0082655F" w:rsidRDefault="00B74EBD" w:rsidP="00B74EBD">
      <w:pPr>
        <w:jc w:val="both"/>
      </w:pPr>
    </w:p>
    <w:p w:rsidR="00B74EBD" w:rsidRDefault="00B74EBD" w:rsidP="00B74EBD">
      <w:pPr>
        <w:jc w:val="center"/>
        <w:rPr>
          <w:i/>
        </w:rPr>
      </w:pPr>
      <w:r>
        <w:rPr>
          <w:i/>
        </w:rPr>
        <w:t xml:space="preserve">La prima coordinata della </w:t>
      </w:r>
      <w:r w:rsidRPr="0082655F">
        <w:rPr>
          <w:i/>
        </w:rPr>
        <w:t>forma della teologia trinitaria</w:t>
      </w:r>
    </w:p>
    <w:p w:rsidR="00B74EBD" w:rsidRPr="0082655F" w:rsidRDefault="00B74EBD" w:rsidP="00B74EBD">
      <w:pPr>
        <w:jc w:val="center"/>
        <w:rPr>
          <w:i/>
        </w:rPr>
      </w:pPr>
      <w:r>
        <w:rPr>
          <w:i/>
        </w:rPr>
        <w:t>Trinità e Rivelazione</w:t>
      </w:r>
    </w:p>
    <w:p w:rsidR="00B74EBD" w:rsidRPr="0082655F" w:rsidRDefault="00B74EBD" w:rsidP="00B74EBD">
      <w:pPr>
        <w:jc w:val="both"/>
      </w:pPr>
    </w:p>
    <w:p w:rsidR="00B74EBD" w:rsidRPr="0082655F" w:rsidRDefault="00B74EBD" w:rsidP="00B74EBD">
      <w:pPr>
        <w:jc w:val="both"/>
      </w:pPr>
      <w:r>
        <w:t>L</w:t>
      </w:r>
      <w:r w:rsidRPr="0082655F">
        <w:t>a teologia trinitaria permette di tenere in vista l’originalità della rivelazione intesa come auto-comunicazione di Dio, ovvero come avvenimento in cui Dio dice di sé. Ciò significa che Dio si rivolge a noi, stabilendo una relazione nella quale Dio stesso è in relazione con sé (corrisponde a sé, viene a sé venendo a noi: viene da Dio-Padre a Dio-Figlio come Dio-Spirito).</w:t>
      </w:r>
    </w:p>
    <w:p w:rsidR="00B74EBD" w:rsidRPr="0082655F" w:rsidRDefault="00B74EBD" w:rsidP="00B74EBD">
      <w:pPr>
        <w:ind w:left="708"/>
        <w:jc w:val="both"/>
        <w:rPr>
          <w:sz w:val="22"/>
          <w:szCs w:val="22"/>
        </w:rPr>
      </w:pPr>
    </w:p>
    <w:p w:rsidR="00B74EBD" w:rsidRPr="0082655F" w:rsidRDefault="00B74EBD" w:rsidP="00B74EBD">
      <w:pPr>
        <w:numPr>
          <w:ilvl w:val="0"/>
          <w:numId w:val="1"/>
        </w:numPr>
        <w:jc w:val="both"/>
        <w:rPr>
          <w:sz w:val="22"/>
          <w:szCs w:val="22"/>
        </w:rPr>
      </w:pPr>
      <w:r w:rsidRPr="0082655F">
        <w:rPr>
          <w:sz w:val="22"/>
          <w:szCs w:val="22"/>
        </w:rPr>
        <w:t xml:space="preserve">La formula </w:t>
      </w:r>
      <w:proofErr w:type="spellStart"/>
      <w:r w:rsidRPr="0082655F">
        <w:rPr>
          <w:sz w:val="22"/>
          <w:szCs w:val="22"/>
        </w:rPr>
        <w:t>barthiana</w:t>
      </w:r>
      <w:proofErr w:type="spellEnd"/>
      <w:r w:rsidRPr="0082655F">
        <w:rPr>
          <w:sz w:val="22"/>
          <w:szCs w:val="22"/>
        </w:rPr>
        <w:t>: Dio Padre è il Rivelatore (Dio dice di sé), la Rivelazione nel Figlio (Dio corrisponde a se stesso) e l’accadere oggi in me della rivelazione come Spirito (nella mia fede Dio corrisponde a se stesso, il Padre nel Figlio). La predestinazione di Cristo è il luogo in cui Dio decide di “ripetersi”, di “corrispondere a sé nell’altro da sé”.</w:t>
      </w:r>
    </w:p>
    <w:p w:rsidR="00B74EBD" w:rsidRPr="0082655F" w:rsidRDefault="00B74EBD" w:rsidP="00B74EBD">
      <w:pPr>
        <w:numPr>
          <w:ilvl w:val="0"/>
          <w:numId w:val="1"/>
        </w:numPr>
        <w:jc w:val="both"/>
        <w:rPr>
          <w:sz w:val="22"/>
          <w:szCs w:val="22"/>
        </w:rPr>
      </w:pPr>
      <w:r w:rsidRPr="0082655F">
        <w:rPr>
          <w:sz w:val="22"/>
          <w:szCs w:val="22"/>
        </w:rPr>
        <w:t xml:space="preserve">La formula </w:t>
      </w:r>
      <w:proofErr w:type="spellStart"/>
      <w:r w:rsidRPr="0082655F">
        <w:rPr>
          <w:sz w:val="22"/>
          <w:szCs w:val="22"/>
        </w:rPr>
        <w:t>rahneriana</w:t>
      </w:r>
      <w:proofErr w:type="spellEnd"/>
      <w:r w:rsidRPr="0082655F">
        <w:rPr>
          <w:sz w:val="22"/>
          <w:szCs w:val="22"/>
        </w:rPr>
        <w:t>: Dio Padre è il Donatore, il Figlio il Dono in cui il Donatore stesso si rende presente, e la condizione di possibilità dell’accoglienza del Donarsi del Donatore nel suo Dono, ossia lo Spirito. La Trinità economica attualizza nel tempo l’auto-comunicazione eterna che Dio è.</w:t>
      </w:r>
    </w:p>
    <w:p w:rsidR="00B74EBD" w:rsidRPr="0082655F" w:rsidRDefault="00B74EBD" w:rsidP="00B74EBD">
      <w:pPr>
        <w:jc w:val="both"/>
        <w:rPr>
          <w:sz w:val="22"/>
          <w:szCs w:val="22"/>
        </w:rPr>
      </w:pPr>
    </w:p>
    <w:p w:rsidR="00B74EBD" w:rsidRPr="0082655F" w:rsidRDefault="00B74EBD" w:rsidP="00B74EBD">
      <w:pPr>
        <w:jc w:val="both"/>
      </w:pPr>
      <w:r w:rsidRPr="0082655F">
        <w:t xml:space="preserve">L’immagine </w:t>
      </w:r>
      <w:proofErr w:type="spellStart"/>
      <w:r w:rsidRPr="0082655F">
        <w:t>monosoggettiva</w:t>
      </w:r>
      <w:proofErr w:type="spellEnd"/>
      <w:r w:rsidRPr="0082655F">
        <w:t xml:space="preserve"> di Dio che corrisponde a sé e l’idea di questo dirsi nell’altro, rischiano di fare della creatura il palcoscenico su cui Dio ripete se stesso, in pura ricettività. Diventa urgente chiarire la relazione di Dio con noi.</w:t>
      </w:r>
    </w:p>
    <w:p w:rsidR="00B74EBD" w:rsidRPr="0082655F" w:rsidRDefault="00B74EBD" w:rsidP="00B74EBD">
      <w:pPr>
        <w:jc w:val="both"/>
      </w:pPr>
    </w:p>
    <w:p w:rsidR="00B74EBD" w:rsidRDefault="00B74EBD" w:rsidP="00B74EBD">
      <w:pPr>
        <w:jc w:val="both"/>
      </w:pPr>
      <w:r w:rsidRPr="009D56F2">
        <w:rPr>
          <w:b/>
        </w:rPr>
        <w:t>1.</w:t>
      </w:r>
      <w:r>
        <w:t xml:space="preserve"> La </w:t>
      </w:r>
      <w:r w:rsidRPr="00664A8D">
        <w:rPr>
          <w:i/>
        </w:rPr>
        <w:t>tesi fondamentale o meglio la prospettiva</w:t>
      </w:r>
      <w:r>
        <w:t xml:space="preserve"> è la certezza che la fede trinitaria è l’espressione adeguata della verità di Dio apparsa in Gesù Cristo e quindi la profondità del mistero di Gesù di Nazareth e il senso fondamentale della rivelazione storico-salvifica che in lui si compie. In tal senso la dottrina trinitaria su Dio si lega immediatamente alla teologia della rivelazione, così che possiamo dire che la Trinità è la grammatica della rivelazione di Dio. </w:t>
      </w:r>
    </w:p>
    <w:p w:rsidR="00B74EBD" w:rsidRPr="005C6A15" w:rsidRDefault="00B74EBD" w:rsidP="00B74EBD">
      <w:pPr>
        <w:ind w:left="170" w:right="170"/>
        <w:jc w:val="both"/>
        <w:rPr>
          <w:color w:val="000000"/>
          <w:sz w:val="22"/>
        </w:rPr>
      </w:pPr>
    </w:p>
    <w:p w:rsidR="00B74EBD" w:rsidRPr="005C6A15" w:rsidRDefault="00B74EBD" w:rsidP="00B74EBD">
      <w:pPr>
        <w:ind w:left="170" w:right="170"/>
        <w:jc w:val="both"/>
        <w:rPr>
          <w:color w:val="000000"/>
          <w:sz w:val="22"/>
        </w:rPr>
      </w:pPr>
      <w:r w:rsidRPr="005C6A15">
        <w:rPr>
          <w:color w:val="000000"/>
          <w:sz w:val="22"/>
        </w:rPr>
        <w:t xml:space="preserve">Il nesso tra Trinità e Rivelazione impone di verificare l’idea di rivelazione in relazione a una duplice esigenza. </w:t>
      </w:r>
    </w:p>
    <w:p w:rsidR="00B74EBD" w:rsidRPr="005C6A15" w:rsidRDefault="00B74EBD" w:rsidP="00B74EBD">
      <w:pPr>
        <w:ind w:left="170" w:right="170"/>
        <w:jc w:val="both"/>
        <w:rPr>
          <w:color w:val="000000"/>
          <w:sz w:val="22"/>
        </w:rPr>
      </w:pPr>
      <w:r w:rsidRPr="005C6A15">
        <w:rPr>
          <w:color w:val="000000"/>
          <w:sz w:val="22"/>
        </w:rPr>
        <w:t xml:space="preserve">Anzitutto l’esigenza di pensare la rivelazione come </w:t>
      </w:r>
      <w:r w:rsidRPr="005C6A15">
        <w:rPr>
          <w:i/>
          <w:color w:val="000000"/>
          <w:sz w:val="22"/>
        </w:rPr>
        <w:t>auto</w:t>
      </w:r>
      <w:r w:rsidRPr="005C6A15">
        <w:rPr>
          <w:color w:val="000000"/>
          <w:sz w:val="22"/>
        </w:rPr>
        <w:t xml:space="preserve">-manifestazione di Dio, ossia come un essere resi partecipi della conoscenza che Dio ha di sé e dell’amore con cui Dio si ama, come un essere chiamati a conoscere Dio nella sua divinità (1 </w:t>
      </w:r>
      <w:proofErr w:type="spellStart"/>
      <w:r w:rsidRPr="005C6A15">
        <w:rPr>
          <w:color w:val="000000"/>
          <w:sz w:val="22"/>
        </w:rPr>
        <w:t>Cor</w:t>
      </w:r>
      <w:proofErr w:type="spellEnd"/>
      <w:r w:rsidRPr="005C6A15">
        <w:rPr>
          <w:color w:val="000000"/>
          <w:sz w:val="22"/>
        </w:rPr>
        <w:t xml:space="preserve"> 2, 1-16) e non a partire dalle nostre immagini del divino. Il compimento di una simile rivelazione si realizzerà in quelle figure dell’automanifestazione di Dio nelle quali Dio è unito realmente alla figura manifestatrice. Dio è eccedente rispetto alla storia ma in essa comunica se stesso, mette in gioco il suo essere.</w:t>
      </w:r>
    </w:p>
    <w:p w:rsidR="00B74EBD" w:rsidRPr="005C6A15" w:rsidRDefault="00B74EBD" w:rsidP="00B74EBD">
      <w:pPr>
        <w:ind w:left="170" w:right="170"/>
        <w:jc w:val="both"/>
        <w:rPr>
          <w:color w:val="000000"/>
          <w:sz w:val="22"/>
        </w:rPr>
      </w:pPr>
      <w:r w:rsidRPr="005C6A15">
        <w:rPr>
          <w:color w:val="000000"/>
          <w:sz w:val="22"/>
        </w:rPr>
        <w:t xml:space="preserve">Ne deriva la seconda esigenza, che è quella di pensare la </w:t>
      </w:r>
      <w:r w:rsidRPr="005C6A15">
        <w:rPr>
          <w:i/>
          <w:iCs/>
          <w:color w:val="000000"/>
          <w:sz w:val="22"/>
        </w:rPr>
        <w:t>storicità</w:t>
      </w:r>
      <w:r w:rsidRPr="005C6A15">
        <w:rPr>
          <w:color w:val="000000"/>
          <w:sz w:val="22"/>
        </w:rPr>
        <w:t xml:space="preserve"> della verità di Dio: se la verità di Dio è legata all’accadere storico-concreto di un avvenimento, per cui questa </w:t>
      </w:r>
      <w:r w:rsidRPr="005C6A15">
        <w:rPr>
          <w:i/>
          <w:iCs/>
          <w:color w:val="000000"/>
          <w:sz w:val="22"/>
        </w:rPr>
        <w:t>si manifesta</w:t>
      </w:r>
      <w:r w:rsidRPr="005C6A15">
        <w:rPr>
          <w:color w:val="000000"/>
          <w:sz w:val="22"/>
        </w:rPr>
        <w:t xml:space="preserve"> proprio perché </w:t>
      </w:r>
      <w:r w:rsidRPr="005C6A15">
        <w:rPr>
          <w:i/>
          <w:iCs/>
          <w:color w:val="000000"/>
          <w:sz w:val="22"/>
        </w:rPr>
        <w:t>accade</w:t>
      </w:r>
      <w:r w:rsidRPr="005C6A15">
        <w:rPr>
          <w:color w:val="000000"/>
          <w:sz w:val="22"/>
        </w:rPr>
        <w:t xml:space="preserve"> nella vicenda di Gesù, l’essere di Dio, che si auto</w:t>
      </w:r>
      <w:r w:rsidR="004A08E4">
        <w:rPr>
          <w:color w:val="000000"/>
          <w:sz w:val="22"/>
        </w:rPr>
        <w:t>-</w:t>
      </w:r>
      <w:r w:rsidRPr="005C6A15">
        <w:rPr>
          <w:color w:val="000000"/>
          <w:sz w:val="22"/>
        </w:rPr>
        <w:t xml:space="preserve">comunica, è legato inscindibilmente a un evento storico, in cui Dio si determina, o meglio, si lascia determinare. La verità di Dio non semplicemente si manifesta in occasione di un avvenimento, ma </w:t>
      </w:r>
      <w:r w:rsidRPr="005C6A15">
        <w:rPr>
          <w:i/>
          <w:iCs/>
          <w:color w:val="000000"/>
          <w:sz w:val="22"/>
        </w:rPr>
        <w:t>avviene</w:t>
      </w:r>
      <w:r w:rsidRPr="005C6A15">
        <w:rPr>
          <w:color w:val="000000"/>
          <w:sz w:val="22"/>
        </w:rPr>
        <w:t xml:space="preserve">, si realizza in un evento storico, che come tale è insuperabile e normativo per tutta la storia. </w:t>
      </w:r>
    </w:p>
    <w:p w:rsidR="00B74EBD" w:rsidRPr="005C6A15" w:rsidRDefault="00B74EBD" w:rsidP="00B74EBD">
      <w:pPr>
        <w:ind w:left="170" w:right="170"/>
        <w:jc w:val="both"/>
        <w:rPr>
          <w:color w:val="000000"/>
          <w:sz w:val="22"/>
        </w:rPr>
      </w:pPr>
    </w:p>
    <w:p w:rsidR="00B74EBD" w:rsidRDefault="00B74EBD" w:rsidP="00B74EBD">
      <w:pPr>
        <w:jc w:val="both"/>
      </w:pPr>
      <w:r>
        <w:t xml:space="preserve">1.1. </w:t>
      </w:r>
      <w:r>
        <w:rPr>
          <w:i/>
        </w:rPr>
        <w:t>L’atto di auto</w:t>
      </w:r>
      <w:r w:rsidR="004A08E4">
        <w:rPr>
          <w:i/>
        </w:rPr>
        <w:t>-</w:t>
      </w:r>
      <w:r>
        <w:rPr>
          <w:i/>
        </w:rPr>
        <w:t>comunicazione di Dio: Dio manifesta se stesso e comunica se stesso</w:t>
      </w:r>
      <w:r>
        <w:t>. La rivelazione indica l’</w:t>
      </w:r>
      <w:r w:rsidRPr="00282985">
        <w:rPr>
          <w:i/>
        </w:rPr>
        <w:t>atto con cui Dio consegna se stesso</w:t>
      </w:r>
      <w:r>
        <w:t xml:space="preserve">. </w:t>
      </w:r>
      <w:r>
        <w:rPr>
          <w:i/>
        </w:rPr>
        <w:t>La rivelazione indica quindi anzitutto l’atto con cui Dio presenta se stesso nell’avvenimento di Cristo e nella comunione dello Spirito</w:t>
      </w:r>
      <w:r>
        <w:t xml:space="preserve">. Questa comprensione della rivelazione implica la certezza di fede che Dio si rivela a noi rivelandosi a se stesso: dal Padre, per il Figlio, nello Spirito. Egli è in sé ciò che è per noi. </w:t>
      </w:r>
      <w:r>
        <w:rPr>
          <w:i/>
          <w:iCs/>
        </w:rPr>
        <w:t>Pensare Dio nell’atto</w:t>
      </w:r>
      <w:r>
        <w:t xml:space="preserve"> della sua rivelazione come rivelazione di se stesso, significa pensare Dio come comunicazione di sé nello Spirito e come manifestazione di sé in Gesù Cristo. </w:t>
      </w:r>
    </w:p>
    <w:p w:rsidR="00B74EBD" w:rsidRDefault="00B74EBD" w:rsidP="00B74EBD">
      <w:pPr>
        <w:jc w:val="both"/>
      </w:pPr>
    </w:p>
    <w:p w:rsidR="00B74EBD" w:rsidRDefault="00B74EBD" w:rsidP="00B74EBD">
      <w:pPr>
        <w:jc w:val="both"/>
      </w:pPr>
      <w:r>
        <w:t>1.2</w:t>
      </w:r>
      <w:r w:rsidRPr="00B91319">
        <w:t>.</w:t>
      </w:r>
      <w:r>
        <w:rPr>
          <w:i/>
        </w:rPr>
        <w:t xml:space="preserve"> L’istanza </w:t>
      </w:r>
      <w:proofErr w:type="spellStart"/>
      <w:r>
        <w:rPr>
          <w:i/>
        </w:rPr>
        <w:t>barthiana</w:t>
      </w:r>
      <w:proofErr w:type="spellEnd"/>
      <w:r>
        <w:t xml:space="preserve">. Per capire in che senso la rivelazione è l’atto di Dio che comunica se stesso e manifesta se stesso, cioè è auto-rivelazione, </w:t>
      </w:r>
      <w:r w:rsidR="004A08E4">
        <w:t xml:space="preserve">possiamo rileggere </w:t>
      </w:r>
      <w:r>
        <w:t xml:space="preserve">l’intuizione teologica di </w:t>
      </w:r>
      <w:r>
        <w:rPr>
          <w:i/>
        </w:rPr>
        <w:t xml:space="preserve">K. </w:t>
      </w:r>
      <w:proofErr w:type="spellStart"/>
      <w:r>
        <w:rPr>
          <w:i/>
        </w:rPr>
        <w:t>Barth</w:t>
      </w:r>
      <w:proofErr w:type="spellEnd"/>
      <w:r>
        <w:t>:</w:t>
      </w:r>
    </w:p>
    <w:p w:rsidR="00B74EBD" w:rsidRDefault="00B74EBD" w:rsidP="00B74EBD">
      <w:pPr>
        <w:ind w:left="284"/>
        <w:jc w:val="both"/>
        <w:rPr>
          <w:sz w:val="22"/>
        </w:rPr>
      </w:pPr>
    </w:p>
    <w:p w:rsidR="00B74EBD" w:rsidRDefault="00B74EBD" w:rsidP="00B74EBD">
      <w:pPr>
        <w:ind w:left="284"/>
        <w:jc w:val="both"/>
        <w:rPr>
          <w:sz w:val="22"/>
        </w:rPr>
      </w:pPr>
      <w:r>
        <w:rPr>
          <w:sz w:val="22"/>
        </w:rPr>
        <w:t xml:space="preserve">Nella prospettiva sistematica la fede nel Dio trino è una conseguenza dell’auto-rivelazione e auto-comunicazione di Dio nella storia; essa si articola lì dove si percepisce in maniera più o meno esplicita che Dio si fa incontro agli uomini – nella parola incarnata – </w:t>
      </w:r>
      <w:r>
        <w:rPr>
          <w:i/>
          <w:iCs/>
          <w:sz w:val="22"/>
        </w:rPr>
        <w:t>in se stesso</w:t>
      </w:r>
      <w:r>
        <w:rPr>
          <w:sz w:val="22"/>
        </w:rPr>
        <w:t xml:space="preserve"> e svela loro nel corso di tale incontro la sua essenza più intima; lì inoltre dove si prende atto che, nell’azione dello spirito, che porta a compimento tale auto-rivelazione di Dio col dono della partecipazione alla comunione redimente di Dio, Dio stesso si dona agli uomini. Quando si parla di auto-rivelazione di Dio bisogna perciò dire che Dio </w:t>
      </w:r>
      <w:r>
        <w:rPr>
          <w:i/>
          <w:iCs/>
          <w:sz w:val="22"/>
        </w:rPr>
        <w:t>è</w:t>
      </w:r>
      <w:r>
        <w:rPr>
          <w:sz w:val="22"/>
        </w:rPr>
        <w:t xml:space="preserve"> la propria mediazione, perché egli non può mostrarsi </w:t>
      </w:r>
      <w:r>
        <w:rPr>
          <w:i/>
          <w:iCs/>
          <w:sz w:val="22"/>
        </w:rPr>
        <w:t>così com’è</w:t>
      </w:r>
      <w:r>
        <w:rPr>
          <w:sz w:val="22"/>
        </w:rPr>
        <w:t xml:space="preserve"> in mediazioni puramente creaturali. Dio può essere rivelato solo da Dio, egli “si rivela attraverso se stesso” (K. </w:t>
      </w:r>
      <w:proofErr w:type="spellStart"/>
      <w:r>
        <w:rPr>
          <w:sz w:val="22"/>
        </w:rPr>
        <w:t>Barth</w:t>
      </w:r>
      <w:proofErr w:type="spellEnd"/>
      <w:r>
        <w:rPr>
          <w:sz w:val="22"/>
        </w:rPr>
        <w:t xml:space="preserve">, </w:t>
      </w:r>
      <w:proofErr w:type="spellStart"/>
      <w:r>
        <w:rPr>
          <w:i/>
          <w:iCs/>
          <w:sz w:val="22"/>
        </w:rPr>
        <w:t>Dogmatik</w:t>
      </w:r>
      <w:proofErr w:type="spellEnd"/>
      <w:r>
        <w:rPr>
          <w:sz w:val="22"/>
        </w:rPr>
        <w:t xml:space="preserve"> 1/1, 312)</w:t>
      </w:r>
      <w:r>
        <w:rPr>
          <w:rStyle w:val="Rimandonotaapidipagina"/>
          <w:sz w:val="22"/>
        </w:rPr>
        <w:footnoteReference w:id="1"/>
      </w:r>
      <w:r>
        <w:rPr>
          <w:sz w:val="22"/>
        </w:rPr>
        <w:t>.</w:t>
      </w:r>
    </w:p>
    <w:p w:rsidR="00B74EBD" w:rsidRDefault="00B74EBD" w:rsidP="00B74EBD">
      <w:pPr>
        <w:ind w:left="284"/>
        <w:jc w:val="both"/>
      </w:pPr>
    </w:p>
    <w:p w:rsidR="00B74EBD" w:rsidRDefault="00B74EBD" w:rsidP="00B74EBD">
      <w:pPr>
        <w:jc w:val="both"/>
      </w:pPr>
      <w:r>
        <w:rPr>
          <w:b/>
        </w:rPr>
        <w:t>2</w:t>
      </w:r>
      <w:r w:rsidRPr="009D56F2">
        <w:rPr>
          <w:b/>
        </w:rPr>
        <w:t>.</w:t>
      </w:r>
      <w:r>
        <w:t xml:space="preserve"> </w:t>
      </w:r>
      <w:r>
        <w:rPr>
          <w:i/>
        </w:rPr>
        <w:t xml:space="preserve">Implicazioni teologiche dell’intuizione </w:t>
      </w:r>
      <w:proofErr w:type="spellStart"/>
      <w:r>
        <w:rPr>
          <w:i/>
        </w:rPr>
        <w:t>barthiana</w:t>
      </w:r>
      <w:proofErr w:type="spellEnd"/>
      <w:r>
        <w:t xml:space="preserve"> (E. </w:t>
      </w:r>
      <w:proofErr w:type="spellStart"/>
      <w:r>
        <w:t>Jüngel</w:t>
      </w:r>
      <w:proofErr w:type="spellEnd"/>
      <w:r>
        <w:t>)</w:t>
      </w:r>
      <w:r>
        <w:rPr>
          <w:rStyle w:val="Rimandonotaapidipagina"/>
        </w:rPr>
        <w:footnoteReference w:id="2"/>
      </w:r>
      <w:r>
        <w:t xml:space="preserve">. Nella sua radicalità la domanda teologica di </w:t>
      </w:r>
      <w:proofErr w:type="spellStart"/>
      <w:r>
        <w:t>Barth</w:t>
      </w:r>
      <w:proofErr w:type="spellEnd"/>
      <w:r>
        <w:t xml:space="preserve"> va così posta: «In che senso si </w:t>
      </w:r>
      <w:r>
        <w:rPr>
          <w:i/>
        </w:rPr>
        <w:t>deve</w:t>
      </w:r>
      <w:r>
        <w:t xml:space="preserve"> parlare di Dio per parlare davvero </w:t>
      </w:r>
      <w:r>
        <w:rPr>
          <w:i/>
        </w:rPr>
        <w:t>di Dio</w:t>
      </w:r>
      <w:r>
        <w:t>?». Se ne deve parlare in modo che l’</w:t>
      </w:r>
      <w:r>
        <w:rPr>
          <w:i/>
        </w:rPr>
        <w:t>essere</w:t>
      </w:r>
      <w:r>
        <w:t xml:space="preserve"> di Dio sia in discussione. La dottrina trinitaria allora è quella «giusta disposizione» che permette di cogliere l’essere di Dio che viene nella sua rivelazione e quindi fa conoscere Dio </w:t>
      </w:r>
      <w:r>
        <w:rPr>
          <w:i/>
        </w:rPr>
        <w:t>come</w:t>
      </w:r>
      <w:r>
        <w:t xml:space="preserve"> Dio, ossia </w:t>
      </w:r>
      <w:r>
        <w:rPr>
          <w:i/>
        </w:rPr>
        <w:t>a partire da</w:t>
      </w:r>
      <w:r>
        <w:t xml:space="preserve"> Dio. La dottrina trinitaria tutela la qualità della rivelazione intesa come auto-interpretazione di Dio come Padre, Figlio e Spirito, ossia come </w:t>
      </w:r>
      <w:r>
        <w:rPr>
          <w:i/>
        </w:rPr>
        <w:t>quell’evento in cui l’essere stesso di Dio viene a Parola</w:t>
      </w:r>
      <w:r>
        <w:t xml:space="preserve">. La dottrina trinitaria dice la possibilità, il poter essere di questo fatto, cioè del giungere a linguaggio di Dio in quanto Dio, poiché coglie l’essere di Dio come evento, l’evento di una “ripetizione di Dio”, che implica una differenziazione in Dio, una distinzione immanente, un </w:t>
      </w:r>
      <w:proofErr w:type="spellStart"/>
      <w:r>
        <w:rPr>
          <w:i/>
        </w:rPr>
        <w:t>novum</w:t>
      </w:r>
      <w:proofErr w:type="spellEnd"/>
      <w:r>
        <w:t xml:space="preserve"> in Dio e un modo di essere di Dio, nel quale possa essere anche per noi</w:t>
      </w:r>
      <w:r w:rsidR="004A08E4">
        <w:t xml:space="preserve"> ciò che è in sé</w:t>
      </w:r>
      <w:r>
        <w:t xml:space="preserve">. In quanto interprete di se stesso Dio «corrisponde» al proprio essere. Ma poiché Dio, in quanto interprete di se stesso, </w:t>
      </w:r>
      <w:r>
        <w:rPr>
          <w:i/>
        </w:rPr>
        <w:t>è</w:t>
      </w:r>
      <w:r>
        <w:t xml:space="preserve"> se stesso, in quanto anche nella rivelazione si tratta dell’essere di Dio, l’affermazione suprema che si possa fare dell’essere di Dio è: </w:t>
      </w:r>
      <w:r>
        <w:rPr>
          <w:i/>
        </w:rPr>
        <w:t>Dio corrisponde a se stesso</w:t>
      </w:r>
      <w:r>
        <w:t xml:space="preserve">. La dottrina trinitaria dice il poter essere di questa corrispondenza di Dio nella rivelazione, intesa come </w:t>
      </w:r>
      <w:proofErr w:type="spellStart"/>
      <w:r>
        <w:rPr>
          <w:i/>
        </w:rPr>
        <w:t>auto</w:t>
      </w:r>
      <w:r>
        <w:t>interpretazione</w:t>
      </w:r>
      <w:proofErr w:type="spellEnd"/>
      <w:r>
        <w:t xml:space="preserve"> di Dio. L’essere di Dio cammina sulle vie dell’uomo. Ma Dio può farlo perché è essere in movimento dall’eternità. In una decisione originaria, che la rivelazione svela, il movimento di Dio è una libera decisione, il suo «sì» a se stesso (movimento eterno) a favore dell’uomo (movimento storico). Nei due momenti è in gioco l’essere di Dio. L’essere di Dio è nel divenire, proprio perché il </w:t>
      </w:r>
      <w:r>
        <w:rPr>
          <w:i/>
        </w:rPr>
        <w:t>luogo dell’essere</w:t>
      </w:r>
      <w:r>
        <w:t xml:space="preserve"> di Dio è quello della sua scelta: Dio va pensato come Colui che sceglie. La dottrina trinitaria insegna a </w:t>
      </w:r>
      <w:r>
        <w:rPr>
          <w:i/>
          <w:iCs/>
        </w:rPr>
        <w:t>pensare Dio come evento</w:t>
      </w:r>
      <w:r>
        <w:t xml:space="preserve"> </w:t>
      </w:r>
      <w:r>
        <w:rPr>
          <w:i/>
          <w:iCs/>
        </w:rPr>
        <w:t>e quindi nella rivelazione</w:t>
      </w:r>
      <w:r>
        <w:t xml:space="preserve">. </w:t>
      </w:r>
    </w:p>
    <w:p w:rsidR="00B74EBD" w:rsidRDefault="00B74EBD" w:rsidP="00B74EBD">
      <w:pPr>
        <w:jc w:val="both"/>
      </w:pPr>
    </w:p>
    <w:p w:rsidR="00B74EBD" w:rsidRDefault="00B74EBD" w:rsidP="00B74EBD">
      <w:pPr>
        <w:jc w:val="both"/>
      </w:pPr>
      <w:r>
        <w:t xml:space="preserve">2.1. L’interpretazione dell’essere di Dio in base alla comprensione della rivelazione come evento implica che quando nella rivelazione cerchiamo e troviamo Dio, non possiamo andare oltre l’agire di Dio, fino a raggiungere un Dio non-agente. A proposito dell’essere di Dio la parola “atto” o </w:t>
      </w:r>
      <w:r>
        <w:lastRenderedPageBreak/>
        <w:t xml:space="preserve">“evento” è una parola ultima, che non può essere superata. Tuttavia l’essere di Dio è evento in un senso unico, che solo la rivelazione fa conoscere. Questo evento è libero atto, libera vita nella sua immanenza. Questo significa che all’essere di Dio come evento pertiene la libertà di decisione. Ma la decisione non pertiene all’essere di Dio come qualcosa che si aggiunga a questo essere. </w:t>
      </w:r>
      <w:r>
        <w:rPr>
          <w:i/>
        </w:rPr>
        <w:t>In quanto evento l’essere stesso di Dio è la sua propria decisione</w:t>
      </w:r>
      <w:r>
        <w:t xml:space="preserve">. Dio attua a livello contenutistico la decisione proprio nella rivelazione storico-concreta. La decisione propria dell’essere di Dio è perciò da sempre una decisione per l’uomo: </w:t>
      </w:r>
      <w:r>
        <w:rPr>
          <w:i/>
        </w:rPr>
        <w:t>Dio vuole essere Dio e non vuole che noi siamo Dio, ma non vuole essere, come Dio, per sé e con sé solo. Come Dio egli vuole essere anche con noi e per noi</w:t>
      </w:r>
      <w:r>
        <w:t xml:space="preserve">. In quanto è e afferma se stesso Dio si pone in relazione con noi. </w:t>
      </w:r>
      <w:r>
        <w:rPr>
          <w:i/>
        </w:rPr>
        <w:t>Dio sceglie di non essere Dio senza di noi</w:t>
      </w:r>
      <w:r>
        <w:t xml:space="preserve">. Poiché l’essere di Dio è nel proprio agire, Dio si identifica con la sua decisione come Colui che ama in libertà. In tal modo è detta la storicità di Dio, che si ripete nella storicità della rivelazione. </w:t>
      </w:r>
    </w:p>
    <w:p w:rsidR="00B74EBD" w:rsidRDefault="00B74EBD" w:rsidP="00B74EBD">
      <w:pPr>
        <w:jc w:val="both"/>
      </w:pPr>
    </w:p>
    <w:p w:rsidR="00B74EBD" w:rsidRDefault="00B74EBD" w:rsidP="00B74EBD">
      <w:pPr>
        <w:jc w:val="both"/>
      </w:pPr>
      <w:r>
        <w:t xml:space="preserve">2.2. Gesù Cristo è la decisione di Dio, il comportamento di Dio in questa decisione. Dio si determina a essere il Dio che elegge l’uomo in Gesù Cristo. L’eternità stessa si è progettata in questo Gesù, così che l’uomo Gesù è all’inizio presso Dio (alleanza eterna). </w:t>
      </w:r>
      <w:r>
        <w:rPr>
          <w:i/>
        </w:rPr>
        <w:t>In Gesù Cristo Dio destina il suo essere-in-relazione con sé ad essere-in-relazione con noi. In questa autodeterminazione eterna Dio si determina una volta per tutte ad essere Dio per l’uomo e nell’uomo (Gesù)</w:t>
      </w:r>
      <w:r>
        <w:t xml:space="preserve">. L’esito di questa lettura rigorosa dell’intuizione di </w:t>
      </w:r>
      <w:proofErr w:type="spellStart"/>
      <w:r>
        <w:t>Barth</w:t>
      </w:r>
      <w:proofErr w:type="spellEnd"/>
      <w:r>
        <w:t xml:space="preserve"> è </w:t>
      </w:r>
      <w:r>
        <w:rPr>
          <w:i/>
        </w:rPr>
        <w:t>l’unità di Dio in sé e per noi nel suo essere inteso come evento</w:t>
      </w:r>
      <w:r>
        <w:t xml:space="preserve">. </w:t>
      </w:r>
    </w:p>
    <w:p w:rsidR="00B74EBD" w:rsidRDefault="00B74EBD" w:rsidP="004A08E4">
      <w:pPr>
        <w:jc w:val="both"/>
      </w:pPr>
      <w:r>
        <w:t xml:space="preserve">Se si vuol mantenere che Dio ha rivelato se stesso, bisogna dunque pensare la storicità di Dio a partire da Dio stesso e bisogna pensare l’essere di Dio in riferimento al fatto e alla possibilità del suo entrare nella storia. L’essere di Dio però è pensato storicamente soltanto se e quando venga concepito in se stesso come essere storico. La rivelazione è quell’evento storico in cui Dio dimostra non solo di tollerare ma di esigere predicati storici. Nell’evento storico della rivelazione, l’essere di Dio è esso stesso evento (da narrare). Ma se è possibile parlare storicamente di Dio, il suo stesso essere deve essere storico in maniera originaria. </w:t>
      </w:r>
      <w:r w:rsidR="004A08E4">
        <w:t>É</w:t>
      </w:r>
      <w:r>
        <w:t xml:space="preserve"> proprio il senso dell’idea di rivelazione come auto</w:t>
      </w:r>
      <w:r w:rsidR="004A08E4">
        <w:t>-</w:t>
      </w:r>
      <w:r>
        <w:t>interpretazione dell’essere di Dio. Interpretando se stesso nella rivelazione, Dio ripete il proprio essere con l’aiuto di predicati storici. Ma poiché quest’auto</w:t>
      </w:r>
      <w:r w:rsidR="004A08E4">
        <w:t>-</w:t>
      </w:r>
      <w:r>
        <w:t>interpretazione è una ripetizione dell’essere di Dio da parte di Dio, significa che l’essere di Dio è capace, come tale, di ripetizione. In quanto tale l’essere di Dio è evento. L’essere di Dio è capace di essere ripetuto e interpretato solo da parte di Dio. Ma è proprio questa la sfida: pensare che Dio dall’eternità è capace di interpretarsi da sé. La capacità di ricevere predicazioni è l’evento della Parola (Logos) che precede tutte le predicazioni e le rende possibili: il Logos è destinato ad essere soggetto del predicato storico Gesù Cristo. La storicità di Dio fonda la storia della rivelazione. Un discorso umano su Dio diventa possibile in quanto donato da Dio stesso. Il predicato storico con cui Dio ha portato il suo essere a linguaggio umano è Gesù.</w:t>
      </w:r>
    </w:p>
    <w:p w:rsidR="00B74EBD" w:rsidRDefault="00B74EBD" w:rsidP="004A08E4">
      <w:pPr>
        <w:jc w:val="both"/>
        <w:rPr>
          <w:b/>
        </w:rPr>
      </w:pPr>
    </w:p>
    <w:p w:rsidR="00B74EBD" w:rsidRDefault="00B74EBD" w:rsidP="00B74EBD">
      <w:pPr>
        <w:jc w:val="both"/>
      </w:pPr>
      <w:r w:rsidRPr="00B91319">
        <w:rPr>
          <w:b/>
        </w:rPr>
        <w:t>3.</w:t>
      </w:r>
      <w:r>
        <w:t xml:space="preserve"> </w:t>
      </w:r>
      <w:r w:rsidRPr="00B91319">
        <w:rPr>
          <w:i/>
        </w:rPr>
        <w:t xml:space="preserve">Un rilettura italiana: </w:t>
      </w:r>
      <w:r>
        <w:rPr>
          <w:i/>
        </w:rPr>
        <w:t xml:space="preserve">Trinità e predestinazione in Cristo nella riflessione di </w:t>
      </w:r>
      <w:r w:rsidRPr="00B91319">
        <w:rPr>
          <w:i/>
        </w:rPr>
        <w:t>Giuseppe Colombo</w:t>
      </w:r>
      <w:r>
        <w:t>. La teologia, intesa come elaborazione critica di ciò che la fede sa in relazione a Gesù Cristo, ritrova il suo principio e il suo oggetto integrale nella rivelazione divina, da comprendere correttamente:</w:t>
      </w:r>
    </w:p>
    <w:p w:rsidR="00B74EBD" w:rsidRDefault="00B74EBD" w:rsidP="00B74EBD">
      <w:pPr>
        <w:ind w:left="170" w:right="170"/>
        <w:jc w:val="both"/>
        <w:rPr>
          <w:sz w:val="22"/>
        </w:rPr>
      </w:pPr>
    </w:p>
    <w:p w:rsidR="00B74EBD" w:rsidRDefault="00B74EBD" w:rsidP="00B74EBD">
      <w:pPr>
        <w:ind w:left="170" w:right="170"/>
        <w:jc w:val="both"/>
        <w:rPr>
          <w:sz w:val="22"/>
        </w:rPr>
      </w:pPr>
      <w:r>
        <w:rPr>
          <w:sz w:val="22"/>
        </w:rPr>
        <w:t>Più radicalmente, la stessa rivelazione non è primariamente un complesso di verità rivelate, ma è in ultima analisi l’auto-comunicazione della Trinità nel Figlio mediante lo Spirito Santo, cioè, sotto questo profilo, una persona e quindi una storia</w:t>
      </w:r>
      <w:r>
        <w:rPr>
          <w:rStyle w:val="Rimandonotaapidipagina"/>
          <w:sz w:val="22"/>
        </w:rPr>
        <w:footnoteReference w:id="3"/>
      </w:r>
      <w:r>
        <w:rPr>
          <w:sz w:val="22"/>
        </w:rPr>
        <w:t>.</w:t>
      </w:r>
    </w:p>
    <w:p w:rsidR="00B74EBD" w:rsidRPr="00737216" w:rsidRDefault="00B74EBD" w:rsidP="00B74EBD">
      <w:pPr>
        <w:ind w:left="170" w:right="170"/>
        <w:jc w:val="both"/>
        <w:rPr>
          <w:sz w:val="22"/>
        </w:rPr>
      </w:pPr>
    </w:p>
    <w:p w:rsidR="00B74EBD" w:rsidRDefault="00B74EBD" w:rsidP="00B74EBD">
      <w:pPr>
        <w:jc w:val="both"/>
      </w:pPr>
      <w:r>
        <w:t xml:space="preserve">3.1. Riguadagnare il principio e l’oggetto proprio della teologia, nella sua forma trinitaria, significa un recupero e un superamento. Col Vaticano II, e in particolare con </w:t>
      </w:r>
      <w:r w:rsidRPr="00370648">
        <w:rPr>
          <w:i/>
        </w:rPr>
        <w:t xml:space="preserve">Dei </w:t>
      </w:r>
      <w:proofErr w:type="spellStart"/>
      <w:r w:rsidRPr="00370648">
        <w:rPr>
          <w:i/>
        </w:rPr>
        <w:t>Verbum</w:t>
      </w:r>
      <w:proofErr w:type="spellEnd"/>
      <w:r>
        <w:t xml:space="preserve">, si tratta dr </w:t>
      </w:r>
      <w:r w:rsidRPr="00CC1D86">
        <w:rPr>
          <w:i/>
        </w:rPr>
        <w:t xml:space="preserve">recuperare il vero fondamento del sapere proprio della fede e quindi della teologia, che è la manifestazione trinitaria d Dio in Gesù Cristo e la predestinazione dell’uomo alla comunione con </w:t>
      </w:r>
      <w:r w:rsidRPr="00CC1D86">
        <w:rPr>
          <w:i/>
        </w:rPr>
        <w:lastRenderedPageBreak/>
        <w:t>la Trinità</w:t>
      </w:r>
      <w:r>
        <w:t>. Si tratta di una verità totalizzante e insuperabile, perché originaria, inscritta nel principio di tutte le cose:</w:t>
      </w:r>
    </w:p>
    <w:p w:rsidR="00B74EBD" w:rsidRDefault="00B74EBD" w:rsidP="00B74EBD">
      <w:pPr>
        <w:ind w:left="170" w:right="170"/>
        <w:jc w:val="both"/>
        <w:rPr>
          <w:sz w:val="22"/>
        </w:rPr>
      </w:pPr>
    </w:p>
    <w:p w:rsidR="00B74EBD" w:rsidRDefault="00B74EBD" w:rsidP="00B74EBD">
      <w:pPr>
        <w:ind w:left="170" w:right="170"/>
        <w:jc w:val="both"/>
        <w:rPr>
          <w:sz w:val="22"/>
        </w:rPr>
      </w:pPr>
      <w:r>
        <w:rPr>
          <w:sz w:val="22"/>
        </w:rPr>
        <w:t xml:space="preserve">Sarebbe tuttavia riduttivo risolvere la nozione di rivelazione proposta dalla </w:t>
      </w:r>
      <w:r w:rsidRPr="00F3601D">
        <w:rPr>
          <w:i/>
          <w:sz w:val="22"/>
        </w:rPr>
        <w:t xml:space="preserve">Dei </w:t>
      </w:r>
      <w:proofErr w:type="spellStart"/>
      <w:r w:rsidRPr="00F3601D">
        <w:rPr>
          <w:i/>
          <w:sz w:val="22"/>
        </w:rPr>
        <w:t>Verbum</w:t>
      </w:r>
      <w:proofErr w:type="spellEnd"/>
      <w:r>
        <w:rPr>
          <w:sz w:val="22"/>
        </w:rPr>
        <w:t xml:space="preserve"> nell’intenzionalità di superare il limite e conseguentemente di intendere la nozione di fede nei termini dell’incontro personale io-Tu dell’uomo con Dio… Non che questo sia da escludere; ma è solo secondario e derivato; in ogni caso non è il tutto. Penso che la determinazione della rivelazione nei termini dell’auto-comunicazione della Trinità in Gesù Cristo abbia un’intenzionalità più radicale, o in ogni caso la comporti oggettivamente: precisamente l’intenzionalità di porre in risalto il principio di tutte le cose e in coerenza la necessità di partire da questo principio per tutte le questioni</w:t>
      </w:r>
      <w:r>
        <w:rPr>
          <w:rStyle w:val="Rimandonotaapidipagina"/>
          <w:sz w:val="22"/>
        </w:rPr>
        <w:footnoteReference w:id="4"/>
      </w:r>
      <w:r>
        <w:rPr>
          <w:sz w:val="22"/>
        </w:rPr>
        <w:t>.</w:t>
      </w:r>
    </w:p>
    <w:p w:rsidR="00B74EBD" w:rsidRPr="00E35649" w:rsidRDefault="00B74EBD" w:rsidP="00B74EBD">
      <w:pPr>
        <w:ind w:left="170" w:right="170"/>
        <w:jc w:val="both"/>
        <w:rPr>
          <w:sz w:val="22"/>
        </w:rPr>
      </w:pPr>
    </w:p>
    <w:p w:rsidR="00B74EBD" w:rsidRDefault="00B74EBD" w:rsidP="00B74EBD">
      <w:pPr>
        <w:jc w:val="both"/>
      </w:pPr>
      <w:r>
        <w:t>Si noti la radicalità implicata nel ritrovato principio della teologia e la sua funzione di rivelazione dell’originario.</w:t>
      </w:r>
    </w:p>
    <w:p w:rsidR="00B74EBD" w:rsidRDefault="00B74EBD" w:rsidP="00B74EBD">
      <w:pPr>
        <w:jc w:val="both"/>
      </w:pPr>
    </w:p>
    <w:p w:rsidR="00B74EBD" w:rsidRDefault="00B74EBD" w:rsidP="00B74EBD">
      <w:pPr>
        <w:jc w:val="both"/>
      </w:pPr>
      <w:r>
        <w:t xml:space="preserve">3.2. Per superare ogni forma di astrazione oggettivante o di formalismo concettualista è necessario impostare una teologia della fede a partire dalla chiamata che Dio Trinità realizza </w:t>
      </w:r>
      <w:r w:rsidRPr="00C65EC6">
        <w:rPr>
          <w:i/>
        </w:rPr>
        <w:t>creando l’uomo in Cristo</w:t>
      </w:r>
      <w:r>
        <w:t>:</w:t>
      </w:r>
    </w:p>
    <w:p w:rsidR="00B74EBD" w:rsidRPr="00CB2FB6" w:rsidRDefault="00B74EBD" w:rsidP="00B74EBD">
      <w:pPr>
        <w:ind w:left="170" w:right="170"/>
        <w:jc w:val="both"/>
        <w:rPr>
          <w:sz w:val="22"/>
        </w:rPr>
      </w:pPr>
    </w:p>
    <w:p w:rsidR="00B74EBD" w:rsidRPr="00CB2FB6" w:rsidRDefault="00B74EBD" w:rsidP="00B74EBD">
      <w:pPr>
        <w:ind w:left="170" w:right="170"/>
        <w:jc w:val="both"/>
        <w:rPr>
          <w:sz w:val="22"/>
        </w:rPr>
      </w:pPr>
      <w:r w:rsidRPr="00CB2FB6">
        <w:rPr>
          <w:sz w:val="22"/>
        </w:rPr>
        <w:t xml:space="preserve">Ovviamente la Trinità crea l’uomo «in Cristo» non per abbandonarlo a se stesso, ma precisamente per «chiamarlo», creandolo «dal nulla», alla comunione di vita con la Trinità mediante Gesù Cristo. Coerentemente in questa prospettiva, crea l’uomo per la fede che, proponendosi coi caratteri della </w:t>
      </w:r>
      <w:proofErr w:type="spellStart"/>
      <w:r w:rsidRPr="00CB2FB6">
        <w:rPr>
          <w:sz w:val="22"/>
        </w:rPr>
        <w:t>originarietà</w:t>
      </w:r>
      <w:proofErr w:type="spellEnd"/>
      <w:r w:rsidRPr="00CB2FB6">
        <w:rPr>
          <w:sz w:val="22"/>
        </w:rPr>
        <w:t>, universa</w:t>
      </w:r>
      <w:r>
        <w:rPr>
          <w:sz w:val="22"/>
        </w:rPr>
        <w:t>lità e necessità, si propone – s</w:t>
      </w:r>
      <w:r w:rsidRPr="00CB2FB6">
        <w:rPr>
          <w:sz w:val="22"/>
        </w:rPr>
        <w:t>i direbbe – come un trascendentale, sul quale ogni uomo si commisura inevitabilmente nella sua storia personale, decidendosi, attraverso l’esercizio della propria libertà, per la salvezza o la perdizione… Se l’uomo è creato per la fede, logicamente la fede impone la struttura originaria dell’uomo, cioè la costituzione dell’uomo si spiega e si comprende in funzione della fede; non però della fede in genere, ma della fede necessaria a riconoscere la rivelazione in Gesù Cristo</w:t>
      </w:r>
      <w:r w:rsidRPr="00CB2FB6">
        <w:rPr>
          <w:rStyle w:val="Rimandonotaapidipagina"/>
          <w:sz w:val="22"/>
        </w:rPr>
        <w:footnoteReference w:id="5"/>
      </w:r>
      <w:r w:rsidRPr="00CB2FB6">
        <w:rPr>
          <w:sz w:val="22"/>
        </w:rPr>
        <w:t>.</w:t>
      </w:r>
    </w:p>
    <w:p w:rsidR="00B74EBD" w:rsidRPr="00CB2FB6" w:rsidRDefault="00B74EBD" w:rsidP="00B74EBD">
      <w:pPr>
        <w:ind w:left="170" w:right="170"/>
        <w:jc w:val="both"/>
        <w:rPr>
          <w:sz w:val="22"/>
        </w:rPr>
      </w:pPr>
    </w:p>
    <w:p w:rsidR="00B74EBD" w:rsidRDefault="00B74EBD" w:rsidP="00B74EBD">
      <w:pPr>
        <w:jc w:val="both"/>
      </w:pPr>
      <w:r>
        <w:t xml:space="preserve">Quest’impostazione antropologica, che include la libertà nella destinazione della verità, rende avvertiti della forma dell’auto-rivelazione di Dio in Cristo: «in Gesù Cristo la Trinità non si rivela in forma propria» ma nella «forma </w:t>
      </w:r>
      <w:proofErr w:type="spellStart"/>
      <w:r>
        <w:t>kenotica</w:t>
      </w:r>
      <w:proofErr w:type="spellEnd"/>
      <w:r>
        <w:t xml:space="preserve">» adattata all’uomo. Eppure in questa «forma </w:t>
      </w:r>
      <w:proofErr w:type="spellStart"/>
      <w:r>
        <w:t>kenotica</w:t>
      </w:r>
      <w:proofErr w:type="spellEnd"/>
      <w:r>
        <w:t xml:space="preserve">» è in gioco la verità del tutto, ossia del principio e del compimento. Ciò significa che in Gesù Cristo abbiamo «l’anticipazione e la promessa assolutamente necessaria a realizzare l’auto-comunicazione </w:t>
      </w:r>
      <w:r w:rsidRPr="001A00C4">
        <w:rPr>
          <w:i/>
        </w:rPr>
        <w:t>ad extra</w:t>
      </w:r>
      <w:r>
        <w:t xml:space="preserve"> della Trinità e quindi la creazione/origine della storia dell’uomo, correlativamente predestinata alla comunione dell’uomo con la Trinità»</w:t>
      </w:r>
      <w:r>
        <w:rPr>
          <w:rStyle w:val="Rimandonotaapidipagina"/>
        </w:rPr>
        <w:footnoteReference w:id="6"/>
      </w:r>
      <w:r>
        <w:t xml:space="preserve">. Occorre mantenere da un lato l’impossibilità per l’uomo di riconoscere la verità nella forma propria (della Trinità) e dall’altro la possibilità di riconoscerla nelle sue forme simboliche, ossia in Gesù Cristo, verità storica di Dio. Tale riconoscimento include precisamente la libera risposta dell’uomo, che è posta di fronte all’offerta della rivelazione, nella tensione tra principio e compimento, nella forma dell’anticipazione ossia della promessa efficace: </w:t>
      </w:r>
    </w:p>
    <w:p w:rsidR="00B74EBD" w:rsidRDefault="00B74EBD" w:rsidP="00B74EBD">
      <w:pPr>
        <w:ind w:left="170" w:right="170"/>
        <w:jc w:val="both"/>
        <w:rPr>
          <w:sz w:val="22"/>
        </w:rPr>
      </w:pPr>
    </w:p>
    <w:p w:rsidR="00B74EBD" w:rsidRDefault="00B74EBD" w:rsidP="00B74EBD">
      <w:pPr>
        <w:ind w:left="170" w:right="170"/>
        <w:jc w:val="both"/>
        <w:rPr>
          <w:sz w:val="22"/>
        </w:rPr>
      </w:pPr>
      <w:r>
        <w:rPr>
          <w:sz w:val="22"/>
        </w:rPr>
        <w:t xml:space="preserve">La verità, in coerenza col suo carattere storico, si presenta non nella forma del compimento, ma dell’anticipazione o promessa del compimento, o, in questo senso, del «simbolo reale», precisamente </w:t>
      </w:r>
      <w:r>
        <w:rPr>
          <w:sz w:val="22"/>
        </w:rPr>
        <w:lastRenderedPageBreak/>
        <w:t>proposto alla libertà. Se questa è la figura della verità nella sua «predestinazione» alla libertà dell’uomo, si comprende la sua intrinseca destinazione alla fede. Proponendosi, non come «compimento» ma come «anticipazione» o «promessa» nella forma del «simbolo reale», si propone per ciò stesso come oggetto di fede, sottratta a ogni possibile riconoscimento diverso dalla fede</w:t>
      </w:r>
      <w:r>
        <w:rPr>
          <w:rStyle w:val="Rimandonotaapidipagina"/>
          <w:sz w:val="22"/>
        </w:rPr>
        <w:footnoteReference w:id="7"/>
      </w:r>
      <w:r>
        <w:rPr>
          <w:sz w:val="22"/>
        </w:rPr>
        <w:t>.</w:t>
      </w:r>
    </w:p>
    <w:p w:rsidR="00B74EBD" w:rsidRPr="00CE4760" w:rsidRDefault="00B74EBD" w:rsidP="00B74EBD">
      <w:pPr>
        <w:ind w:left="170" w:right="170"/>
        <w:jc w:val="both"/>
        <w:rPr>
          <w:sz w:val="22"/>
        </w:rPr>
      </w:pPr>
    </w:p>
    <w:p w:rsidR="00B74EBD" w:rsidRDefault="00B74EBD" w:rsidP="00B74EBD">
      <w:pPr>
        <w:jc w:val="both"/>
      </w:pPr>
      <w:r>
        <w:t>Nel segno di Gesù Cristo la fede viene a sapere la verità del tutto nella forma dell’anticipazione e della promessa, che interpella la libertà e chiede di essere inserita nel cammino storico in cui l’uomo diventa se stesso. Così la verità ha per l’uomo e nell’uomo una storia. Siamo a</w:t>
      </w:r>
      <w:r w:rsidR="00D90815">
        <w:t xml:space="preserve">d un </w:t>
      </w:r>
      <w:proofErr w:type="spellStart"/>
      <w:r w:rsidR="00D90815">
        <w:t>ulteiore</w:t>
      </w:r>
      <w:proofErr w:type="spellEnd"/>
      <w:r>
        <w:t xml:space="preserve"> livello dell’inclusione della libertà nella verità: l’uomo creato in Cristo è un essere storico che ha in Dio/Trinità il suo fondamento e principio e pertanto solo in Dio/Trinità può trovare il suo compimento; questa radice e questo fine si giocano però nella storia unica e concreta, in cui l’uomo è impegnato a diventare se stesso. </w:t>
      </w:r>
    </w:p>
    <w:p w:rsidR="00B74EBD" w:rsidRDefault="00B74EBD" w:rsidP="00B74EBD">
      <w:pPr>
        <w:jc w:val="both"/>
      </w:pPr>
    </w:p>
    <w:p w:rsidR="00B74EBD" w:rsidRDefault="00B74EBD" w:rsidP="00B74EBD">
      <w:pPr>
        <w:jc w:val="both"/>
      </w:pPr>
      <w:r>
        <w:t>3.3. Proprio il nesso storia-verità e quindi libertà-verità implica che al principio del sapere proprio della teologia vi sia l’«interrelazione» tra il Dio che chiama/destina in Cristo e la libertà della risposta umana, che ha nella storia di Gesù la sua misura/norma. In questa riuscita «interrelazione» va cercato il senso più profondo del «cristocentrismo» della teologia. Tale interrelazione deve tutelare la consistenza della risposta umana nel suo rapporto alla verità:</w:t>
      </w:r>
    </w:p>
    <w:p w:rsidR="00B74EBD" w:rsidRDefault="00B74EBD" w:rsidP="00B74EBD">
      <w:pPr>
        <w:ind w:left="170" w:right="170"/>
        <w:jc w:val="both"/>
        <w:rPr>
          <w:sz w:val="22"/>
        </w:rPr>
      </w:pPr>
    </w:p>
    <w:p w:rsidR="00B74EBD" w:rsidRDefault="00B74EBD" w:rsidP="00B74EBD">
      <w:pPr>
        <w:ind w:left="170" w:right="170"/>
        <w:jc w:val="both"/>
        <w:rPr>
          <w:sz w:val="22"/>
        </w:rPr>
      </w:pPr>
      <w:r>
        <w:rPr>
          <w:sz w:val="22"/>
        </w:rPr>
        <w:t>In quanto termine della «intenzionalità» della rivelazione, non ovviamente nel senso che la rivelazione presupponga l’esistenza dell’uomo, ma nel senso di renderla possibile e più precisamente di «predeterminarla», l’uomo risulta costituito in una dimensione propria, o meglio originaria, così da riuscire contraddittorio il pensare che potrebbe essere arbitrariamente ignorata dalla rivelazione; né, d’altra parte, potrebbe semplicemente identificarsi con essa. In entrambi i casi infatti non si darebbe «interrelazione»… la vicenda moderna del «cristocentrismo» ne esige però una determinazione coerente, che in sostanza istituisce, o meglio riconosce, il «cristocentrismo» come chiave di volta della interrelazione. In altri termini è precisamente il «cristocentrismo nel senso della cristologia propria di Gesù di Nazareth che determina la rivelazione in quanto rivelazione di Dio, senza risolverla nella determinazione, comunque identificata, dell’uomo; e insieme determina l’uomo nella sua in-confiscabile struttura originaria</w:t>
      </w:r>
      <w:r>
        <w:rPr>
          <w:rStyle w:val="Rimandonotaapidipagina"/>
          <w:sz w:val="22"/>
        </w:rPr>
        <w:footnoteReference w:id="8"/>
      </w:r>
      <w:r>
        <w:rPr>
          <w:sz w:val="22"/>
        </w:rPr>
        <w:t>.</w:t>
      </w:r>
    </w:p>
    <w:p w:rsidR="00B74EBD" w:rsidRPr="00377E3D" w:rsidRDefault="00B74EBD" w:rsidP="00B74EBD">
      <w:pPr>
        <w:ind w:left="170" w:right="170"/>
        <w:jc w:val="both"/>
        <w:rPr>
          <w:sz w:val="22"/>
        </w:rPr>
      </w:pPr>
    </w:p>
    <w:p w:rsidR="00B74EBD" w:rsidRDefault="00B74EBD" w:rsidP="00B74EBD">
      <w:pPr>
        <w:jc w:val="both"/>
      </w:pPr>
      <w:r>
        <w:t>Il «cristocentrismo di Gesù» tutela questa interrelazione proprio perché realizza la verità di Dio nella nostra storia, inclusiva della libertà dell’uomo che si affida alla sua manifestazione, auto-determinandosi nel rimando all’origine (fondamento) e al compimento. Tale origine non è nell’uomo, ma «in Cristo». Così come il compimento non è a disposizione dell’uomo, ma «anticipato» e quindi non più indeterminato, benché eccedente «in Cristo»</w:t>
      </w:r>
      <w:r>
        <w:rPr>
          <w:rStyle w:val="Rimandonotaapidipagina"/>
        </w:rPr>
        <w:footnoteReference w:id="9"/>
      </w:r>
      <w:r>
        <w:t>. La predestinazione in Cristo svolge le implicazioni dell’autentico «cristocentrismo» sia in direzione della verità storico-salvifica di Dio/Trinità, che elegge l’uomo alla comunione con sé creandolo, sia nella prospettiva della tutela dello spessore della libertà storica del soggetto, chiamato a diventare se stesso in relazione a Gesù.</w:t>
      </w:r>
    </w:p>
    <w:p w:rsidR="00B74EBD" w:rsidRDefault="00B74EBD" w:rsidP="00B74EBD">
      <w:pPr>
        <w:jc w:val="both"/>
      </w:pPr>
    </w:p>
    <w:p w:rsidR="00B74EBD" w:rsidRDefault="00B74EBD" w:rsidP="00B74EBD">
      <w:pPr>
        <w:jc w:val="both"/>
      </w:pPr>
      <w:r>
        <w:t xml:space="preserve">3.4. Per funzionare come deve, tale «cristocentrismo» va pienamente sviluppato. Bisogna cioè sviluppare la funzione mediatrice di Cristo «nelle sue determinazioni terminali concernenti precisamente Dio, in quanto Trinità, e l’uomo in quanto partecipazione alla Trinità mediante Gesù </w:t>
      </w:r>
      <w:r>
        <w:lastRenderedPageBreak/>
        <w:t>Cristo»</w:t>
      </w:r>
      <w:r>
        <w:rPr>
          <w:rStyle w:val="Rimandonotaapidipagina"/>
        </w:rPr>
        <w:footnoteReference w:id="10"/>
      </w:r>
      <w:r>
        <w:t>. Questa impostazione di sfondo si regge su due pilastri che sono da un lato il nesso stretto tra creazione e predestinazione, da guadagnare nella loro unità originaria «al principio» della realtà; dall’altro la comprensione della grazia come auto-comunicazione di Dio nello Spirito e quindi come «</w:t>
      </w:r>
      <w:proofErr w:type="spellStart"/>
      <w:r>
        <w:t>inabitazione</w:t>
      </w:r>
      <w:proofErr w:type="spellEnd"/>
      <w:r>
        <w:t xml:space="preserve">» trinitaria. </w:t>
      </w:r>
    </w:p>
    <w:p w:rsidR="00B74EBD" w:rsidRDefault="00B74EBD" w:rsidP="00B74EBD">
      <w:pPr>
        <w:jc w:val="both"/>
      </w:pPr>
      <w:r>
        <w:t>Quanto al primo pilastro, svolto analiticamente e con forza argomentativa nelle parti sistematiche del trattato di antropologia teologica insegnato a Venegono e a Milano, la tesi centrale è chiara:</w:t>
      </w:r>
    </w:p>
    <w:p w:rsidR="00B74EBD" w:rsidRDefault="00B74EBD" w:rsidP="00B74EBD">
      <w:pPr>
        <w:ind w:left="170" w:right="170"/>
        <w:jc w:val="both"/>
        <w:rPr>
          <w:sz w:val="22"/>
        </w:rPr>
      </w:pPr>
    </w:p>
    <w:p w:rsidR="00B74EBD" w:rsidRDefault="00B74EBD" w:rsidP="00B74EBD">
      <w:pPr>
        <w:ind w:left="170" w:right="170"/>
        <w:jc w:val="both"/>
        <w:rPr>
          <w:sz w:val="22"/>
        </w:rPr>
      </w:pPr>
      <w:r>
        <w:rPr>
          <w:sz w:val="22"/>
        </w:rPr>
        <w:t xml:space="preserve">Sotto questo profilo emerge che l’azione </w:t>
      </w:r>
      <w:r w:rsidRPr="001717B4">
        <w:rPr>
          <w:i/>
          <w:sz w:val="22"/>
        </w:rPr>
        <w:t>ad extra</w:t>
      </w:r>
      <w:r>
        <w:rPr>
          <w:sz w:val="22"/>
        </w:rPr>
        <w:t xml:space="preserve"> di Dio, ma più precisamente della Trinità, si risolve in ultima analisi nella «predestinazione», non però nel senso indebitamente riduttivo che essa ha subito nella tradizione agostiniana… ma nel senso, fatto valere dal «cristocentrismo»… della predestinazione di Gesù Cristo e in Gesù Cristo di tutti gli uomini. In questa prospettiva, a partire dal principio «Trinità», la creazione appare non solo come creazione </w:t>
      </w:r>
      <w:r w:rsidRPr="00512432">
        <w:rPr>
          <w:i/>
          <w:sz w:val="22"/>
        </w:rPr>
        <w:t>ex nihilo</w:t>
      </w:r>
      <w:r>
        <w:rPr>
          <w:sz w:val="22"/>
        </w:rPr>
        <w:t xml:space="preserve">, bensì positivamente – </w:t>
      </w:r>
      <w:r w:rsidRPr="00512432">
        <w:rPr>
          <w:i/>
          <w:sz w:val="22"/>
        </w:rPr>
        <w:t>ex parte Dei</w:t>
      </w:r>
      <w:r>
        <w:rPr>
          <w:sz w:val="22"/>
        </w:rPr>
        <w:t xml:space="preserve"> – come comunicazione </w:t>
      </w:r>
      <w:r w:rsidRPr="00B01223">
        <w:rPr>
          <w:i/>
          <w:sz w:val="22"/>
        </w:rPr>
        <w:t>ad extra</w:t>
      </w:r>
      <w:r>
        <w:rPr>
          <w:sz w:val="22"/>
        </w:rPr>
        <w:t xml:space="preserve"> (possibile o/e reale) dell’essere di Dio che è l’essere trinitario; e coerentemente, sotto questo profilo, presenta un carattere prioritariamente «cristologico»… Effettivamente, la comunicazione </w:t>
      </w:r>
      <w:r w:rsidRPr="00107E41">
        <w:rPr>
          <w:i/>
          <w:sz w:val="22"/>
        </w:rPr>
        <w:t>ad extra</w:t>
      </w:r>
      <w:r>
        <w:rPr>
          <w:sz w:val="22"/>
        </w:rPr>
        <w:t xml:space="preserve"> dell’essere trinitario, che è propriamente la creazione, si è compiuta in modo eminente in Gesù Cristo… «Derivatamene» da Gesù Cristo, la creazione, sempre in quanto è comunicazione </w:t>
      </w:r>
      <w:r w:rsidRPr="00B01223">
        <w:rPr>
          <w:i/>
          <w:sz w:val="22"/>
        </w:rPr>
        <w:t>ad extra</w:t>
      </w:r>
      <w:r>
        <w:rPr>
          <w:sz w:val="22"/>
        </w:rPr>
        <w:t xml:space="preserve"> dell’essere trinitario si è realizzata negli uomini, creati in Cristo. </w:t>
      </w:r>
      <w:r w:rsidRPr="008B1B78">
        <w:rPr>
          <w:sz w:val="22"/>
        </w:rPr>
        <w:t>È</w:t>
      </w:r>
      <w:r>
        <w:rPr>
          <w:sz w:val="22"/>
        </w:rPr>
        <w:t xml:space="preserve"> infatti necessario che predestinazione e creazione… coincidano, così che la predestinazione non può essere un nuovo atto di Dio, «aggiunto» alla creazione; bensì la creazione non può essere se non l’attuazione della predestinazione</w:t>
      </w:r>
      <w:r>
        <w:rPr>
          <w:rStyle w:val="Rimandonotaapidipagina"/>
          <w:sz w:val="22"/>
        </w:rPr>
        <w:footnoteReference w:id="11"/>
      </w:r>
      <w:r>
        <w:rPr>
          <w:sz w:val="22"/>
        </w:rPr>
        <w:t>.</w:t>
      </w:r>
    </w:p>
    <w:p w:rsidR="00B74EBD" w:rsidRPr="00473205" w:rsidRDefault="00B74EBD" w:rsidP="00B74EBD">
      <w:pPr>
        <w:ind w:left="170" w:right="170"/>
        <w:jc w:val="both"/>
        <w:rPr>
          <w:sz w:val="22"/>
        </w:rPr>
      </w:pPr>
    </w:p>
    <w:p w:rsidR="00B74EBD" w:rsidRDefault="00B74EBD" w:rsidP="00B74EBD">
      <w:pPr>
        <w:jc w:val="both"/>
      </w:pPr>
      <w:r>
        <w:t>Per onorare la portata di questa intuizione, occorre recuperare un’idea di grazia che non si limiti alla «grazia attuale» ovvero al dono creato, bensì risalga alla radice originaria che è precisamente quel dono dello Spirito che realizza in Cristo l’auto-comunicazione della Trinità:</w:t>
      </w:r>
    </w:p>
    <w:p w:rsidR="00B74EBD" w:rsidRDefault="00B74EBD" w:rsidP="00B74EBD">
      <w:pPr>
        <w:ind w:left="170" w:right="170"/>
        <w:jc w:val="both"/>
        <w:rPr>
          <w:sz w:val="22"/>
        </w:rPr>
      </w:pPr>
    </w:p>
    <w:p w:rsidR="00B74EBD" w:rsidRDefault="00B74EBD" w:rsidP="00B74EBD">
      <w:pPr>
        <w:ind w:left="170" w:right="170"/>
        <w:jc w:val="both"/>
        <w:rPr>
          <w:sz w:val="22"/>
        </w:rPr>
      </w:pPr>
      <w:r>
        <w:rPr>
          <w:sz w:val="22"/>
        </w:rPr>
        <w:t>Il senso profondo della nuova acquisizione sta nel capovolgimento di prospettiva che esso impone alla teologia della grazia… La teologia ha cercato di comprendere il mistero della grazia partendo dall’uomo, dalla sua condizione storica… prima e dalla sua natura poi (la teologia scolastica), la teologia attuale, partendo dal dono dello Spirito Santo, è condotta a cercare il principio direttivo per comprendere la grazia, cioè il dono di Dio, nella missione dello Spirito Santo e quindi, in ultima analisi, nella predestinazione di Cristo. In altri termini, la grazia, che esprime il dono di Dio, è prima – logicamente – un’azione di Dio che non una qualità… dell’uomo. Per comprenderla è quindi necessario partire dall’economia di Dio, anziché dall’analisi dell’uomo</w:t>
      </w:r>
      <w:r>
        <w:rPr>
          <w:rStyle w:val="Rimandonotaapidipagina"/>
          <w:sz w:val="22"/>
        </w:rPr>
        <w:footnoteReference w:id="12"/>
      </w:r>
      <w:r>
        <w:rPr>
          <w:sz w:val="22"/>
        </w:rPr>
        <w:t>.</w:t>
      </w:r>
    </w:p>
    <w:p w:rsidR="00B74EBD" w:rsidRPr="001F5037" w:rsidRDefault="00B74EBD" w:rsidP="00B74EBD">
      <w:pPr>
        <w:ind w:left="170" w:right="170"/>
        <w:jc w:val="both"/>
        <w:rPr>
          <w:sz w:val="22"/>
        </w:rPr>
      </w:pPr>
    </w:p>
    <w:p w:rsidR="00B74EBD" w:rsidRDefault="00B74EBD" w:rsidP="00B74EBD">
      <w:pPr>
        <w:jc w:val="both"/>
      </w:pPr>
      <w:r>
        <w:t>Proprio in forza della tesi della predestinazione in Cristo, non è corretto partire dall’uomo, quanto piuttosto dall’economia salvifica in cui Dio si auto-comunica nel suo essere trinitario, ossia da Cristo e dallo Spirito. Ciò però non significa una riduzione dello spessore della libertà umana, una forma di eteronomia mortificante l’umano. La grazia, anche intesa radicalmente come dono di Dio e presenza dello Spirito, presuppone e fonda la libera risposta dell’uomo.</w:t>
      </w:r>
    </w:p>
    <w:p w:rsidR="00AE4BA3" w:rsidRDefault="00AE4BA3" w:rsidP="00B74EBD">
      <w:pPr>
        <w:jc w:val="center"/>
        <w:rPr>
          <w:i/>
        </w:rPr>
      </w:pPr>
    </w:p>
    <w:p w:rsidR="00AE4BA3" w:rsidRDefault="00AE4BA3" w:rsidP="00B74EBD">
      <w:pPr>
        <w:jc w:val="center"/>
        <w:rPr>
          <w:i/>
        </w:rPr>
      </w:pPr>
    </w:p>
    <w:p w:rsidR="00B74EBD" w:rsidRPr="00B74EBD" w:rsidRDefault="00B74EBD" w:rsidP="00B74EBD">
      <w:pPr>
        <w:jc w:val="center"/>
        <w:rPr>
          <w:i/>
        </w:rPr>
      </w:pPr>
      <w:r w:rsidRPr="00B74EBD">
        <w:rPr>
          <w:i/>
        </w:rPr>
        <w:lastRenderedPageBreak/>
        <w:t>Conclusione</w:t>
      </w:r>
    </w:p>
    <w:p w:rsidR="00B74EBD" w:rsidRDefault="00B74EBD" w:rsidP="00B74EBD">
      <w:pPr>
        <w:jc w:val="both"/>
      </w:pPr>
    </w:p>
    <w:p w:rsidR="00B74EBD" w:rsidRPr="00E97CF2" w:rsidRDefault="00B74EBD" w:rsidP="00B74EBD">
      <w:pPr>
        <w:jc w:val="both"/>
      </w:pPr>
      <w:r w:rsidRPr="00E97CF2">
        <w:t xml:space="preserve">La Trinità coglie l’evidenza simbolica dischiusa dal segno </w:t>
      </w:r>
      <w:r w:rsidR="00AE4BA3">
        <w:t>“</w:t>
      </w:r>
      <w:r w:rsidRPr="00E97CF2">
        <w:t>Gesù Cristo</w:t>
      </w:r>
      <w:r w:rsidR="00AE4BA3">
        <w:t>”</w:t>
      </w:r>
      <w:r w:rsidRPr="00E97CF2">
        <w:t xml:space="preserve">. É l’orizzonte di senso che bisogna dischiudere, anticipare per leggere </w:t>
      </w:r>
      <w:r w:rsidR="00AE4BA3">
        <w:t>la vicenda d</w:t>
      </w:r>
      <w:r w:rsidRPr="00E97CF2">
        <w:t>i Gesù</w:t>
      </w:r>
      <w:r>
        <w:t>,</w:t>
      </w:r>
      <w:r w:rsidRPr="00E97CF2">
        <w:t xml:space="preserve"> corrispondendo all’esigenza di verità che lo abita, alla pretesa che comunica. Per lasciare che si manifesti la verità che c’è in gioco nella storia di Gesù, culminata nella Pasqua, devo anticipare in essa l’intenzione dell’origine di tutto (dalla creazione), ossia il mistero del Padre, e  il compimento promesso e atteso, ossia la comunione con Dio nello Spirito. In tal modo la Trinità esprime l’evidenza simbolica appropriata alla missione del Figlio tra noi, la verità manifestata dalla storia di Gesù come sua condizione di possibilità radicale. Questa verità è insuperabile e definitiva (escatologica), ossia rivelatrice di </w:t>
      </w:r>
      <w:r w:rsidRPr="00E97CF2">
        <w:rPr>
          <w:i/>
        </w:rPr>
        <w:t>ciò che è</w:t>
      </w:r>
      <w:r w:rsidRPr="00E97CF2">
        <w:t>, dall’origine al compimento. In essa è Dio stesso che manifesta ciò che è, corrispondendo a se stesso nella relazione con noi (Dio ci coinvolge nella conoscenza che ha di sé nel Figlio e nell’amore di sé nello Spirito). Si tratta allora di ca</w:t>
      </w:r>
      <w:r>
        <w:t>pire se questo manifestarsi di D</w:t>
      </w:r>
      <w:r w:rsidRPr="00E97CF2">
        <w:t>io stesso che ci coinv</w:t>
      </w:r>
      <w:r w:rsidR="00AE4BA3">
        <w:t xml:space="preserve">olge significa che l’uomo con </w:t>
      </w:r>
      <w:r w:rsidRPr="00E97CF2">
        <w:t>l</w:t>
      </w:r>
      <w:r w:rsidR="00AE4BA3">
        <w:t>a</w:t>
      </w:r>
      <w:r w:rsidRPr="00E97CF2">
        <w:t xml:space="preserve"> sua risposta è assunto, coinvolto fino a essere assorbito da questo venire di Dio </w:t>
      </w:r>
      <w:r w:rsidR="00AE4BA3">
        <w:t xml:space="preserve">come Dio a Dio (cioè </w:t>
      </w:r>
      <w:r w:rsidRPr="00E97CF2">
        <w:t>a sé</w:t>
      </w:r>
      <w:r w:rsidR="00AE4BA3">
        <w:t xml:space="preserve"> stesso)</w:t>
      </w:r>
      <w:r w:rsidRPr="00E97CF2">
        <w:t xml:space="preserve"> attraverso di noi, ovvero se tale manifestazione include la libera risposta dell’uomo istituendola, rifondandola, autorizzandola a dire in libertà il senso della verità che si manifesta. Non c’è una verità, per quanto assoluta e definitiva, che possa risparmiare all’uomo di dare il senso e di dire il significato per lui di tale verità. Per lui, cioè </w:t>
      </w:r>
      <w:r w:rsidR="00AE4BA3">
        <w:t xml:space="preserve">per </w:t>
      </w:r>
      <w:r w:rsidRPr="00E97CF2">
        <w:t xml:space="preserve">la sua storia concreta e unica. La verità dell’Unico fonda e interpella la decisione di senso degli unici e irripetibili che siamo noi, eletti in Cristo ad essere figli nel Figlio. La predestinazione dell’uomo in Cristo, quale destinatario della verità definitiva di Dio, non toglie la necessità della sua risposta libera, il suo assenso di fede che anticipa un senso della propria storia. La fede come risposta alla rivelazione è costitutiva della verità che vi si manifesta, nella quale l’uomo giunge a sé di fronte al Dio che viene e si dona, rivelandosi nella nostra storia. </w:t>
      </w:r>
    </w:p>
    <w:p w:rsidR="00B74EBD" w:rsidRPr="00E97CF2" w:rsidRDefault="00B74EBD" w:rsidP="00B74EBD">
      <w:pPr>
        <w:jc w:val="both"/>
      </w:pPr>
    </w:p>
    <w:p w:rsidR="00B74EBD" w:rsidRPr="00E97CF2" w:rsidRDefault="00B74EBD" w:rsidP="00B74EBD">
      <w:pPr>
        <w:jc w:val="both"/>
      </w:pPr>
      <w:r w:rsidRPr="00E97CF2">
        <w:t>Non solo la libertà non è tolta,</w:t>
      </w:r>
      <w:r w:rsidR="00AE4BA3">
        <w:t xml:space="preserve"> ma in qualche modo</w:t>
      </w:r>
      <w:r w:rsidRPr="00E97CF2">
        <w:t xml:space="preserve"> </w:t>
      </w:r>
      <w:r w:rsidR="00AE4BA3">
        <w:t xml:space="preserve">è </w:t>
      </w:r>
      <w:r w:rsidRPr="00E97CF2">
        <w:t xml:space="preserve">rifondata. Tale libertà è anche guarita dall’incontro con Gesù e consegnata alla sua esigenza di incondizionato, autorizzata a volersi incondizionatamente in ciò che fa e in ciò che desidera. </w:t>
      </w:r>
      <w:r w:rsidR="00AE4BA3">
        <w:t>É</w:t>
      </w:r>
      <w:r w:rsidRPr="00E97CF2">
        <w:t xml:space="preserve"> quanto viene dischiuso dalla vicenda del Figlio Gesù, nella quale ci viene offerto il riconoscimento incondizionato del Padre, il suo desiderio su di noi, che ci autorizza a volerci pienamente in ciò che siamo e viviamo. Fino alla morte di croce “per noi”, “a nostro vantaggio”, “per la nostra salvezza”. Il senso della vita che anticipiamo nella relazione con Gesù (fede) deve essere un senso incondizionato nel quale si può manifestare la verità definitiva di Dio. E questo proprio in ciò che è finito e contingente. Non esulando o fuggendo da esso. La relazione col Padre di Gesù è esperienza nello Spirito di uno sguardo, di una cura che rivela un valore grandissimo: “voi valete più di molti passeri… il Padre vostro sa che </w:t>
      </w:r>
      <w:r>
        <w:t>ne avete bisogno… tanto più il P</w:t>
      </w:r>
      <w:r w:rsidRPr="00E97CF2">
        <w:t>adre ne darà a voi”</w:t>
      </w:r>
      <w:r w:rsidR="00AE4BA3">
        <w:t xml:space="preserve"> (Mt 6,8.</w:t>
      </w:r>
      <w:bookmarkStart w:id="0" w:name="_GoBack"/>
      <w:bookmarkEnd w:id="0"/>
      <w:r w:rsidR="00AE4BA3">
        <w:t>25-34)</w:t>
      </w:r>
      <w:r w:rsidRPr="00E97CF2">
        <w:t xml:space="preserve">. </w:t>
      </w:r>
    </w:p>
    <w:p w:rsidR="00B74EBD" w:rsidRPr="00B74EBD" w:rsidRDefault="00B74EBD" w:rsidP="00B74EBD">
      <w:pPr>
        <w:jc w:val="both"/>
      </w:pPr>
    </w:p>
    <w:sectPr w:rsidR="00B74EBD" w:rsidRPr="00B74EB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AB5" w:rsidRDefault="00D92AB5" w:rsidP="00B74EBD">
      <w:r>
        <w:separator/>
      </w:r>
    </w:p>
  </w:endnote>
  <w:endnote w:type="continuationSeparator" w:id="0">
    <w:p w:rsidR="00D92AB5" w:rsidRDefault="00D92AB5" w:rsidP="00B7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AB5" w:rsidRDefault="00D92AB5" w:rsidP="00B74EBD">
      <w:r>
        <w:separator/>
      </w:r>
    </w:p>
  </w:footnote>
  <w:footnote w:type="continuationSeparator" w:id="0">
    <w:p w:rsidR="00D92AB5" w:rsidRDefault="00D92AB5" w:rsidP="00B74EBD">
      <w:r>
        <w:continuationSeparator/>
      </w:r>
    </w:p>
  </w:footnote>
  <w:footnote w:id="1">
    <w:p w:rsidR="00B74EBD" w:rsidRPr="00B74EBD" w:rsidRDefault="00B74EBD" w:rsidP="00AE4BA3">
      <w:pPr>
        <w:pStyle w:val="Testonotaapidipagina"/>
        <w:spacing w:line="240" w:lineRule="auto"/>
        <w:rPr>
          <w:sz w:val="20"/>
          <w:szCs w:val="20"/>
        </w:rPr>
      </w:pPr>
      <w:r w:rsidRPr="00B74EBD">
        <w:rPr>
          <w:rStyle w:val="Rimandonotaapidipagina"/>
        </w:rPr>
        <w:footnoteRef/>
      </w:r>
      <w:r w:rsidRPr="00B74EBD">
        <w:rPr>
          <w:sz w:val="20"/>
          <w:szCs w:val="20"/>
        </w:rPr>
        <w:t xml:space="preserve"> </w:t>
      </w:r>
      <w:r w:rsidRPr="00B74EBD">
        <w:rPr>
          <w:smallCaps/>
          <w:sz w:val="20"/>
          <w:szCs w:val="20"/>
        </w:rPr>
        <w:t xml:space="preserve">J. </w:t>
      </w:r>
      <w:proofErr w:type="spellStart"/>
      <w:r w:rsidRPr="00B74EBD">
        <w:rPr>
          <w:smallCaps/>
          <w:sz w:val="20"/>
          <w:szCs w:val="20"/>
        </w:rPr>
        <w:t>Werbick</w:t>
      </w:r>
      <w:proofErr w:type="spellEnd"/>
      <w:r w:rsidRPr="00B74EBD">
        <w:rPr>
          <w:sz w:val="20"/>
          <w:szCs w:val="20"/>
        </w:rPr>
        <w:t xml:space="preserve">, </w:t>
      </w:r>
      <w:r w:rsidRPr="00B74EBD">
        <w:rPr>
          <w:i/>
          <w:iCs/>
          <w:sz w:val="20"/>
          <w:szCs w:val="20"/>
        </w:rPr>
        <w:t>Dottrina trinitaria</w:t>
      </w:r>
      <w:r w:rsidRPr="00B74EBD">
        <w:rPr>
          <w:sz w:val="20"/>
          <w:szCs w:val="20"/>
        </w:rPr>
        <w:t xml:space="preserve">, in </w:t>
      </w:r>
      <w:proofErr w:type="spellStart"/>
      <w:r w:rsidRPr="00B74EBD">
        <w:rPr>
          <w:smallCaps/>
          <w:sz w:val="20"/>
          <w:szCs w:val="20"/>
        </w:rPr>
        <w:t>Th</w:t>
      </w:r>
      <w:proofErr w:type="spellEnd"/>
      <w:r w:rsidRPr="00B74EBD">
        <w:rPr>
          <w:smallCaps/>
          <w:sz w:val="20"/>
          <w:szCs w:val="20"/>
        </w:rPr>
        <w:t>. Schneider</w:t>
      </w:r>
      <w:r w:rsidRPr="00B74EBD">
        <w:rPr>
          <w:sz w:val="20"/>
          <w:szCs w:val="20"/>
        </w:rPr>
        <w:t xml:space="preserve"> (ed), </w:t>
      </w:r>
      <w:r w:rsidRPr="00B74EBD">
        <w:rPr>
          <w:i/>
          <w:iCs/>
          <w:sz w:val="20"/>
          <w:szCs w:val="20"/>
        </w:rPr>
        <w:t>Nuovo Corso di Dogmatica</w:t>
      </w:r>
      <w:r w:rsidRPr="00B74EBD">
        <w:rPr>
          <w:sz w:val="20"/>
          <w:szCs w:val="20"/>
        </w:rPr>
        <w:t>, Brescia, Queriniana, 1995, vol. 2, 579-80.</w:t>
      </w:r>
    </w:p>
  </w:footnote>
  <w:footnote w:id="2">
    <w:p w:rsidR="00B74EBD" w:rsidRPr="00B74EBD" w:rsidRDefault="00B74EBD" w:rsidP="00AE4BA3">
      <w:pPr>
        <w:pStyle w:val="Testonotaapidipagina"/>
        <w:spacing w:line="240" w:lineRule="auto"/>
        <w:rPr>
          <w:sz w:val="20"/>
          <w:szCs w:val="20"/>
        </w:rPr>
      </w:pPr>
      <w:r w:rsidRPr="00B74EBD">
        <w:rPr>
          <w:rStyle w:val="Rimandonotaapidipagina"/>
        </w:rPr>
        <w:footnoteRef/>
      </w:r>
      <w:r w:rsidRPr="00B74EBD">
        <w:rPr>
          <w:sz w:val="20"/>
          <w:szCs w:val="20"/>
        </w:rPr>
        <w:t xml:space="preserve"> Per questa parte si veda </w:t>
      </w:r>
      <w:r w:rsidRPr="00B74EBD">
        <w:rPr>
          <w:smallCaps/>
          <w:sz w:val="20"/>
          <w:szCs w:val="20"/>
        </w:rPr>
        <w:t xml:space="preserve">E. </w:t>
      </w:r>
      <w:proofErr w:type="spellStart"/>
      <w:r w:rsidRPr="00B74EBD">
        <w:rPr>
          <w:smallCaps/>
          <w:sz w:val="20"/>
          <w:szCs w:val="20"/>
        </w:rPr>
        <w:t>Jüngel</w:t>
      </w:r>
      <w:proofErr w:type="spellEnd"/>
      <w:r w:rsidRPr="00B74EBD">
        <w:rPr>
          <w:sz w:val="20"/>
          <w:szCs w:val="20"/>
        </w:rPr>
        <w:t xml:space="preserve">, </w:t>
      </w:r>
      <w:r w:rsidRPr="00B74EBD">
        <w:rPr>
          <w:i/>
          <w:sz w:val="20"/>
          <w:szCs w:val="20"/>
        </w:rPr>
        <w:t>L’essere di Dio è nel divenire</w:t>
      </w:r>
      <w:r w:rsidRPr="00B74EBD">
        <w:rPr>
          <w:sz w:val="20"/>
          <w:szCs w:val="20"/>
        </w:rPr>
        <w:t xml:space="preserve">, Casale Monferrato, Marietti, 1986. Una sintesi in </w:t>
      </w:r>
      <w:r w:rsidRPr="00B74EBD">
        <w:rPr>
          <w:smallCaps/>
          <w:sz w:val="20"/>
          <w:szCs w:val="20"/>
        </w:rPr>
        <w:t>A. Cozzi</w:t>
      </w:r>
      <w:r w:rsidRPr="00B74EBD">
        <w:rPr>
          <w:sz w:val="20"/>
          <w:szCs w:val="20"/>
        </w:rPr>
        <w:t xml:space="preserve">, </w:t>
      </w:r>
      <w:r w:rsidRPr="00B74EBD">
        <w:rPr>
          <w:i/>
          <w:sz w:val="20"/>
          <w:szCs w:val="20"/>
        </w:rPr>
        <w:t>L’originalità del teismo trinitario</w:t>
      </w:r>
      <w:r w:rsidRPr="00B74EBD">
        <w:rPr>
          <w:sz w:val="20"/>
          <w:szCs w:val="20"/>
        </w:rPr>
        <w:t>, in «La Scuola Cattolica» 123 (1995) 800-806.</w:t>
      </w:r>
    </w:p>
  </w:footnote>
  <w:footnote w:id="3">
    <w:p w:rsidR="00B74EBD" w:rsidRPr="00B74EBD" w:rsidRDefault="00B74EBD" w:rsidP="00AE4BA3">
      <w:pPr>
        <w:pStyle w:val="Testonotaapidipagina"/>
        <w:spacing w:line="240" w:lineRule="auto"/>
        <w:rPr>
          <w:sz w:val="20"/>
          <w:szCs w:val="20"/>
        </w:rPr>
      </w:pPr>
      <w:r w:rsidRPr="00B74EBD">
        <w:rPr>
          <w:rStyle w:val="Rimandonotaapidipagina"/>
        </w:rPr>
        <w:footnoteRef/>
      </w:r>
      <w:r w:rsidRPr="00B74EBD">
        <w:rPr>
          <w:sz w:val="20"/>
          <w:szCs w:val="20"/>
        </w:rPr>
        <w:t xml:space="preserve"> </w:t>
      </w:r>
      <w:r w:rsidRPr="00B74EBD">
        <w:rPr>
          <w:i/>
          <w:sz w:val="20"/>
          <w:szCs w:val="20"/>
        </w:rPr>
        <w:t>La ragione teologica</w:t>
      </w:r>
      <w:r w:rsidRPr="00B74EBD">
        <w:rPr>
          <w:sz w:val="20"/>
          <w:szCs w:val="20"/>
        </w:rPr>
        <w:t xml:space="preserve">, 690, ove è ripreso un contributo del 1991 su </w:t>
      </w:r>
      <w:r w:rsidRPr="00B74EBD">
        <w:rPr>
          <w:i/>
          <w:sz w:val="20"/>
          <w:szCs w:val="20"/>
        </w:rPr>
        <w:t>L’esegesi cristiana oggi</w:t>
      </w:r>
      <w:r w:rsidRPr="00B74EBD">
        <w:rPr>
          <w:sz w:val="20"/>
          <w:szCs w:val="20"/>
        </w:rPr>
        <w:t>.</w:t>
      </w:r>
    </w:p>
  </w:footnote>
  <w:footnote w:id="4">
    <w:p w:rsidR="00B74EBD" w:rsidRPr="00B74EBD" w:rsidRDefault="00B74EBD" w:rsidP="00AE4BA3">
      <w:pPr>
        <w:pStyle w:val="Testonotaapidipagina"/>
        <w:spacing w:line="240" w:lineRule="auto"/>
        <w:rPr>
          <w:sz w:val="20"/>
          <w:szCs w:val="20"/>
        </w:rPr>
      </w:pPr>
      <w:r w:rsidRPr="00B74EBD">
        <w:rPr>
          <w:rStyle w:val="Rimandonotaapidipagina"/>
        </w:rPr>
        <w:footnoteRef/>
      </w:r>
      <w:r w:rsidRPr="00B74EBD">
        <w:rPr>
          <w:sz w:val="20"/>
          <w:szCs w:val="20"/>
        </w:rPr>
        <w:t xml:space="preserve"> </w:t>
      </w:r>
      <w:r w:rsidRPr="00B74EBD">
        <w:rPr>
          <w:i/>
          <w:sz w:val="20"/>
          <w:szCs w:val="20"/>
        </w:rPr>
        <w:t>Ivi</w:t>
      </w:r>
      <w:r w:rsidRPr="00B74EBD">
        <w:rPr>
          <w:sz w:val="20"/>
          <w:szCs w:val="20"/>
        </w:rPr>
        <w:t>, 143-144. dove sta trattando della rivisitazione del rapporto tra grazia e libertà nell’atto di fede (saggio del 1992).</w:t>
      </w:r>
    </w:p>
  </w:footnote>
  <w:footnote w:id="5">
    <w:p w:rsidR="00B74EBD" w:rsidRPr="00B74EBD" w:rsidRDefault="00B74EBD" w:rsidP="00AE4BA3">
      <w:pPr>
        <w:pStyle w:val="Testonotaapidipagina"/>
        <w:spacing w:line="240" w:lineRule="auto"/>
        <w:rPr>
          <w:sz w:val="20"/>
          <w:szCs w:val="20"/>
        </w:rPr>
      </w:pPr>
      <w:r w:rsidRPr="00B74EBD">
        <w:rPr>
          <w:rStyle w:val="Rimandonotaapidipagina"/>
        </w:rPr>
        <w:footnoteRef/>
      </w:r>
      <w:r w:rsidRPr="00B74EBD">
        <w:rPr>
          <w:sz w:val="20"/>
          <w:szCs w:val="20"/>
        </w:rPr>
        <w:t xml:space="preserve"> </w:t>
      </w:r>
      <w:r w:rsidRPr="00B74EBD">
        <w:rPr>
          <w:i/>
          <w:sz w:val="20"/>
          <w:szCs w:val="20"/>
        </w:rPr>
        <w:t>La ragione teologica</w:t>
      </w:r>
      <w:r w:rsidRPr="00B74EBD">
        <w:rPr>
          <w:sz w:val="20"/>
          <w:szCs w:val="20"/>
        </w:rPr>
        <w:t>, 149. Si veda anche alla p. 182: «In termini più generali e meno compromessi, significa che non si può parlare di Dio, cioè fare teologia nel senso letterale del termine –, se non nel riferimento all’uomo; una tesi che da un lato suona pericolosa, ma dall’altro sembra necessaria. Pericolosa perché può condurre all’</w:t>
      </w:r>
      <w:proofErr w:type="spellStart"/>
      <w:r w:rsidRPr="00B74EBD">
        <w:rPr>
          <w:sz w:val="20"/>
          <w:szCs w:val="20"/>
        </w:rPr>
        <w:t>antropologizzazione</w:t>
      </w:r>
      <w:proofErr w:type="spellEnd"/>
      <w:r w:rsidRPr="00B74EBD">
        <w:rPr>
          <w:sz w:val="20"/>
          <w:szCs w:val="20"/>
        </w:rPr>
        <w:t xml:space="preserve"> di Dio, in contraddizione con l’intenzionalità della rivelazione trinitaria – Dio che intende rivelare/auto-comunicare se stesso – e quindi della professione della fede trinitaria; d’altro lato, necessaria per evitare l’«oggettivazione» di Dio, cioè la riduzione di Dio a oggetto e quindi la caduta nella teologia formalistica, fatale se prevaricando sulla storia e preterendo la persona di Gesù Cristo, si riduce la rivelazione di Dio all’idea di Dio. In conclusione, occorre superare la teologia formalistica, senza ridurre la teologia ad antropologia» (articolo del 1991 sul </w:t>
      </w:r>
      <w:r w:rsidRPr="00B74EBD">
        <w:rPr>
          <w:i/>
          <w:sz w:val="20"/>
          <w:szCs w:val="20"/>
        </w:rPr>
        <w:t>Pluralismo teologico</w:t>
      </w:r>
      <w:r w:rsidRPr="00B74EBD">
        <w:rPr>
          <w:sz w:val="20"/>
          <w:szCs w:val="20"/>
        </w:rPr>
        <w:t>).</w:t>
      </w:r>
    </w:p>
  </w:footnote>
  <w:footnote w:id="6">
    <w:p w:rsidR="00B74EBD" w:rsidRPr="00B74EBD" w:rsidRDefault="00B74EBD" w:rsidP="00AE4BA3">
      <w:pPr>
        <w:pStyle w:val="Testonotaapidipagina"/>
        <w:spacing w:line="240" w:lineRule="auto"/>
        <w:rPr>
          <w:sz w:val="20"/>
          <w:szCs w:val="20"/>
        </w:rPr>
      </w:pPr>
      <w:r w:rsidRPr="00B74EBD">
        <w:rPr>
          <w:rStyle w:val="Rimandonotaapidipagina"/>
        </w:rPr>
        <w:footnoteRef/>
      </w:r>
      <w:r w:rsidRPr="00B74EBD">
        <w:rPr>
          <w:sz w:val="20"/>
          <w:szCs w:val="20"/>
        </w:rPr>
        <w:t xml:space="preserve"> </w:t>
      </w:r>
      <w:r w:rsidRPr="00B74EBD">
        <w:rPr>
          <w:i/>
          <w:sz w:val="20"/>
          <w:szCs w:val="20"/>
        </w:rPr>
        <w:t>Ivi</w:t>
      </w:r>
      <w:r w:rsidRPr="00B74EBD">
        <w:rPr>
          <w:sz w:val="20"/>
          <w:szCs w:val="20"/>
        </w:rPr>
        <w:t>, 149.</w:t>
      </w:r>
    </w:p>
  </w:footnote>
  <w:footnote w:id="7">
    <w:p w:rsidR="00B74EBD" w:rsidRPr="00B74EBD" w:rsidRDefault="00B74EBD" w:rsidP="00AE4BA3">
      <w:pPr>
        <w:pStyle w:val="Testonotaapidipagina"/>
        <w:spacing w:line="240" w:lineRule="auto"/>
        <w:rPr>
          <w:sz w:val="20"/>
          <w:szCs w:val="20"/>
        </w:rPr>
      </w:pPr>
      <w:r w:rsidRPr="00B74EBD">
        <w:rPr>
          <w:rStyle w:val="Rimandonotaapidipagina"/>
        </w:rPr>
        <w:footnoteRef/>
      </w:r>
      <w:r w:rsidRPr="00B74EBD">
        <w:rPr>
          <w:sz w:val="20"/>
          <w:szCs w:val="20"/>
        </w:rPr>
        <w:t xml:space="preserve"> </w:t>
      </w:r>
      <w:r w:rsidRPr="00B74EBD">
        <w:rPr>
          <w:i/>
          <w:sz w:val="20"/>
          <w:szCs w:val="20"/>
        </w:rPr>
        <w:t>Ivi</w:t>
      </w:r>
      <w:r w:rsidRPr="00B74EBD">
        <w:rPr>
          <w:sz w:val="20"/>
          <w:szCs w:val="20"/>
        </w:rPr>
        <w:t>, 153.</w:t>
      </w:r>
    </w:p>
  </w:footnote>
  <w:footnote w:id="8">
    <w:p w:rsidR="00B74EBD" w:rsidRPr="00B74EBD" w:rsidRDefault="00B74EBD" w:rsidP="00AE4BA3">
      <w:pPr>
        <w:pStyle w:val="Testonotaapidipagina"/>
        <w:spacing w:line="240" w:lineRule="auto"/>
        <w:rPr>
          <w:sz w:val="20"/>
          <w:szCs w:val="20"/>
        </w:rPr>
      </w:pPr>
      <w:r w:rsidRPr="00B74EBD">
        <w:rPr>
          <w:rStyle w:val="Rimandonotaapidipagina"/>
        </w:rPr>
        <w:footnoteRef/>
      </w:r>
      <w:r w:rsidRPr="00B74EBD">
        <w:rPr>
          <w:sz w:val="20"/>
          <w:szCs w:val="20"/>
        </w:rPr>
        <w:t xml:space="preserve"> </w:t>
      </w:r>
      <w:r w:rsidRPr="00B74EBD">
        <w:rPr>
          <w:i/>
          <w:sz w:val="20"/>
          <w:szCs w:val="20"/>
        </w:rPr>
        <w:t>Ivi</w:t>
      </w:r>
      <w:r w:rsidRPr="00B74EBD">
        <w:rPr>
          <w:sz w:val="20"/>
          <w:szCs w:val="20"/>
        </w:rPr>
        <w:t xml:space="preserve">, 97 (articolo del 1987 su </w:t>
      </w:r>
      <w:r w:rsidRPr="00B74EBD">
        <w:rPr>
          <w:i/>
          <w:sz w:val="20"/>
          <w:szCs w:val="20"/>
        </w:rPr>
        <w:t>Teocentrismo e cristocentrismo</w:t>
      </w:r>
      <w:r w:rsidRPr="00B74EBD">
        <w:rPr>
          <w:sz w:val="20"/>
          <w:szCs w:val="20"/>
        </w:rPr>
        <w:t>). Si veda anche p. 156-157.</w:t>
      </w:r>
    </w:p>
  </w:footnote>
  <w:footnote w:id="9">
    <w:p w:rsidR="00B74EBD" w:rsidRPr="00B74EBD" w:rsidRDefault="00B74EBD" w:rsidP="00AE4BA3">
      <w:pPr>
        <w:pStyle w:val="Testonotaapidipagina"/>
        <w:spacing w:line="240" w:lineRule="auto"/>
        <w:rPr>
          <w:sz w:val="20"/>
          <w:szCs w:val="20"/>
        </w:rPr>
      </w:pPr>
      <w:r w:rsidRPr="00B74EBD">
        <w:rPr>
          <w:rStyle w:val="Rimandonotaapidipagina"/>
        </w:rPr>
        <w:footnoteRef/>
      </w:r>
      <w:r w:rsidRPr="00B74EBD">
        <w:rPr>
          <w:sz w:val="20"/>
          <w:szCs w:val="20"/>
        </w:rPr>
        <w:t xml:space="preserve"> </w:t>
      </w:r>
      <w:r w:rsidRPr="00B74EBD">
        <w:rPr>
          <w:i/>
          <w:sz w:val="20"/>
          <w:szCs w:val="20"/>
        </w:rPr>
        <w:t>Ivi</w:t>
      </w:r>
      <w:r w:rsidRPr="00B74EBD">
        <w:rPr>
          <w:sz w:val="20"/>
          <w:szCs w:val="20"/>
        </w:rPr>
        <w:t>, 152: La predestinazione della libertà va intesa nel duplice senso dell’origine e del fine: «Dell’origine, in quanto la libertà è originata, propriamente “creata”. La disattenzione a questa caratteristica istituisce la libertà come un principio… Inoltre, non è però da preterire che il potere di scelta costitutivo della libertà creata non è indeterminato, ma determinato, precisamente in funzione della figura storica di Gesù Cristo… Sotto questo profilo emerge la “predestinazione” della libertà nel suo fine, che, in quanto “</w:t>
      </w:r>
      <w:proofErr w:type="spellStart"/>
      <w:r w:rsidRPr="00B74EBD">
        <w:rPr>
          <w:sz w:val="20"/>
          <w:szCs w:val="20"/>
        </w:rPr>
        <w:t>pre</w:t>
      </w:r>
      <w:proofErr w:type="spellEnd"/>
      <w:r w:rsidRPr="00B74EBD">
        <w:rPr>
          <w:sz w:val="20"/>
          <w:szCs w:val="20"/>
        </w:rPr>
        <w:t xml:space="preserve">-destinato” non lancia la libertà umana verso un futuro indeterminato, ma la richiama al suo “principio” fondante e inaugurante, la creazione/rivelazione, cioè l’auto-comunicazione </w:t>
      </w:r>
      <w:r w:rsidRPr="00B74EBD">
        <w:rPr>
          <w:i/>
          <w:sz w:val="20"/>
          <w:szCs w:val="20"/>
        </w:rPr>
        <w:t>ad extra</w:t>
      </w:r>
      <w:r w:rsidRPr="00B74EBD">
        <w:rPr>
          <w:sz w:val="20"/>
          <w:szCs w:val="20"/>
        </w:rPr>
        <w:t xml:space="preserve"> della Trinità nella persona di Gesù Cristo, in quanto “principio” della storia umana».</w:t>
      </w:r>
    </w:p>
  </w:footnote>
  <w:footnote w:id="10">
    <w:p w:rsidR="00B74EBD" w:rsidRPr="00B74EBD" w:rsidRDefault="00B74EBD" w:rsidP="00AE4BA3">
      <w:pPr>
        <w:pStyle w:val="Testonotaapidipagina"/>
        <w:spacing w:line="240" w:lineRule="auto"/>
        <w:rPr>
          <w:sz w:val="20"/>
          <w:szCs w:val="20"/>
        </w:rPr>
      </w:pPr>
      <w:r w:rsidRPr="00B74EBD">
        <w:rPr>
          <w:rStyle w:val="Rimandonotaapidipagina"/>
        </w:rPr>
        <w:footnoteRef/>
      </w:r>
      <w:r w:rsidRPr="00B74EBD">
        <w:rPr>
          <w:sz w:val="20"/>
          <w:szCs w:val="20"/>
        </w:rPr>
        <w:t xml:space="preserve"> </w:t>
      </w:r>
      <w:r w:rsidRPr="00B74EBD">
        <w:rPr>
          <w:i/>
          <w:sz w:val="20"/>
          <w:szCs w:val="20"/>
        </w:rPr>
        <w:t>Ivi</w:t>
      </w:r>
      <w:r w:rsidRPr="00B74EBD">
        <w:rPr>
          <w:sz w:val="20"/>
          <w:szCs w:val="20"/>
        </w:rPr>
        <w:t xml:space="preserve">, 104: per questa parte si veda utilmente tutto il bel saggio alle pp. 91-106, dedicato al rapporto tra </w:t>
      </w:r>
      <w:r w:rsidRPr="00B74EBD">
        <w:rPr>
          <w:i/>
          <w:sz w:val="20"/>
          <w:szCs w:val="20"/>
        </w:rPr>
        <w:t>Teocentrismo e cristocentrismo</w:t>
      </w:r>
      <w:r w:rsidRPr="00B74EBD">
        <w:rPr>
          <w:sz w:val="20"/>
          <w:szCs w:val="20"/>
        </w:rPr>
        <w:t>.</w:t>
      </w:r>
    </w:p>
  </w:footnote>
  <w:footnote w:id="11">
    <w:p w:rsidR="00B74EBD" w:rsidRPr="00B74EBD" w:rsidRDefault="00B74EBD" w:rsidP="00AE4BA3">
      <w:pPr>
        <w:pStyle w:val="Testonotaapidipagina"/>
        <w:spacing w:line="240" w:lineRule="auto"/>
        <w:rPr>
          <w:sz w:val="20"/>
          <w:szCs w:val="20"/>
        </w:rPr>
      </w:pPr>
      <w:r w:rsidRPr="00B74EBD">
        <w:rPr>
          <w:rStyle w:val="Rimandonotaapidipagina"/>
        </w:rPr>
        <w:footnoteRef/>
      </w:r>
      <w:r w:rsidRPr="00B74EBD">
        <w:rPr>
          <w:sz w:val="20"/>
          <w:szCs w:val="20"/>
        </w:rPr>
        <w:t xml:space="preserve"> </w:t>
      </w:r>
      <w:r w:rsidRPr="00B74EBD">
        <w:rPr>
          <w:i/>
          <w:sz w:val="20"/>
          <w:szCs w:val="20"/>
        </w:rPr>
        <w:t>La ragione teologica</w:t>
      </w:r>
      <w:r w:rsidRPr="00B74EBD">
        <w:rPr>
          <w:sz w:val="20"/>
          <w:szCs w:val="20"/>
        </w:rPr>
        <w:t xml:space="preserve">, 114 (saggio del 1984). Si vedano anche le pagine del saggio su </w:t>
      </w:r>
      <w:r w:rsidRPr="00B74EBD">
        <w:rPr>
          <w:i/>
          <w:sz w:val="20"/>
          <w:szCs w:val="20"/>
        </w:rPr>
        <w:t>Teocentrismo e cristocentrismo</w:t>
      </w:r>
      <w:r w:rsidRPr="00B74EBD">
        <w:rPr>
          <w:sz w:val="20"/>
          <w:szCs w:val="20"/>
        </w:rPr>
        <w:t xml:space="preserve"> del 1981: 99-100. Una sintesi strategica della tesi di fondo si può trovare in </w:t>
      </w:r>
      <w:r w:rsidRPr="00B74EBD">
        <w:rPr>
          <w:smallCaps/>
          <w:sz w:val="20"/>
          <w:szCs w:val="20"/>
        </w:rPr>
        <w:t>G. Colombo</w:t>
      </w:r>
      <w:r w:rsidRPr="00B74EBD">
        <w:rPr>
          <w:sz w:val="20"/>
          <w:szCs w:val="20"/>
        </w:rPr>
        <w:t xml:space="preserve">, </w:t>
      </w:r>
      <w:r w:rsidRPr="00B74EBD">
        <w:rPr>
          <w:i/>
          <w:sz w:val="20"/>
          <w:szCs w:val="20"/>
        </w:rPr>
        <w:t>Sull’antropologia teologica</w:t>
      </w:r>
      <w:r w:rsidRPr="00B74EBD">
        <w:rPr>
          <w:sz w:val="20"/>
          <w:szCs w:val="20"/>
        </w:rPr>
        <w:t xml:space="preserve">, in </w:t>
      </w:r>
      <w:r w:rsidRPr="00B74EBD">
        <w:rPr>
          <w:i/>
          <w:sz w:val="20"/>
          <w:szCs w:val="20"/>
        </w:rPr>
        <w:t>Teologia</w:t>
      </w:r>
      <w:r w:rsidRPr="00B74EBD">
        <w:rPr>
          <w:sz w:val="20"/>
          <w:szCs w:val="20"/>
        </w:rPr>
        <w:t xml:space="preserve"> 20 (1995) 223-260: in particolare 235-237, dove appare come la questione centrale dell’antropologia teologica non sia la relazione grazia-libertà ma «l’auto-comunicazione della Trinità – propriamente “la Grazia” – … non sul “presupposto” della libertà dell’uomo, evidentemente incongruo, ma della sua “implicazione” reale».</w:t>
      </w:r>
    </w:p>
  </w:footnote>
  <w:footnote w:id="12">
    <w:p w:rsidR="00B74EBD" w:rsidRDefault="00B74EBD" w:rsidP="00AE4BA3">
      <w:pPr>
        <w:pStyle w:val="Testonotaapidipagina"/>
        <w:spacing w:line="240" w:lineRule="auto"/>
      </w:pPr>
      <w:r w:rsidRPr="00B74EBD">
        <w:rPr>
          <w:rStyle w:val="Rimandonotaapidipagina"/>
        </w:rPr>
        <w:footnoteRef/>
      </w:r>
      <w:r w:rsidRPr="00B74EBD">
        <w:rPr>
          <w:sz w:val="20"/>
          <w:szCs w:val="20"/>
        </w:rPr>
        <w:t xml:space="preserve"> </w:t>
      </w:r>
      <w:r w:rsidRPr="00B74EBD">
        <w:rPr>
          <w:i/>
          <w:sz w:val="20"/>
          <w:szCs w:val="20"/>
        </w:rPr>
        <w:t>Del Soprannaturale</w:t>
      </w:r>
      <w:r w:rsidRPr="00B74EBD">
        <w:rPr>
          <w:sz w:val="20"/>
          <w:szCs w:val="20"/>
        </w:rPr>
        <w:t xml:space="preserve">, Glossa, Milano 1996, 352-353: analoghe considerazioni, applicate alla grazie nell’atto di fede, si possono trovare in </w:t>
      </w:r>
      <w:r w:rsidRPr="00B74EBD">
        <w:rPr>
          <w:i/>
          <w:sz w:val="20"/>
          <w:szCs w:val="20"/>
        </w:rPr>
        <w:t>La ragione teologica</w:t>
      </w:r>
      <w:r w:rsidRPr="00B74EBD">
        <w:rPr>
          <w:sz w:val="20"/>
          <w:szCs w:val="20"/>
        </w:rPr>
        <w:t xml:space="preserve">, 85.157. In maniera ancora più sintetica e chiara si veda </w:t>
      </w:r>
      <w:r w:rsidRPr="00B74EBD">
        <w:rPr>
          <w:smallCaps/>
          <w:sz w:val="20"/>
          <w:szCs w:val="20"/>
        </w:rPr>
        <w:t>G. Colombo</w:t>
      </w:r>
      <w:r w:rsidRPr="00B74EBD">
        <w:rPr>
          <w:sz w:val="20"/>
          <w:szCs w:val="20"/>
        </w:rPr>
        <w:t xml:space="preserve">, </w:t>
      </w:r>
      <w:r w:rsidRPr="00B74EBD">
        <w:rPr>
          <w:i/>
          <w:sz w:val="20"/>
          <w:szCs w:val="20"/>
        </w:rPr>
        <w:t>«</w:t>
      </w:r>
      <w:proofErr w:type="spellStart"/>
      <w:r w:rsidRPr="00B74EBD">
        <w:rPr>
          <w:i/>
          <w:sz w:val="20"/>
          <w:szCs w:val="20"/>
        </w:rPr>
        <w:t>Dominum</w:t>
      </w:r>
      <w:proofErr w:type="spellEnd"/>
      <w:r w:rsidRPr="00B74EBD">
        <w:rPr>
          <w:i/>
          <w:sz w:val="20"/>
          <w:szCs w:val="20"/>
        </w:rPr>
        <w:t xml:space="preserve"> et </w:t>
      </w:r>
      <w:proofErr w:type="spellStart"/>
      <w:r w:rsidRPr="00B74EBD">
        <w:rPr>
          <w:i/>
          <w:sz w:val="20"/>
          <w:szCs w:val="20"/>
        </w:rPr>
        <w:t>vivificantem</w:t>
      </w:r>
      <w:proofErr w:type="spellEnd"/>
      <w:r w:rsidRPr="00B74EBD">
        <w:rPr>
          <w:i/>
          <w:sz w:val="20"/>
          <w:szCs w:val="20"/>
        </w:rPr>
        <w:t>». L’enciclica di Giovanni Paolo II</w:t>
      </w:r>
      <w:r w:rsidRPr="00B74EBD">
        <w:rPr>
          <w:sz w:val="20"/>
          <w:szCs w:val="20"/>
        </w:rPr>
        <w:t xml:space="preserve">, in </w:t>
      </w:r>
      <w:r w:rsidRPr="00B74EBD">
        <w:rPr>
          <w:i/>
          <w:sz w:val="20"/>
          <w:szCs w:val="20"/>
        </w:rPr>
        <w:t>Teologia</w:t>
      </w:r>
      <w:r w:rsidRPr="00B74EBD">
        <w:rPr>
          <w:sz w:val="20"/>
          <w:szCs w:val="20"/>
        </w:rPr>
        <w:t xml:space="preserve"> 11 (1986) 109-134; qui 134: «Poiché la “grazia” di Gesù Cristo si “realizza” nel dono dello Spirito Santo e conseguentemente la comprensione della grazia di Gesù Cristo coincide con la comprensione del dono dello Spirito (genitivo soggettivo), l’enciclica si propone di esporre “la ricchissima dottrina dello Spirito Santo”».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63FE4"/>
    <w:multiLevelType w:val="hybridMultilevel"/>
    <w:tmpl w:val="97EA59F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BD"/>
    <w:rsid w:val="000E7279"/>
    <w:rsid w:val="004A08E4"/>
    <w:rsid w:val="007E1F28"/>
    <w:rsid w:val="00AE4BA3"/>
    <w:rsid w:val="00B74EBD"/>
    <w:rsid w:val="00D90815"/>
    <w:rsid w:val="00D92A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4EB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B74EBD"/>
    <w:pPr>
      <w:tabs>
        <w:tab w:val="left" w:pos="284"/>
      </w:tabs>
      <w:spacing w:after="60" w:line="240" w:lineRule="exact"/>
      <w:jc w:val="both"/>
    </w:pPr>
    <w:rPr>
      <w:sz w:val="23"/>
      <w:szCs w:val="23"/>
    </w:rPr>
  </w:style>
  <w:style w:type="character" w:customStyle="1" w:styleId="TestonotaapidipaginaCarattere">
    <w:name w:val="Testo nota a piè di pagina Carattere"/>
    <w:aliases w:val=" Carattere Carattere"/>
    <w:basedOn w:val="Carpredefinitoparagrafo"/>
    <w:link w:val="Testonotaapidipagina"/>
    <w:semiHidden/>
    <w:rsid w:val="00B74EBD"/>
    <w:rPr>
      <w:rFonts w:ascii="Times New Roman" w:eastAsia="Times New Roman" w:hAnsi="Times New Roman" w:cs="Times New Roman"/>
      <w:sz w:val="23"/>
      <w:szCs w:val="23"/>
      <w:lang w:eastAsia="it-IT"/>
    </w:rPr>
  </w:style>
  <w:style w:type="character" w:styleId="Rimandonotaapidipagina">
    <w:name w:val="footnote reference"/>
    <w:semiHidden/>
    <w:rsid w:val="00B74EBD"/>
    <w:rPr>
      <w:rFonts w:ascii="Times New Roman" w:hAnsi="Times New Roman" w:cs="Times New Roman"/>
      <w:position w:val="0"/>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4EB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B74EBD"/>
    <w:pPr>
      <w:tabs>
        <w:tab w:val="left" w:pos="284"/>
      </w:tabs>
      <w:spacing w:after="60" w:line="240" w:lineRule="exact"/>
      <w:jc w:val="both"/>
    </w:pPr>
    <w:rPr>
      <w:sz w:val="23"/>
      <w:szCs w:val="23"/>
    </w:rPr>
  </w:style>
  <w:style w:type="character" w:customStyle="1" w:styleId="TestonotaapidipaginaCarattere">
    <w:name w:val="Testo nota a piè di pagina Carattere"/>
    <w:aliases w:val=" Carattere Carattere"/>
    <w:basedOn w:val="Carpredefinitoparagrafo"/>
    <w:link w:val="Testonotaapidipagina"/>
    <w:semiHidden/>
    <w:rsid w:val="00B74EBD"/>
    <w:rPr>
      <w:rFonts w:ascii="Times New Roman" w:eastAsia="Times New Roman" w:hAnsi="Times New Roman" w:cs="Times New Roman"/>
      <w:sz w:val="23"/>
      <w:szCs w:val="23"/>
      <w:lang w:eastAsia="it-IT"/>
    </w:rPr>
  </w:style>
  <w:style w:type="character" w:styleId="Rimandonotaapidipagina">
    <w:name w:val="footnote reference"/>
    <w:semiHidden/>
    <w:rsid w:val="00B74EBD"/>
    <w:rPr>
      <w:rFonts w:ascii="Times New Roman" w:hAnsi="Times New Roman" w:cs="Times New Roman"/>
      <w:position w:val="0"/>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3847</Words>
  <Characters>21929</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2</cp:revision>
  <dcterms:created xsi:type="dcterms:W3CDTF">2023-11-13T19:46:00Z</dcterms:created>
  <dcterms:modified xsi:type="dcterms:W3CDTF">2023-11-14T07:31:00Z</dcterms:modified>
</cp:coreProperties>
</file>