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FED" w:rsidRDefault="00995FED" w:rsidP="00995FED">
      <w:pPr>
        <w:jc w:val="center"/>
      </w:pPr>
      <w:r>
        <w:rPr>
          <w:b/>
        </w:rPr>
        <w:t>4</w:t>
      </w:r>
      <w:r w:rsidRPr="004B6AB8">
        <w:rPr>
          <w:b/>
        </w:rPr>
        <w:t>.</w:t>
      </w:r>
      <w:r>
        <w:t xml:space="preserve"> L’</w:t>
      </w:r>
      <w:r w:rsidRPr="00D11C56">
        <w:rPr>
          <w:i/>
        </w:rPr>
        <w:t>esigenza di «</w:t>
      </w:r>
      <w:proofErr w:type="spellStart"/>
      <w:r w:rsidRPr="00D11C56">
        <w:rPr>
          <w:i/>
        </w:rPr>
        <w:t>riconcettualizzare</w:t>
      </w:r>
      <w:proofErr w:type="spellEnd"/>
      <w:r w:rsidRPr="00D11C56">
        <w:rPr>
          <w:i/>
        </w:rPr>
        <w:t>»</w:t>
      </w:r>
      <w:r>
        <w:t xml:space="preserve"> il discorso trinitario </w:t>
      </w:r>
    </w:p>
    <w:p w:rsidR="00995FED" w:rsidRPr="008558A7" w:rsidRDefault="00995FED" w:rsidP="00995FED">
      <w:pPr>
        <w:jc w:val="center"/>
        <w:rPr>
          <w:i/>
        </w:rPr>
      </w:pPr>
      <w:r w:rsidRPr="008558A7">
        <w:rPr>
          <w:i/>
        </w:rPr>
        <w:t>la sfida e alcuni esempi sintomatici</w:t>
      </w:r>
    </w:p>
    <w:p w:rsidR="00995FED" w:rsidRDefault="00995FED" w:rsidP="00995FED">
      <w:pPr>
        <w:jc w:val="both"/>
      </w:pPr>
    </w:p>
    <w:p w:rsidR="006230DB" w:rsidRDefault="00995FED" w:rsidP="00995FED">
      <w:pPr>
        <w:jc w:val="both"/>
      </w:pPr>
      <w:r>
        <w:t xml:space="preserve">La teologia trinitaria sembra spostare l’asse della sua riflessione da uno sfondo storico-salvifico, in cui la Trinità dice la verità di Dio con noi in Cristo, ad un contesto segnato dalla svolta del pluralismo e quindi dalla molteplicità di culture, religioni e forme dell’umano, nel quale la Trinità esprime un’immagine invitante del Dio comunione dei differenti, unità del molteplice. Ma di recente, ossia in questi anni, si va affermando un nuovo contesto di riflessione teologico-trinitaria, che sposta ulteriormente l’asse del discorso dall’unica storia salvifica ai dinamismi cosmici di evoluzione e auto-organizzazione di sistemi complessi. Su questo sfondo la Trinità si presenta come “catalizzatore” del processo evolutivo in termini positivi, ovvero in una dinamica di divinizzazione e tensione al compimento del tutto in Dio. Una simile visione sposta l’orizzonte del ragionamento dalle forme del teismo classico a nuove forme di immaginazione del rapporto tra Dio e creato, trascendenza e immanenza, che vengono qualificate come post-teiste o meglio pan-en-teiste. L’impressione che questi spostamenti dell’asse del discorso lasciano è quella di una graduale dissoluzione delle persone divine della Trinità, più o meno riducibili a tappe di un processo o a nodi di comunione nella differenza. Emerge con forza la centralità della categoria di </w:t>
      </w:r>
      <w:r w:rsidR="006230DB">
        <w:t>“</w:t>
      </w:r>
      <w:r>
        <w:t>relazione”, spesso intesa come puro “rimando a”. Il contenut</w:t>
      </w:r>
      <w:r w:rsidR="00917951">
        <w:t>o della relazione è qualificato meno</w:t>
      </w:r>
      <w:r>
        <w:t xml:space="preserve"> dai poli in rapporto e più dal processo che vi si realizza</w:t>
      </w:r>
      <w:r w:rsidR="00917951">
        <w:t xml:space="preserve"> oppure dalla relazionalità in gioco</w:t>
      </w:r>
      <w:r>
        <w:t>. Dall’unico Dio che è Trinità al Dio Trinità che è comunione siamo giunti alla Trinità come ritmo di un pro</w:t>
      </w:r>
      <w:r w:rsidR="00917951">
        <w:t>cesso di divinizzazione o di im</w:t>
      </w:r>
      <w:r>
        <w:t>m</w:t>
      </w:r>
      <w:r w:rsidR="00917951">
        <w:t>e</w:t>
      </w:r>
      <w:r>
        <w:t xml:space="preserve">rsione nella divinità, a cui apparteniamo da sempre. </w:t>
      </w:r>
      <w:r w:rsidR="00917951">
        <w:t>Questo spostamento richiama i recenti tentativi di “</w:t>
      </w:r>
      <w:proofErr w:type="spellStart"/>
      <w:r w:rsidR="00917951">
        <w:t>ri</w:t>
      </w:r>
      <w:proofErr w:type="spellEnd"/>
      <w:r w:rsidR="00917951">
        <w:t xml:space="preserve">-concettualizzare” il discorso trinitario in regime pluralista e </w:t>
      </w:r>
      <w:proofErr w:type="spellStart"/>
      <w:r w:rsidR="00917951">
        <w:t>comunionale</w:t>
      </w:r>
      <w:proofErr w:type="spellEnd"/>
      <w:r w:rsidR="00917951">
        <w:t xml:space="preserve">. </w:t>
      </w:r>
    </w:p>
    <w:p w:rsidR="00995FED" w:rsidRDefault="00917951" w:rsidP="00995FED">
      <w:pPr>
        <w:jc w:val="both"/>
      </w:pPr>
      <w:r>
        <w:t>Li riprendiamo</w:t>
      </w:r>
      <w:r w:rsidR="006230DB">
        <w:t>,</w:t>
      </w:r>
      <w:r>
        <w:t xml:space="preserve"> per poi verificare </w:t>
      </w:r>
      <w:r w:rsidR="006230DB">
        <w:t xml:space="preserve">l’emergere di una sorta di disagio nei confronti del discorso trinitario tradizionale, con la conseguente </w:t>
      </w:r>
      <w:r>
        <w:t>proposta di riduzione d</w:t>
      </w:r>
      <w:r w:rsidR="006230DB">
        <w:t>i tale</w:t>
      </w:r>
      <w:r>
        <w:t xml:space="preserve"> discorso a “sintassi dell’esperienza cristiana”. </w:t>
      </w:r>
    </w:p>
    <w:p w:rsidR="00917951" w:rsidRDefault="00917951" w:rsidP="00995FED">
      <w:pPr>
        <w:jc w:val="both"/>
      </w:pPr>
    </w:p>
    <w:p w:rsidR="00995FED" w:rsidRDefault="00995FED" w:rsidP="00995FED">
      <w:pPr>
        <w:jc w:val="both"/>
      </w:pPr>
      <w:r>
        <w:t xml:space="preserve">Per avere un’idea iniziale di cosa si intende col titolo si veda l’ultimo bollettino bibliografico sul tema di </w:t>
      </w:r>
      <w:r w:rsidRPr="0081269B">
        <w:rPr>
          <w:smallCaps/>
        </w:rPr>
        <w:t>A. Cozzi</w:t>
      </w:r>
      <w:r>
        <w:t xml:space="preserve">, </w:t>
      </w:r>
      <w:r w:rsidRPr="0081269B">
        <w:rPr>
          <w:i/>
        </w:rPr>
        <w:t xml:space="preserve">Bollettino di teologia trinitaria. Uno sforzo di </w:t>
      </w:r>
      <w:r>
        <w:rPr>
          <w:i/>
        </w:rPr>
        <w:t>«</w:t>
      </w:r>
      <w:proofErr w:type="spellStart"/>
      <w:r w:rsidRPr="0081269B">
        <w:rPr>
          <w:i/>
        </w:rPr>
        <w:t>riconcettualizzazione</w:t>
      </w:r>
      <w:proofErr w:type="spellEnd"/>
      <w:r>
        <w:rPr>
          <w:i/>
        </w:rPr>
        <w:t>»</w:t>
      </w:r>
      <w:r w:rsidRPr="0081269B">
        <w:rPr>
          <w:i/>
        </w:rPr>
        <w:t xml:space="preserve"> alla luce della reciprocità</w:t>
      </w:r>
      <w:r>
        <w:t xml:space="preserve">, in La Scuola Cattolica 133/1 (2005) 185-213. Vi si documenta come la </w:t>
      </w:r>
      <w:r>
        <w:rPr>
          <w:i/>
        </w:rPr>
        <w:t>teologia trinitaria sembri</w:t>
      </w:r>
      <w:r w:rsidRPr="008D1F8B">
        <w:rPr>
          <w:i/>
        </w:rPr>
        <w:t xml:space="preserve"> preoccupata di recuperare la novità cristiana di un Dio comunione e quindi unità nella pluralità</w:t>
      </w:r>
      <w:r>
        <w:t xml:space="preserve">. Il </w:t>
      </w:r>
      <w:r w:rsidRPr="008D1F8B">
        <w:rPr>
          <w:i/>
        </w:rPr>
        <w:t>principio guida di tale operazione</w:t>
      </w:r>
      <w:r>
        <w:t xml:space="preserve"> è l’istanza della </w:t>
      </w:r>
      <w:r w:rsidRPr="008D1F8B">
        <w:rPr>
          <w:i/>
        </w:rPr>
        <w:t>reciprocità interpersonale</w:t>
      </w:r>
      <w:r>
        <w:t xml:space="preserve">, che intende superare logiche «moniste» unificatrici, che rischiano di perdere la ricchezza delle differenze. Queste istanze culturali e teoriche implicherebbero una </w:t>
      </w:r>
      <w:proofErr w:type="spellStart"/>
      <w:r w:rsidRPr="00FF21C8">
        <w:rPr>
          <w:i/>
        </w:rPr>
        <w:t>ri</w:t>
      </w:r>
      <w:proofErr w:type="spellEnd"/>
      <w:r w:rsidRPr="00FF21C8">
        <w:rPr>
          <w:i/>
        </w:rPr>
        <w:t>-concettualizzazione del discorso trinitario</w:t>
      </w:r>
      <w:r>
        <w:t xml:space="preserve">: l’immagine mono-soggettiva della vita trinitaria, la strutturazione gerarchica della </w:t>
      </w:r>
      <w:r w:rsidRPr="00132D9E">
        <w:rPr>
          <w:i/>
        </w:rPr>
        <w:t>taxis</w:t>
      </w:r>
      <w:r>
        <w:t xml:space="preserve"> </w:t>
      </w:r>
      <w:proofErr w:type="spellStart"/>
      <w:r>
        <w:t>intradivina</w:t>
      </w:r>
      <w:proofErr w:type="spellEnd"/>
      <w:r>
        <w:t xml:space="preserve">, fondata sulla monarchia del Padre, come anche l’ossessione monoteista derivata da certa metafisica, rischiano di smarrire o almeno di sminuire il senso e le dimensioni della novità del Dio </w:t>
      </w:r>
      <w:proofErr w:type="spellStart"/>
      <w:r>
        <w:t>tripersonale</w:t>
      </w:r>
      <w:proofErr w:type="spellEnd"/>
      <w:r>
        <w:t xml:space="preserve"> rivelato da Gesù Cristo. Questa rinnovata </w:t>
      </w:r>
      <w:proofErr w:type="spellStart"/>
      <w:r>
        <w:t>concettualità</w:t>
      </w:r>
      <w:proofErr w:type="spellEnd"/>
      <w:r>
        <w:t xml:space="preserve"> incontra peraltro in modo più adeguato la cultura scientifica recente e in specie la visione del mondo in evoluzione o come sistema in relazione derivante dai progressi della scienza. Propizia quindi un miglior dialogo tra fede e altre forme del sapere.</w:t>
      </w:r>
    </w:p>
    <w:p w:rsidR="00995FED" w:rsidRDefault="00995FED" w:rsidP="00995FED">
      <w:pPr>
        <w:jc w:val="both"/>
      </w:pPr>
    </w:p>
    <w:p w:rsidR="00995FED" w:rsidRPr="003E2700" w:rsidRDefault="00995FED" w:rsidP="00995FED">
      <w:pPr>
        <w:jc w:val="center"/>
        <w:rPr>
          <w:i/>
        </w:rPr>
      </w:pPr>
      <w:r>
        <w:t>3</w:t>
      </w:r>
      <w:r w:rsidRPr="003E2700">
        <w:t>.1.</w:t>
      </w:r>
      <w:r w:rsidRPr="003E2700">
        <w:rPr>
          <w:i/>
        </w:rPr>
        <w:t xml:space="preserve"> La </w:t>
      </w:r>
      <w:proofErr w:type="spellStart"/>
      <w:r w:rsidRPr="003E2700">
        <w:rPr>
          <w:i/>
        </w:rPr>
        <w:t>riconcettualizzazione</w:t>
      </w:r>
      <w:proofErr w:type="spellEnd"/>
      <w:r w:rsidRPr="003E2700">
        <w:rPr>
          <w:i/>
        </w:rPr>
        <w:t>: tre esempi</w:t>
      </w:r>
    </w:p>
    <w:p w:rsidR="00995FED" w:rsidRDefault="00995FED" w:rsidP="00995FED">
      <w:pPr>
        <w:jc w:val="both"/>
      </w:pPr>
    </w:p>
    <w:p w:rsidR="00995FED" w:rsidRDefault="00995FED" w:rsidP="00995FED">
      <w:pPr>
        <w:jc w:val="both"/>
      </w:pPr>
      <w:r>
        <w:rPr>
          <w:smallCaps/>
        </w:rPr>
        <w:t xml:space="preserve">(a) G. </w:t>
      </w:r>
      <w:proofErr w:type="spellStart"/>
      <w:r>
        <w:rPr>
          <w:smallCaps/>
        </w:rPr>
        <w:t>Greshake</w:t>
      </w:r>
      <w:proofErr w:type="spellEnd"/>
      <w:r>
        <w:t xml:space="preserve">, </w:t>
      </w:r>
      <w:r>
        <w:rPr>
          <w:i/>
          <w:iCs/>
        </w:rPr>
        <w:t xml:space="preserve">Il Dio </w:t>
      </w:r>
      <w:proofErr w:type="spellStart"/>
      <w:r>
        <w:rPr>
          <w:i/>
          <w:iCs/>
        </w:rPr>
        <w:t>unitrino</w:t>
      </w:r>
      <w:proofErr w:type="spellEnd"/>
      <w:r>
        <w:rPr>
          <w:i/>
          <w:iCs/>
        </w:rPr>
        <w:t>. Teologia trinitaria</w:t>
      </w:r>
      <w:r>
        <w:t xml:space="preserve">, Queriniana, Brescia 2000. Questo voluminoso saggio è stato sintetizzato dallo stesso autore in </w:t>
      </w:r>
      <w:r>
        <w:rPr>
          <w:smallCaps/>
        </w:rPr>
        <w:t>Idem</w:t>
      </w:r>
      <w:r>
        <w:t xml:space="preserve">, </w:t>
      </w:r>
      <w:r>
        <w:rPr>
          <w:i/>
          <w:iCs/>
        </w:rPr>
        <w:t>La fede nel Dio trinitario. Una chiave per comprendere</w:t>
      </w:r>
      <w:r>
        <w:t xml:space="preserve">, Queriniana, Brescia 1999. La tesi centrale di questi due saggi dedicati alla riscoperta di una </w:t>
      </w:r>
      <w:r>
        <w:rPr>
          <w:i/>
          <w:iCs/>
        </w:rPr>
        <w:t xml:space="preserve">teologia </w:t>
      </w:r>
      <w:proofErr w:type="spellStart"/>
      <w:r>
        <w:rPr>
          <w:i/>
          <w:iCs/>
        </w:rPr>
        <w:t>comunionale</w:t>
      </w:r>
      <w:proofErr w:type="spellEnd"/>
      <w:r>
        <w:rPr>
          <w:i/>
          <w:iCs/>
        </w:rPr>
        <w:t xml:space="preserve"> della Trinità</w:t>
      </w:r>
      <w:r>
        <w:t xml:space="preserve"> è così espressa nel primo dei volumi citati: </w:t>
      </w:r>
    </w:p>
    <w:p w:rsidR="00995FED" w:rsidRDefault="00995FED" w:rsidP="00995FED">
      <w:pPr>
        <w:ind w:left="170" w:right="170"/>
        <w:jc w:val="both"/>
        <w:rPr>
          <w:sz w:val="22"/>
        </w:rPr>
      </w:pPr>
    </w:p>
    <w:p w:rsidR="00995FED" w:rsidRDefault="00995FED" w:rsidP="00995FED">
      <w:pPr>
        <w:ind w:left="170" w:right="170"/>
        <w:jc w:val="both"/>
        <w:rPr>
          <w:sz w:val="22"/>
        </w:rPr>
      </w:pPr>
      <w:r w:rsidRPr="00224A42">
        <w:rPr>
          <w:sz w:val="22"/>
        </w:rPr>
        <w:t xml:space="preserve">Dire che Dio è </w:t>
      </w:r>
      <w:proofErr w:type="spellStart"/>
      <w:r w:rsidRPr="00224A42">
        <w:rPr>
          <w:sz w:val="22"/>
        </w:rPr>
        <w:t>unitrino</w:t>
      </w:r>
      <w:proofErr w:type="spellEnd"/>
      <w:r w:rsidRPr="00224A42">
        <w:rPr>
          <w:sz w:val="22"/>
        </w:rPr>
        <w:t xml:space="preserve"> significa affermare che Dio è quella comunione nella quale le tre persone divine realizzano, in u</w:t>
      </w:r>
      <w:bookmarkStart w:id="0" w:name="_GoBack"/>
      <w:bookmarkEnd w:id="0"/>
      <w:r w:rsidRPr="00224A42">
        <w:rPr>
          <w:sz w:val="22"/>
        </w:rPr>
        <w:t xml:space="preserve">n gioco </w:t>
      </w:r>
      <w:proofErr w:type="spellStart"/>
      <w:r w:rsidRPr="00224A42">
        <w:rPr>
          <w:sz w:val="22"/>
        </w:rPr>
        <w:t>trialogico</w:t>
      </w:r>
      <w:proofErr w:type="spellEnd"/>
      <w:r w:rsidRPr="00224A42">
        <w:rPr>
          <w:sz w:val="22"/>
        </w:rPr>
        <w:t xml:space="preserve"> di amore, l’unica vita divina come mutua </w:t>
      </w:r>
      <w:proofErr w:type="spellStart"/>
      <w:r w:rsidRPr="00224A42">
        <w:rPr>
          <w:sz w:val="22"/>
        </w:rPr>
        <w:t>autocomunicazione</w:t>
      </w:r>
      <w:proofErr w:type="spellEnd"/>
      <w:r w:rsidRPr="00224A42">
        <w:rPr>
          <w:sz w:val="22"/>
        </w:rPr>
        <w:t>. Non bisogna fare appello né ad una unità sostanziale che “</w:t>
      </w:r>
      <w:proofErr w:type="spellStart"/>
      <w:r w:rsidRPr="00224A42">
        <w:rPr>
          <w:sz w:val="22"/>
        </w:rPr>
        <w:t>precederrebbe</w:t>
      </w:r>
      <w:proofErr w:type="spellEnd"/>
      <w:r w:rsidRPr="00224A42">
        <w:rPr>
          <w:sz w:val="22"/>
        </w:rPr>
        <w:t xml:space="preserve">” (in senso logico) questo gioco relazionale delle tre persone (modello latino), né ad un’unità realizzata nel Padre e da lui comunicata alle </w:t>
      </w:r>
      <w:r w:rsidRPr="00224A42">
        <w:rPr>
          <w:sz w:val="22"/>
        </w:rPr>
        <w:lastRenderedPageBreak/>
        <w:t xml:space="preserve">altre due persone (modello orientale); è piuttosto la </w:t>
      </w:r>
      <w:r w:rsidRPr="00224A42">
        <w:rPr>
          <w:i/>
          <w:iCs/>
          <w:sz w:val="22"/>
        </w:rPr>
        <w:t>communio</w:t>
      </w:r>
      <w:r w:rsidRPr="00224A42">
        <w:rPr>
          <w:sz w:val="22"/>
        </w:rPr>
        <w:t xml:space="preserve">, come processo di mediazione tra unità e pluralità, che è la realtà originaria e inseparabile dell’unica vita divina (pp. 198-199). </w:t>
      </w:r>
    </w:p>
    <w:p w:rsidR="00995FED" w:rsidRPr="00224A42" w:rsidRDefault="00995FED" w:rsidP="00995FED">
      <w:pPr>
        <w:ind w:left="170" w:right="170"/>
        <w:jc w:val="both"/>
        <w:rPr>
          <w:sz w:val="22"/>
        </w:rPr>
      </w:pPr>
    </w:p>
    <w:p w:rsidR="00995FED" w:rsidRDefault="00995FED" w:rsidP="00995FED">
      <w:pPr>
        <w:jc w:val="both"/>
      </w:pPr>
      <w:r>
        <w:t xml:space="preserve">La rivoluzione del volto cristiano di Dio è perciò raccolta dalla mentalità relazionale-pluralista odierna, al di là delle riduzioni sostanzialiste e «monarchiche» del passato. E’ questa </w:t>
      </w:r>
      <w:r>
        <w:rPr>
          <w:i/>
          <w:iCs/>
        </w:rPr>
        <w:t xml:space="preserve">nozione </w:t>
      </w:r>
      <w:proofErr w:type="spellStart"/>
      <w:r>
        <w:rPr>
          <w:i/>
          <w:iCs/>
        </w:rPr>
        <w:t>comunionale</w:t>
      </w:r>
      <w:proofErr w:type="spellEnd"/>
      <w:r>
        <w:t xml:space="preserve"> della Trinità ad essere il centro della fede cristiana e la sua chiave ermeneutica. Questa tesi offre un duplice contributo: uno strumento per rivisitare la storia della teologia trinitaria e un’intuizione per rileggere i grandi temi della teologia cristiana. Potremmo ricondurli a tre aspetti: </w:t>
      </w:r>
    </w:p>
    <w:p w:rsidR="00995FED" w:rsidRPr="00FE0CEF" w:rsidRDefault="00995FED" w:rsidP="00995FED">
      <w:pPr>
        <w:numPr>
          <w:ilvl w:val="0"/>
          <w:numId w:val="1"/>
        </w:numPr>
        <w:jc w:val="both"/>
        <w:rPr>
          <w:sz w:val="22"/>
          <w:szCs w:val="22"/>
        </w:rPr>
      </w:pPr>
      <w:r w:rsidRPr="00FE0CEF">
        <w:rPr>
          <w:sz w:val="22"/>
          <w:szCs w:val="22"/>
        </w:rPr>
        <w:t xml:space="preserve">la </w:t>
      </w:r>
      <w:proofErr w:type="spellStart"/>
      <w:r w:rsidRPr="00FE0CEF">
        <w:rPr>
          <w:sz w:val="22"/>
          <w:szCs w:val="22"/>
        </w:rPr>
        <w:t>problematizzazione</w:t>
      </w:r>
      <w:proofErr w:type="spellEnd"/>
      <w:r w:rsidRPr="00FE0CEF">
        <w:rPr>
          <w:sz w:val="22"/>
          <w:szCs w:val="22"/>
        </w:rPr>
        <w:t xml:space="preserve"> di una certa comprensione sostanzialista o </w:t>
      </w:r>
      <w:proofErr w:type="spellStart"/>
      <w:r w:rsidRPr="00FE0CEF">
        <w:rPr>
          <w:sz w:val="22"/>
          <w:szCs w:val="22"/>
        </w:rPr>
        <w:t>monosoggettiva</w:t>
      </w:r>
      <w:proofErr w:type="spellEnd"/>
      <w:r w:rsidRPr="00FE0CEF">
        <w:rPr>
          <w:sz w:val="22"/>
          <w:szCs w:val="22"/>
        </w:rPr>
        <w:t xml:space="preserve"> dell’unità di Dio, da ripensare oggi come evento interpersonale della </w:t>
      </w:r>
      <w:r w:rsidRPr="00FE0CEF">
        <w:rPr>
          <w:i/>
          <w:iCs/>
          <w:sz w:val="22"/>
          <w:szCs w:val="22"/>
        </w:rPr>
        <w:t>communio</w:t>
      </w:r>
      <w:r w:rsidRPr="00FE0CEF">
        <w:rPr>
          <w:sz w:val="22"/>
          <w:szCs w:val="22"/>
        </w:rPr>
        <w:t xml:space="preserve">; </w:t>
      </w:r>
    </w:p>
    <w:p w:rsidR="00995FED" w:rsidRPr="00FE0CEF" w:rsidRDefault="00995FED" w:rsidP="00995FED">
      <w:pPr>
        <w:numPr>
          <w:ilvl w:val="0"/>
          <w:numId w:val="1"/>
        </w:numPr>
        <w:jc w:val="both"/>
        <w:rPr>
          <w:sz w:val="22"/>
          <w:szCs w:val="22"/>
        </w:rPr>
      </w:pPr>
      <w:r w:rsidRPr="00FE0CEF">
        <w:rPr>
          <w:sz w:val="22"/>
          <w:szCs w:val="22"/>
        </w:rPr>
        <w:t xml:space="preserve">la riconsiderazione delle dimensioni costitutive della nozione di persona, meno centrata sull’individualità sussistente e/o autocosciente e più attenta alla relazione reciproca; </w:t>
      </w:r>
    </w:p>
    <w:p w:rsidR="00995FED" w:rsidRPr="00FE0CEF" w:rsidRDefault="00995FED" w:rsidP="00995FED">
      <w:pPr>
        <w:numPr>
          <w:ilvl w:val="0"/>
          <w:numId w:val="1"/>
        </w:numPr>
        <w:jc w:val="both"/>
        <w:rPr>
          <w:sz w:val="22"/>
          <w:szCs w:val="22"/>
        </w:rPr>
      </w:pPr>
      <w:r w:rsidRPr="00FE0CEF">
        <w:rPr>
          <w:sz w:val="22"/>
          <w:szCs w:val="22"/>
        </w:rPr>
        <w:t xml:space="preserve">la critica alla tradizionale visione gerarchica dell’ordine trinitario, basato sulle relazioni d’origine. </w:t>
      </w:r>
    </w:p>
    <w:p w:rsidR="00995FED" w:rsidRDefault="00995FED" w:rsidP="00995FED">
      <w:pPr>
        <w:jc w:val="both"/>
      </w:pPr>
      <w:r>
        <w:t xml:space="preserve">I tre aspetti convergono nell’esigenza di offrire un’immagine </w:t>
      </w:r>
      <w:proofErr w:type="spellStart"/>
      <w:r>
        <w:t>comunionale</w:t>
      </w:r>
      <w:proofErr w:type="spellEnd"/>
      <w:r>
        <w:t xml:space="preserve"> e </w:t>
      </w:r>
      <w:proofErr w:type="spellStart"/>
      <w:r>
        <w:t>pericoretica</w:t>
      </w:r>
      <w:proofErr w:type="spellEnd"/>
      <w:r>
        <w:t xml:space="preserve"> della vita divina, un’immagine più espressiva della novità della comprensione cristiana di Dio.</w:t>
      </w:r>
    </w:p>
    <w:p w:rsidR="00995FED" w:rsidRDefault="00995FED" w:rsidP="00995FED">
      <w:pPr>
        <w:ind w:left="170" w:right="170"/>
        <w:jc w:val="both"/>
        <w:rPr>
          <w:sz w:val="22"/>
        </w:rPr>
      </w:pPr>
    </w:p>
    <w:p w:rsidR="00995FED" w:rsidRDefault="00995FED" w:rsidP="00995FED">
      <w:pPr>
        <w:ind w:left="170" w:right="170"/>
        <w:jc w:val="both"/>
        <w:rPr>
          <w:sz w:val="22"/>
        </w:rPr>
      </w:pPr>
      <w:r w:rsidRPr="00FE0CEF">
        <w:rPr>
          <w:sz w:val="22"/>
        </w:rPr>
        <w:t>È</w:t>
      </w:r>
      <w:r>
        <w:rPr>
          <w:sz w:val="22"/>
        </w:rPr>
        <w:t xml:space="preserve"> </w:t>
      </w:r>
      <w:r w:rsidRPr="00224A42">
        <w:rPr>
          <w:sz w:val="22"/>
        </w:rPr>
        <w:t xml:space="preserve">assai utile muovere dalla realtà della </w:t>
      </w:r>
      <w:r w:rsidRPr="00224A42">
        <w:rPr>
          <w:i/>
          <w:iCs/>
          <w:sz w:val="22"/>
        </w:rPr>
        <w:t>communio</w:t>
      </w:r>
      <w:r w:rsidRPr="00224A42">
        <w:rPr>
          <w:sz w:val="22"/>
        </w:rPr>
        <w:t xml:space="preserve">. A tal fine non occorre ricorrere alle </w:t>
      </w:r>
      <w:r w:rsidRPr="00224A42">
        <w:rPr>
          <w:i/>
          <w:iCs/>
          <w:sz w:val="22"/>
        </w:rPr>
        <w:t>“</w:t>
      </w:r>
      <w:proofErr w:type="spellStart"/>
      <w:r w:rsidRPr="00224A42">
        <w:rPr>
          <w:i/>
          <w:iCs/>
          <w:sz w:val="22"/>
        </w:rPr>
        <w:t>processiones</w:t>
      </w:r>
      <w:proofErr w:type="spellEnd"/>
      <w:r w:rsidRPr="00224A42">
        <w:rPr>
          <w:i/>
          <w:iCs/>
          <w:sz w:val="22"/>
        </w:rPr>
        <w:t>”</w:t>
      </w:r>
      <w:r w:rsidRPr="00224A42">
        <w:rPr>
          <w:sz w:val="22"/>
        </w:rPr>
        <w:t xml:space="preserve"> che costituiscono le Persone a partire dall’ “Uno” e alle relazioni che ne conseguono. Questo modello era necessario e cogente entro l’orizzonte previo “unitario”. Se oggi abbiamo altre possibilità, ovvero a partire dall’evento interpersonale, di pensare l’unità e la trinità, allora si può abbandonare questo modello tradizionale (p. 218).</w:t>
      </w:r>
    </w:p>
    <w:p w:rsidR="00995FED" w:rsidRPr="00224A42" w:rsidRDefault="00995FED" w:rsidP="00995FED">
      <w:pPr>
        <w:ind w:left="170" w:right="170"/>
        <w:jc w:val="both"/>
        <w:rPr>
          <w:sz w:val="22"/>
        </w:rPr>
      </w:pPr>
    </w:p>
    <w:p w:rsidR="00995FED" w:rsidRDefault="00995FED" w:rsidP="00995FED">
      <w:pPr>
        <w:jc w:val="both"/>
      </w:pPr>
      <w:r>
        <w:t xml:space="preserve">L’unità è l’evento della </w:t>
      </w:r>
      <w:r>
        <w:rPr>
          <w:i/>
          <w:iCs/>
        </w:rPr>
        <w:t>communio</w:t>
      </w:r>
      <w:r>
        <w:t xml:space="preserve">, che tiene insieme pluralità e unità. In questa </w:t>
      </w:r>
      <w:r>
        <w:rPr>
          <w:i/>
          <w:iCs/>
        </w:rPr>
        <w:t>communio</w:t>
      </w:r>
      <w:r>
        <w:t xml:space="preserve"> ogni persona è dall’origine data in relazione alle altre. L’affermazione è suggestiva ma non esaustiva. Il problema è se la comunione reciproca possa rendere interscambiabili i ruoli delle persone. </w:t>
      </w:r>
    </w:p>
    <w:p w:rsidR="00995FED" w:rsidRDefault="00995FED" w:rsidP="00995FED">
      <w:pPr>
        <w:ind w:left="170" w:right="170"/>
        <w:jc w:val="both"/>
        <w:rPr>
          <w:sz w:val="22"/>
        </w:rPr>
      </w:pPr>
    </w:p>
    <w:p w:rsidR="00995FED" w:rsidRDefault="00995FED" w:rsidP="00995FED">
      <w:pPr>
        <w:ind w:left="170" w:right="170"/>
        <w:jc w:val="both"/>
        <w:rPr>
          <w:sz w:val="22"/>
        </w:rPr>
      </w:pPr>
      <w:r w:rsidRPr="00224A42">
        <w:rPr>
          <w:sz w:val="22"/>
        </w:rPr>
        <w:t xml:space="preserve">Ciò significa che pur riconoscendo un </w:t>
      </w:r>
      <w:r w:rsidRPr="00224A42">
        <w:rPr>
          <w:i/>
          <w:iCs/>
          <w:sz w:val="22"/>
        </w:rPr>
        <w:t>“</w:t>
      </w:r>
      <w:proofErr w:type="spellStart"/>
      <w:r w:rsidRPr="00224A42">
        <w:rPr>
          <w:i/>
          <w:iCs/>
          <w:sz w:val="22"/>
        </w:rPr>
        <w:t>ordo</w:t>
      </w:r>
      <w:proofErr w:type="spellEnd"/>
      <w:r w:rsidRPr="00224A42">
        <w:rPr>
          <w:i/>
          <w:iCs/>
          <w:sz w:val="22"/>
        </w:rPr>
        <w:t>”</w:t>
      </w:r>
      <w:r w:rsidRPr="00224A42">
        <w:rPr>
          <w:sz w:val="22"/>
        </w:rPr>
        <w:t xml:space="preserve"> </w:t>
      </w:r>
      <w:proofErr w:type="spellStart"/>
      <w:r w:rsidRPr="00224A42">
        <w:rPr>
          <w:sz w:val="22"/>
        </w:rPr>
        <w:t>pericoretico</w:t>
      </w:r>
      <w:proofErr w:type="spellEnd"/>
      <w:r w:rsidRPr="00224A42">
        <w:rPr>
          <w:sz w:val="22"/>
        </w:rPr>
        <w:t xml:space="preserve">, questo è comunque definitivo </w:t>
      </w:r>
      <w:proofErr w:type="spellStart"/>
      <w:r w:rsidRPr="00224A42">
        <w:rPr>
          <w:i/>
          <w:iCs/>
          <w:sz w:val="22"/>
        </w:rPr>
        <w:t>quoad</w:t>
      </w:r>
      <w:proofErr w:type="spellEnd"/>
      <w:r w:rsidRPr="00224A42">
        <w:rPr>
          <w:i/>
          <w:iCs/>
          <w:sz w:val="22"/>
        </w:rPr>
        <w:t xml:space="preserve"> nos</w:t>
      </w:r>
      <w:r w:rsidRPr="00224A42">
        <w:rPr>
          <w:sz w:val="22"/>
        </w:rPr>
        <w:t>, mentre in se stesso è piuttosto fluido, dato che si realizza in variazioni correlative di diverse Persone, che in ciò possiedono anche un’autocoscienza differente (p.231).</w:t>
      </w:r>
    </w:p>
    <w:p w:rsidR="00995FED" w:rsidRPr="00224A42" w:rsidRDefault="00995FED" w:rsidP="00995FED">
      <w:pPr>
        <w:ind w:left="170" w:right="170"/>
        <w:jc w:val="both"/>
        <w:rPr>
          <w:sz w:val="22"/>
        </w:rPr>
      </w:pPr>
    </w:p>
    <w:p w:rsidR="00995FED" w:rsidRDefault="00995FED" w:rsidP="00995FED">
      <w:pPr>
        <w:jc w:val="both"/>
      </w:pPr>
      <w:r>
        <w:t xml:space="preserve">Più che di </w:t>
      </w:r>
      <w:proofErr w:type="spellStart"/>
      <w:r>
        <w:rPr>
          <w:i/>
          <w:iCs/>
        </w:rPr>
        <w:t>ordo</w:t>
      </w:r>
      <w:proofErr w:type="spellEnd"/>
      <w:r>
        <w:t xml:space="preserve"> di relazioni si dovrebbe parlare di </w:t>
      </w:r>
      <w:r>
        <w:rPr>
          <w:i/>
          <w:iCs/>
        </w:rPr>
        <w:t>ritmo trinitario</w:t>
      </w:r>
      <w:r>
        <w:t xml:space="preserve"> dell’evento della </w:t>
      </w:r>
      <w:r>
        <w:rPr>
          <w:i/>
          <w:iCs/>
        </w:rPr>
        <w:t>communio</w:t>
      </w:r>
      <w:r>
        <w:t xml:space="preserve">. </w:t>
      </w:r>
    </w:p>
    <w:p w:rsidR="00995FED" w:rsidRDefault="00995FED" w:rsidP="00995FED">
      <w:pPr>
        <w:jc w:val="both"/>
      </w:pPr>
    </w:p>
    <w:p w:rsidR="00995FED" w:rsidRDefault="00995FED" w:rsidP="00995FED">
      <w:pPr>
        <w:jc w:val="both"/>
      </w:pPr>
      <w:r>
        <w:t xml:space="preserve">(B) </w:t>
      </w:r>
      <w:r>
        <w:rPr>
          <w:smallCaps/>
        </w:rPr>
        <w:t xml:space="preserve">A. </w:t>
      </w:r>
      <w:proofErr w:type="spellStart"/>
      <w:r>
        <w:rPr>
          <w:smallCaps/>
        </w:rPr>
        <w:t>Ganoczy</w:t>
      </w:r>
      <w:proofErr w:type="spellEnd"/>
      <w:r>
        <w:t xml:space="preserve">, </w:t>
      </w:r>
      <w:r>
        <w:rPr>
          <w:i/>
          <w:iCs/>
        </w:rPr>
        <w:t>Il creatore trinitario. Teologia della Trinità e sinergia</w:t>
      </w:r>
      <w:r>
        <w:t xml:space="preserve">, Queriniana, Brescia 2003. L’esigenza di ripensare la Trinità in chiave </w:t>
      </w:r>
      <w:proofErr w:type="spellStart"/>
      <w:r>
        <w:t>comunionale</w:t>
      </w:r>
      <w:proofErr w:type="spellEnd"/>
      <w:r>
        <w:t xml:space="preserve">-reciproca anziché sostanziale-gerarchica diventa stimolo per un ripensamento dell’unica natura divina alla luce della nozione di «struttura» elaborata dal filosofo tedesco H. </w:t>
      </w:r>
      <w:proofErr w:type="spellStart"/>
      <w:r>
        <w:t>Rombach</w:t>
      </w:r>
      <w:proofErr w:type="spellEnd"/>
      <w:r>
        <w:rPr>
          <w:rStyle w:val="Rimandonotaapidipagina"/>
        </w:rPr>
        <w:footnoteReference w:id="1"/>
      </w:r>
      <w:r>
        <w:t xml:space="preserve">. </w:t>
      </w:r>
    </w:p>
    <w:p w:rsidR="00995FED" w:rsidRDefault="00995FED" w:rsidP="00995FED">
      <w:pPr>
        <w:ind w:left="170" w:right="170"/>
        <w:jc w:val="both"/>
        <w:rPr>
          <w:sz w:val="22"/>
        </w:rPr>
      </w:pPr>
    </w:p>
    <w:p w:rsidR="00995FED" w:rsidRDefault="00995FED" w:rsidP="00995FED">
      <w:pPr>
        <w:ind w:left="170" w:right="170"/>
        <w:jc w:val="both"/>
        <w:rPr>
          <w:sz w:val="22"/>
        </w:rPr>
      </w:pPr>
      <w:r w:rsidRPr="00224A42">
        <w:rPr>
          <w:sz w:val="22"/>
        </w:rPr>
        <w:t xml:space="preserve">L’istanza fondamentale dell’ontologia della struttura si trova nel superamento dell’ontologia della sostanza (classica) e del sistema (moderna) alla luce di una ricomprensione «sinergetica e </w:t>
      </w:r>
      <w:proofErr w:type="spellStart"/>
      <w:r w:rsidRPr="00224A42">
        <w:rPr>
          <w:sz w:val="22"/>
        </w:rPr>
        <w:t>pericoretica</w:t>
      </w:r>
      <w:proofErr w:type="spellEnd"/>
      <w:r w:rsidRPr="00224A42">
        <w:rPr>
          <w:sz w:val="22"/>
        </w:rPr>
        <w:t xml:space="preserve">» dell’idea di creazione (pp. 167-209). Una struttura è sempre una compagine di singoli momenti che possono essere efficaci solo insieme e come tutto (e quindi </w:t>
      </w:r>
      <w:proofErr w:type="spellStart"/>
      <w:r w:rsidRPr="00224A42">
        <w:rPr>
          <w:i/>
          <w:iCs/>
          <w:sz w:val="22"/>
        </w:rPr>
        <w:t>inabitando</w:t>
      </w:r>
      <w:proofErr w:type="spellEnd"/>
      <w:r w:rsidRPr="00224A42">
        <w:rPr>
          <w:sz w:val="22"/>
        </w:rPr>
        <w:t xml:space="preserve"> gli uni negli altri). Struttura è sinonimo di costruzione, compagine, composizione, deriva da </w:t>
      </w:r>
      <w:r w:rsidRPr="00224A42">
        <w:rPr>
          <w:i/>
          <w:iCs/>
          <w:sz w:val="22"/>
        </w:rPr>
        <w:t>“</w:t>
      </w:r>
      <w:proofErr w:type="spellStart"/>
      <w:r w:rsidRPr="00224A42">
        <w:rPr>
          <w:i/>
          <w:iCs/>
          <w:sz w:val="22"/>
        </w:rPr>
        <w:t>struere</w:t>
      </w:r>
      <w:proofErr w:type="spellEnd"/>
      <w:r w:rsidRPr="00224A42">
        <w:rPr>
          <w:i/>
          <w:iCs/>
          <w:sz w:val="22"/>
        </w:rPr>
        <w:t>”</w:t>
      </w:r>
      <w:r w:rsidRPr="00224A42">
        <w:rPr>
          <w:sz w:val="22"/>
        </w:rPr>
        <w:t xml:space="preserve">, che significa costruire e comporre. Il termine evoca il </w:t>
      </w:r>
      <w:proofErr w:type="spellStart"/>
      <w:r w:rsidRPr="00224A42">
        <w:rPr>
          <w:sz w:val="22"/>
        </w:rPr>
        <w:t>momento-“con</w:t>
      </w:r>
      <w:proofErr w:type="spellEnd"/>
      <w:r w:rsidRPr="00224A42">
        <w:rPr>
          <w:sz w:val="22"/>
        </w:rPr>
        <w:t xml:space="preserve">”, che trova poi la sua sedimentazione nel termine “costruzione”. Nella struttura nulla è composto successivamente con elementi </w:t>
      </w:r>
      <w:proofErr w:type="spellStart"/>
      <w:r w:rsidRPr="00224A42">
        <w:rPr>
          <w:sz w:val="22"/>
        </w:rPr>
        <w:t>poreesistenti</w:t>
      </w:r>
      <w:proofErr w:type="spellEnd"/>
      <w:r w:rsidRPr="00224A42">
        <w:rPr>
          <w:sz w:val="22"/>
        </w:rPr>
        <w:t xml:space="preserve">, ma le singole parti costitutive sorgono nella loro forma precisa solo mediante la loro composizione. E’ quanto avviene delle cellule nel tutto dell’organismo. Pensare al rapporto tra Dio creatore e la creazione come struttura significa pensare alla </w:t>
      </w:r>
      <w:proofErr w:type="spellStart"/>
      <w:r w:rsidRPr="00224A42">
        <w:rPr>
          <w:sz w:val="22"/>
        </w:rPr>
        <w:t>cooriginaria</w:t>
      </w:r>
      <w:proofErr w:type="spellEnd"/>
      <w:r w:rsidRPr="00224A42">
        <w:rPr>
          <w:sz w:val="22"/>
        </w:rPr>
        <w:t xml:space="preserve"> </w:t>
      </w:r>
      <w:proofErr w:type="spellStart"/>
      <w:r w:rsidRPr="00224A42">
        <w:rPr>
          <w:sz w:val="22"/>
        </w:rPr>
        <w:t>inabitazione</w:t>
      </w:r>
      <w:proofErr w:type="spellEnd"/>
      <w:r w:rsidRPr="00224A42">
        <w:rPr>
          <w:sz w:val="22"/>
        </w:rPr>
        <w:t xml:space="preserve"> reciproca dei termini. Nella creazione Dio è il fondamento “immanente” dell’autoorganizzazione della creazione, aperta a un «di più» trascendente. Questa intuizione dei rapporti Creatore-creatura trova un’anticipazione geniale in N. Cusano e in M. </w:t>
      </w:r>
      <w:proofErr w:type="spellStart"/>
      <w:r w:rsidRPr="00224A42">
        <w:rPr>
          <w:sz w:val="22"/>
        </w:rPr>
        <w:t>Eckhart</w:t>
      </w:r>
      <w:proofErr w:type="spellEnd"/>
      <w:r w:rsidRPr="00224A42">
        <w:rPr>
          <w:sz w:val="22"/>
        </w:rPr>
        <w:t xml:space="preserve">. Tale </w:t>
      </w:r>
      <w:proofErr w:type="spellStart"/>
      <w:r w:rsidRPr="00224A42">
        <w:rPr>
          <w:sz w:val="22"/>
        </w:rPr>
        <w:t>inabitazione</w:t>
      </w:r>
      <w:proofErr w:type="spellEnd"/>
      <w:r w:rsidRPr="00224A42">
        <w:rPr>
          <w:sz w:val="22"/>
        </w:rPr>
        <w:t xml:space="preserve"> o </w:t>
      </w:r>
      <w:proofErr w:type="spellStart"/>
      <w:r w:rsidRPr="00224A42">
        <w:rPr>
          <w:sz w:val="22"/>
        </w:rPr>
        <w:t>pericoresi</w:t>
      </w:r>
      <w:proofErr w:type="spellEnd"/>
      <w:r w:rsidRPr="00224A42">
        <w:rPr>
          <w:sz w:val="22"/>
        </w:rPr>
        <w:t xml:space="preserve"> ha poi la sua ultima condizione di possibilità nel mistero </w:t>
      </w:r>
      <w:r w:rsidRPr="00224A42">
        <w:rPr>
          <w:sz w:val="22"/>
        </w:rPr>
        <w:lastRenderedPageBreak/>
        <w:t xml:space="preserve">trinitario. Offre quindi una via di accesso a una comprensione della Trinità, in cui i Tre sono pensati come </w:t>
      </w:r>
      <w:proofErr w:type="spellStart"/>
      <w:r w:rsidRPr="00224A42">
        <w:rPr>
          <w:sz w:val="22"/>
        </w:rPr>
        <w:t>cooriginari</w:t>
      </w:r>
      <w:proofErr w:type="spellEnd"/>
      <w:r w:rsidRPr="00224A42">
        <w:rPr>
          <w:sz w:val="22"/>
        </w:rPr>
        <w:t xml:space="preserve"> nell’opera «sinergica» con cui pongono in essere la realtà. </w:t>
      </w:r>
    </w:p>
    <w:p w:rsidR="00995FED" w:rsidRPr="00224A42" w:rsidRDefault="00995FED" w:rsidP="00995FED">
      <w:pPr>
        <w:ind w:left="170" w:right="170"/>
        <w:jc w:val="both"/>
        <w:rPr>
          <w:sz w:val="22"/>
        </w:rPr>
      </w:pPr>
    </w:p>
    <w:p w:rsidR="00995FED" w:rsidRDefault="00995FED" w:rsidP="00995FED">
      <w:pPr>
        <w:jc w:val="both"/>
      </w:pPr>
      <w:r>
        <w:t xml:space="preserve">Questa ricomprensione della natura divina ha almeno tre vantaggi: utilizza uno schema di pensiero più vicino alle scienze moderne (attente all’auto-organizzazione dei sistemi), aprendo a una concezione «sinergetica» dell’azione divina creatrice (Dio stesso va compreso a partire dalla sua relazione con la creazione); inoltre favorisce una comprensione pluralista dell’unità e quindi una visione </w:t>
      </w:r>
      <w:proofErr w:type="spellStart"/>
      <w:r>
        <w:t>comunionale</w:t>
      </w:r>
      <w:proofErr w:type="spellEnd"/>
      <w:r>
        <w:t xml:space="preserve"> anziché monista e gerarchica dell’unico Dio; infine offre uno strumento concettuale utile al ripensamento della pienezza di Dio, inteso come l’essere che nell’eternità e nel tempo si realizza al modo di una «compagine relazionale impegnata in un’</w:t>
      </w:r>
      <w:proofErr w:type="spellStart"/>
      <w:r>
        <w:t>autoespansione</w:t>
      </w:r>
      <w:proofErr w:type="spellEnd"/>
      <w:r>
        <w:t xml:space="preserve"> vitale». In una parola: Dio-Trinità va compreso al modo della reciproca compenetrazione vitale propria della struttura. La «</w:t>
      </w:r>
      <w:proofErr w:type="spellStart"/>
      <w:r>
        <w:t>pericoresi</w:t>
      </w:r>
      <w:proofErr w:type="spellEnd"/>
      <w:r>
        <w:t xml:space="preserve">» o </w:t>
      </w:r>
      <w:proofErr w:type="spellStart"/>
      <w:r>
        <w:t>inabitazione</w:t>
      </w:r>
      <w:proofErr w:type="spellEnd"/>
      <w:r>
        <w:t xml:space="preserve"> reciproca delle persone diventa la metafora fondamentale della teologia trinitaria, e va estesa anche al mistero di Cristo, alla creazione, alla grazia, alla Chiesa. </w:t>
      </w:r>
    </w:p>
    <w:p w:rsidR="00995FED" w:rsidRDefault="00995FED" w:rsidP="00995FED"/>
    <w:p w:rsidR="00995FED" w:rsidRDefault="00995FED" w:rsidP="00995FED">
      <w:pPr>
        <w:jc w:val="both"/>
      </w:pPr>
      <w:r>
        <w:t xml:space="preserve">La categoria che meglio interpreta la novità trinitaria di Dio sembra essere quella della «comunione nella reciprocità» ovvero l’idea dell’essere di Dio come amore e quindi identità di unità indissolubile e distinzione/alterità. In Dio si realizza un «essere sé nel dono ad altri». Questa impostazione del discorso viene corretta o “contenuta” mediante la rigorosa interpretazione dell’auto-comunicazione di Dio a partire dal «primato del Padre», in un ordine </w:t>
      </w:r>
      <w:r w:rsidRPr="00EA1AC6">
        <w:rPr>
          <w:i/>
        </w:rPr>
        <w:t>(taxis)</w:t>
      </w:r>
      <w:r>
        <w:t xml:space="preserve"> d’origine da non sottovalutare e che realizza l’evento eterno dell’auto-comunicarsi che Dio è. La reciprocità va composta con l’ordine d’origine, per non cadere nell’errore di pensare a un’unità successiva alla pluralità. Resta insomma la tensione tra modelli interpersonali/dialogici e mono-soggettivi nel pensare l’evento eterno dell’Amore. Ma l’esigenza di cercare una categoria centrale (auto-comunicazione di Dio, comunione nella reciprocità), da cui procedere nel discorso non è condivisa da tutti. Si tratterebbe piuttosto di elaborare una lettura coerente dell’economia salvifica, cercando criteri di ricostruzione dell’immanenza divina che aiutino a leggere l’esperienza storica culminata in Cristo. In quest’ultima prospettiva una questione strategica, e molto vicina alla sensibilità attuale, sarebbe quella del rapporto tra libertà divina e libertà creata. Resta luogo strategico della teologia trinitaria la questione del rapporto tra Trinità economica e immanente, senza trascurare però l’esigenza di chiarire meglio la composizione del monoteismo con la Trinità e la codificazione rigorosa della nozione di «persona» in Dio. </w:t>
      </w:r>
    </w:p>
    <w:p w:rsidR="00995FED" w:rsidRDefault="00995FED" w:rsidP="00995FED"/>
    <w:p w:rsidR="00995FED" w:rsidRDefault="00995FED" w:rsidP="00995FED">
      <w:pPr>
        <w:jc w:val="both"/>
      </w:pPr>
      <w:r>
        <w:rPr>
          <w:lang w:val="en-GB"/>
        </w:rPr>
        <w:t xml:space="preserve">(C) </w:t>
      </w:r>
      <w:r w:rsidRPr="001E07C2">
        <w:rPr>
          <w:smallCaps/>
          <w:lang w:val="en-GB"/>
        </w:rPr>
        <w:t xml:space="preserve">M. </w:t>
      </w:r>
      <w:proofErr w:type="spellStart"/>
      <w:r w:rsidRPr="001E07C2">
        <w:rPr>
          <w:smallCaps/>
          <w:lang w:val="en-GB"/>
        </w:rPr>
        <w:t>Böhnke</w:t>
      </w:r>
      <w:proofErr w:type="spellEnd"/>
      <w:r w:rsidRPr="001E07C2">
        <w:rPr>
          <w:lang w:val="en-GB"/>
        </w:rPr>
        <w:t xml:space="preserve">, </w:t>
      </w:r>
      <w:proofErr w:type="spellStart"/>
      <w:r w:rsidRPr="001E07C2">
        <w:rPr>
          <w:i/>
          <w:lang w:val="en-GB"/>
        </w:rPr>
        <w:t>Gott</w:t>
      </w:r>
      <w:proofErr w:type="spellEnd"/>
      <w:r w:rsidRPr="001E07C2">
        <w:rPr>
          <w:i/>
          <w:lang w:val="en-GB"/>
        </w:rPr>
        <w:t xml:space="preserve"> </w:t>
      </w:r>
      <w:proofErr w:type="spellStart"/>
      <w:r w:rsidRPr="001E07C2">
        <w:rPr>
          <w:i/>
          <w:lang w:val="en-GB"/>
        </w:rPr>
        <w:t>ist</w:t>
      </w:r>
      <w:proofErr w:type="spellEnd"/>
      <w:r w:rsidRPr="001E07C2">
        <w:rPr>
          <w:i/>
          <w:lang w:val="en-GB"/>
        </w:rPr>
        <w:t xml:space="preserve"> </w:t>
      </w:r>
      <w:proofErr w:type="spellStart"/>
      <w:r w:rsidRPr="001E07C2">
        <w:rPr>
          <w:i/>
          <w:lang w:val="en-GB"/>
        </w:rPr>
        <w:t>Liebe</w:t>
      </w:r>
      <w:proofErr w:type="spellEnd"/>
      <w:r w:rsidRPr="001E07C2">
        <w:rPr>
          <w:i/>
          <w:lang w:val="en-GB"/>
        </w:rPr>
        <w:t xml:space="preserve">. </w:t>
      </w:r>
      <w:proofErr w:type="spellStart"/>
      <w:r w:rsidRPr="001E07C2">
        <w:rPr>
          <w:i/>
          <w:lang w:val="en-GB"/>
        </w:rPr>
        <w:t>Ein</w:t>
      </w:r>
      <w:proofErr w:type="spellEnd"/>
      <w:r w:rsidRPr="001E07C2">
        <w:rPr>
          <w:i/>
          <w:lang w:val="en-GB"/>
        </w:rPr>
        <w:t xml:space="preserve"> </w:t>
      </w:r>
      <w:proofErr w:type="spellStart"/>
      <w:r w:rsidRPr="001E07C2">
        <w:rPr>
          <w:i/>
          <w:lang w:val="en-GB"/>
        </w:rPr>
        <w:t>Beitrag</w:t>
      </w:r>
      <w:proofErr w:type="spellEnd"/>
      <w:r w:rsidRPr="001E07C2">
        <w:rPr>
          <w:i/>
          <w:lang w:val="en-GB"/>
        </w:rPr>
        <w:t xml:space="preserve"> </w:t>
      </w:r>
      <w:proofErr w:type="spellStart"/>
      <w:r w:rsidRPr="001E07C2">
        <w:rPr>
          <w:i/>
          <w:lang w:val="en-GB"/>
        </w:rPr>
        <w:t>zur</w:t>
      </w:r>
      <w:proofErr w:type="spellEnd"/>
      <w:r w:rsidRPr="001E07C2">
        <w:rPr>
          <w:i/>
          <w:lang w:val="en-GB"/>
        </w:rPr>
        <w:t xml:space="preserve"> </w:t>
      </w:r>
      <w:proofErr w:type="spellStart"/>
      <w:r w:rsidRPr="001E07C2">
        <w:rPr>
          <w:i/>
          <w:lang w:val="en-GB"/>
        </w:rPr>
        <w:t>trinitätstheologischen</w:t>
      </w:r>
      <w:proofErr w:type="spellEnd"/>
      <w:r w:rsidRPr="001E07C2">
        <w:rPr>
          <w:i/>
          <w:lang w:val="en-GB"/>
        </w:rPr>
        <w:t xml:space="preserve"> </w:t>
      </w:r>
      <w:proofErr w:type="spellStart"/>
      <w:r w:rsidRPr="001E07C2">
        <w:rPr>
          <w:i/>
          <w:lang w:val="en-GB"/>
        </w:rPr>
        <w:t>Dibatte</w:t>
      </w:r>
      <w:proofErr w:type="spellEnd"/>
      <w:r w:rsidRPr="001E07C2">
        <w:rPr>
          <w:lang w:val="en-GB"/>
        </w:rPr>
        <w:t xml:space="preserve">, in </w:t>
      </w:r>
      <w:proofErr w:type="spellStart"/>
      <w:r w:rsidRPr="001E07C2">
        <w:rPr>
          <w:i/>
          <w:lang w:val="en-GB"/>
        </w:rPr>
        <w:t>Theologie</w:t>
      </w:r>
      <w:proofErr w:type="spellEnd"/>
      <w:r w:rsidRPr="001E07C2">
        <w:rPr>
          <w:i/>
          <w:lang w:val="en-GB"/>
        </w:rPr>
        <w:t xml:space="preserve"> und </w:t>
      </w:r>
      <w:proofErr w:type="spellStart"/>
      <w:r w:rsidRPr="001E07C2">
        <w:rPr>
          <w:i/>
          <w:lang w:val="en-GB"/>
        </w:rPr>
        <w:t>Philosophie</w:t>
      </w:r>
      <w:proofErr w:type="spellEnd"/>
      <w:r w:rsidRPr="001E07C2">
        <w:rPr>
          <w:lang w:val="en-GB"/>
        </w:rPr>
        <w:t xml:space="preserve"> 80 (2005) 249-256. </w:t>
      </w:r>
      <w:r>
        <w:t>In una simile prospettiva «</w:t>
      </w:r>
      <w:proofErr w:type="spellStart"/>
      <w:r>
        <w:t>pericoretica</w:t>
      </w:r>
      <w:proofErr w:type="spellEnd"/>
      <w:r>
        <w:t>», che tiene in vista la «co-</w:t>
      </w:r>
      <w:proofErr w:type="spellStart"/>
      <w:r>
        <w:t>originarietà</w:t>
      </w:r>
      <w:proofErr w:type="spellEnd"/>
      <w:r>
        <w:t xml:space="preserve"> dei tre», si recupera un dato di fede irrinunciabile, portando a compimento la svolta recente della teologia trinitaria, incentrata sulla rivelazione storica del «Dio Amore»: </w:t>
      </w:r>
    </w:p>
    <w:p w:rsidR="00995FED" w:rsidRDefault="00995FED" w:rsidP="00995FED">
      <w:pPr>
        <w:ind w:left="170" w:right="170"/>
        <w:jc w:val="both"/>
        <w:rPr>
          <w:sz w:val="22"/>
        </w:rPr>
      </w:pPr>
    </w:p>
    <w:p w:rsidR="00995FED" w:rsidRDefault="00995FED" w:rsidP="00995FED">
      <w:pPr>
        <w:ind w:left="170" w:right="170"/>
        <w:jc w:val="both"/>
        <w:rPr>
          <w:sz w:val="22"/>
        </w:rPr>
      </w:pPr>
      <w:r w:rsidRPr="009A2583">
        <w:rPr>
          <w:sz w:val="22"/>
        </w:rPr>
        <w:t xml:space="preserve">Ora, la proposta di </w:t>
      </w:r>
      <w:proofErr w:type="spellStart"/>
      <w:r w:rsidRPr="009A2583">
        <w:rPr>
          <w:sz w:val="22"/>
        </w:rPr>
        <w:t>Jüngel</w:t>
      </w:r>
      <w:proofErr w:type="spellEnd"/>
      <w:r w:rsidRPr="009A2583">
        <w:rPr>
          <w:sz w:val="22"/>
        </w:rPr>
        <w:t xml:space="preserve"> di un amore come riferimento a sé in un più grande riferimento all’altro e quella </w:t>
      </w:r>
      <w:proofErr w:type="spellStart"/>
      <w:r w:rsidRPr="009A2583">
        <w:rPr>
          <w:sz w:val="22"/>
        </w:rPr>
        <w:t>balthasariana</w:t>
      </w:r>
      <w:proofErr w:type="spellEnd"/>
      <w:r w:rsidRPr="009A2583">
        <w:rPr>
          <w:sz w:val="22"/>
        </w:rPr>
        <w:t xml:space="preserve"> di un dono </w:t>
      </w:r>
      <w:proofErr w:type="spellStart"/>
      <w:r w:rsidRPr="009A2583">
        <w:rPr>
          <w:sz w:val="22"/>
        </w:rPr>
        <w:t>kenotico</w:t>
      </w:r>
      <w:proofErr w:type="spellEnd"/>
      <w:r w:rsidRPr="009A2583">
        <w:rPr>
          <w:sz w:val="22"/>
        </w:rPr>
        <w:t xml:space="preserve"> di sé che pone l’altro, non raggiungono l’obiettivo in quanto sono ancora formali e tendono a pensare l’amore come qualità dell’agire e quindi predicato di un soggetto. Ma in tal modo cadono nella critica di </w:t>
      </w:r>
      <w:proofErr w:type="spellStart"/>
      <w:r w:rsidRPr="009A2583">
        <w:rPr>
          <w:sz w:val="22"/>
        </w:rPr>
        <w:t>Pannenberg</w:t>
      </w:r>
      <w:proofErr w:type="spellEnd"/>
      <w:r w:rsidRPr="009A2583">
        <w:rPr>
          <w:sz w:val="22"/>
        </w:rPr>
        <w:t xml:space="preserve">, di mantenere cioè un’immagine </w:t>
      </w:r>
      <w:proofErr w:type="spellStart"/>
      <w:r w:rsidRPr="009A2583">
        <w:rPr>
          <w:sz w:val="22"/>
        </w:rPr>
        <w:t>monosoggettiva</w:t>
      </w:r>
      <w:proofErr w:type="spellEnd"/>
      <w:r w:rsidRPr="009A2583">
        <w:rPr>
          <w:sz w:val="22"/>
        </w:rPr>
        <w:t xml:space="preserve"> e gerarchica della Trinità, in cui il Padre è principio di tutto e si comunica ad altri: Dio </w:t>
      </w:r>
      <w:r w:rsidRPr="009A2583">
        <w:rPr>
          <w:i/>
          <w:sz w:val="22"/>
        </w:rPr>
        <w:t>è il Padre</w:t>
      </w:r>
      <w:r w:rsidRPr="009A2583">
        <w:rPr>
          <w:sz w:val="22"/>
        </w:rPr>
        <w:t xml:space="preserve">. Per correggere tale impostazione bisognerebbe raccogliere l’intuizione di K. </w:t>
      </w:r>
      <w:proofErr w:type="spellStart"/>
      <w:r w:rsidRPr="009A2583">
        <w:rPr>
          <w:sz w:val="22"/>
        </w:rPr>
        <w:t>Hemmerle</w:t>
      </w:r>
      <w:proofErr w:type="spellEnd"/>
      <w:r w:rsidRPr="009A2583">
        <w:rPr>
          <w:sz w:val="22"/>
        </w:rPr>
        <w:t xml:space="preserve"> sull’amore come realtà originaria e figura dell’originario: nell’amore infatti si realizza un «dare che contiene ciò che si dà»</w:t>
      </w:r>
      <w:r w:rsidRPr="009A2583">
        <w:rPr>
          <w:rStyle w:val="Rimandonotaapidipagina"/>
          <w:sz w:val="22"/>
        </w:rPr>
        <w:footnoteReference w:id="2"/>
      </w:r>
      <w:r w:rsidRPr="009A2583">
        <w:rPr>
          <w:sz w:val="22"/>
        </w:rPr>
        <w:t>. È l’esperienza di un principio che inizia da sé e non presuppone nulla, ma accade, si dà</w:t>
      </w:r>
      <w:r w:rsidRPr="009A2583">
        <w:rPr>
          <w:rStyle w:val="Rimandonotaapidipagina"/>
          <w:sz w:val="22"/>
        </w:rPr>
        <w:footnoteReference w:id="3"/>
      </w:r>
      <w:r>
        <w:rPr>
          <w:sz w:val="22"/>
        </w:rPr>
        <w:t>.</w:t>
      </w:r>
    </w:p>
    <w:p w:rsidR="00995FED" w:rsidRPr="009A2583" w:rsidRDefault="00995FED" w:rsidP="00995FED">
      <w:pPr>
        <w:ind w:left="170" w:right="170"/>
        <w:jc w:val="both"/>
        <w:rPr>
          <w:sz w:val="22"/>
        </w:rPr>
      </w:pPr>
    </w:p>
    <w:p w:rsidR="00995FED" w:rsidRDefault="00995FED" w:rsidP="00995FED">
      <w:pPr>
        <w:jc w:val="both"/>
      </w:pPr>
      <w:r>
        <w:lastRenderedPageBreak/>
        <w:t>Ora, la sfida da raccogliere è proprio quella di pensare all’unità di Dio in modo che questa auto-manifestazione di Dio come Amore trovi la sua piena comprensione. Si scopre a questo livello il limite dell’idea di «unità di essenza» e il carattere promettente dell’«unità dell’origine» o meglio dell’unità come «</w:t>
      </w:r>
      <w:proofErr w:type="spellStart"/>
      <w:r>
        <w:t>originarietà</w:t>
      </w:r>
      <w:proofErr w:type="spellEnd"/>
      <w:r>
        <w:t xml:space="preserve">» </w:t>
      </w:r>
      <w:r w:rsidRPr="008D3F9F">
        <w:rPr>
          <w:i/>
        </w:rPr>
        <w:t>(</w:t>
      </w:r>
      <w:proofErr w:type="spellStart"/>
      <w:r w:rsidRPr="008D3F9F">
        <w:rPr>
          <w:i/>
        </w:rPr>
        <w:t>Ursprünglichkeit</w:t>
      </w:r>
      <w:proofErr w:type="spellEnd"/>
      <w:r w:rsidRPr="008D3F9F">
        <w:rPr>
          <w:i/>
        </w:rPr>
        <w:t>)</w:t>
      </w:r>
      <w:r>
        <w:t>. Il Padre, origine «senza processione», partecipa l’</w:t>
      </w:r>
      <w:proofErr w:type="spellStart"/>
      <w:r>
        <w:t>originarietà</w:t>
      </w:r>
      <w:proofErr w:type="spellEnd"/>
      <w:r>
        <w:t xml:space="preserve"> al Figlio e allo Spirito. Si noti che il Figlio «deve al Padre», e non alla divinità, il suo essere Dio. Per pensare tutto questo si può utilizzare l’idea di K. </w:t>
      </w:r>
      <w:proofErr w:type="spellStart"/>
      <w:r>
        <w:t>Hemmerle</w:t>
      </w:r>
      <w:proofErr w:type="spellEnd"/>
      <w:r>
        <w:t xml:space="preserve"> del «gioco»: «Non c’è il Padre, il Figlio e lo Spirito e quindi il loro gioco, il loro essere Dio – non c’è la divinità, l’essenza divina e quindi i giocatori, che entrano in scena. Il gioco divino – e quindi la divinità – non è qualcosa d’altro sopra, prima, al di fuori o dopo il loro donarsi reciproco </w:t>
      </w:r>
      <w:r w:rsidRPr="00577188">
        <w:rPr>
          <w:i/>
        </w:rPr>
        <w:t>(</w:t>
      </w:r>
      <w:proofErr w:type="spellStart"/>
      <w:r w:rsidRPr="00577188">
        <w:rPr>
          <w:i/>
        </w:rPr>
        <w:t>Sich-einender-Geben</w:t>
      </w:r>
      <w:proofErr w:type="spellEnd"/>
      <w:r w:rsidRPr="00577188">
        <w:rPr>
          <w:i/>
        </w:rPr>
        <w:t>)</w:t>
      </w:r>
      <w:r>
        <w:t>»</w:t>
      </w:r>
      <w:r>
        <w:rPr>
          <w:rStyle w:val="Rimandonotaapidipagina"/>
        </w:rPr>
        <w:footnoteReference w:id="4"/>
      </w:r>
      <w:r>
        <w:t xml:space="preserve">. </w:t>
      </w:r>
    </w:p>
    <w:p w:rsidR="00995FED" w:rsidRDefault="00995FED" w:rsidP="00995FED">
      <w:pPr>
        <w:ind w:left="170" w:right="170"/>
        <w:jc w:val="both"/>
        <w:rPr>
          <w:sz w:val="22"/>
        </w:rPr>
      </w:pPr>
    </w:p>
    <w:p w:rsidR="00995FED" w:rsidRDefault="00995FED" w:rsidP="00995FED">
      <w:pPr>
        <w:ind w:left="170" w:right="170"/>
        <w:jc w:val="both"/>
        <w:rPr>
          <w:sz w:val="22"/>
        </w:rPr>
      </w:pPr>
      <w:r w:rsidRPr="009A2583">
        <w:rPr>
          <w:sz w:val="22"/>
        </w:rPr>
        <w:t>Se l’</w:t>
      </w:r>
      <w:proofErr w:type="spellStart"/>
      <w:r w:rsidRPr="009A2583">
        <w:rPr>
          <w:sz w:val="22"/>
        </w:rPr>
        <w:t>originarietà</w:t>
      </w:r>
      <w:proofErr w:type="spellEnd"/>
      <w:r w:rsidRPr="009A2583">
        <w:rPr>
          <w:sz w:val="22"/>
        </w:rPr>
        <w:t xml:space="preserve"> può essere partecipata, significa che l’essenza divina va pensata in modo relazionale e dinamico. L’unità divina va pensata come un dinamico essere l’uno nell’altro degli elementi in gioco. Inoltre tale auto-mediazione si realizza come un evento personale, che da sempre parte da uno che partecipa e che si rende presente in colui a cui si rende partecipe. Se l’«</w:t>
      </w:r>
      <w:proofErr w:type="spellStart"/>
      <w:r w:rsidRPr="009A2583">
        <w:rPr>
          <w:sz w:val="22"/>
        </w:rPr>
        <w:t>originarietà</w:t>
      </w:r>
      <w:proofErr w:type="spellEnd"/>
      <w:r w:rsidRPr="009A2583">
        <w:rPr>
          <w:sz w:val="22"/>
        </w:rPr>
        <w:t xml:space="preserve">» è partecipata c’è un soggetto che partecipa e uno che è reso partecipe. Tale auto-comunicazione originaria implica relazionalità, complementarietà e </w:t>
      </w:r>
      <w:proofErr w:type="spellStart"/>
      <w:r w:rsidRPr="009A2583">
        <w:rPr>
          <w:sz w:val="22"/>
        </w:rPr>
        <w:t>incondizionatezza</w:t>
      </w:r>
      <w:proofErr w:type="spellEnd"/>
      <w:r w:rsidRPr="009A2583">
        <w:rPr>
          <w:sz w:val="22"/>
        </w:rPr>
        <w:t>. Senza questi caratteri non sarebbe veramente partecipata l’«</w:t>
      </w:r>
      <w:proofErr w:type="spellStart"/>
      <w:r w:rsidRPr="009A2583">
        <w:rPr>
          <w:sz w:val="22"/>
        </w:rPr>
        <w:t>originarietà</w:t>
      </w:r>
      <w:proofErr w:type="spellEnd"/>
      <w:r w:rsidRPr="009A2583">
        <w:rPr>
          <w:sz w:val="22"/>
        </w:rPr>
        <w:t>». L’ultima conseguenza è che l’identificazione tra l’essenza divina e l’</w:t>
      </w:r>
      <w:proofErr w:type="spellStart"/>
      <w:r w:rsidRPr="009A2583">
        <w:rPr>
          <w:sz w:val="22"/>
        </w:rPr>
        <w:t>originarietà</w:t>
      </w:r>
      <w:proofErr w:type="spellEnd"/>
      <w:r w:rsidRPr="009A2583">
        <w:rPr>
          <w:sz w:val="22"/>
        </w:rPr>
        <w:t xml:space="preserve"> e quindi il mistero di Dio come co-</w:t>
      </w:r>
      <w:proofErr w:type="spellStart"/>
      <w:r w:rsidRPr="009A2583">
        <w:rPr>
          <w:sz w:val="22"/>
        </w:rPr>
        <w:t>originarietà</w:t>
      </w:r>
      <w:proofErr w:type="spellEnd"/>
      <w:r w:rsidRPr="009A2583">
        <w:rPr>
          <w:sz w:val="22"/>
        </w:rPr>
        <w:t xml:space="preserve"> di un’auto-comunicazione incondizionata, complementare e reciproca, implica che non si possa più identificare l’unità con la semplicità. Nell’</w:t>
      </w:r>
      <w:proofErr w:type="spellStart"/>
      <w:r w:rsidRPr="009A2583">
        <w:rPr>
          <w:sz w:val="22"/>
        </w:rPr>
        <w:t>originarietà</w:t>
      </w:r>
      <w:proofErr w:type="spellEnd"/>
      <w:r w:rsidRPr="009A2583">
        <w:rPr>
          <w:sz w:val="22"/>
        </w:rPr>
        <w:t xml:space="preserve"> è già presente la trinità e quindi la pluralità. Di fatto nell’auto-manifestazione di Dio l’unità divina va pensata come l’</w:t>
      </w:r>
      <w:proofErr w:type="spellStart"/>
      <w:r w:rsidRPr="009A2583">
        <w:rPr>
          <w:sz w:val="22"/>
        </w:rPr>
        <w:t>originarietà</w:t>
      </w:r>
      <w:proofErr w:type="spellEnd"/>
      <w:r w:rsidRPr="009A2583">
        <w:rPr>
          <w:sz w:val="22"/>
        </w:rPr>
        <w:t xml:space="preserve"> del Figlio inviato e quindi della sua generazione eterna. Lo stesso vale dello Spirito. </w:t>
      </w:r>
    </w:p>
    <w:p w:rsidR="00995FED" w:rsidRPr="009A2583" w:rsidRDefault="00995FED" w:rsidP="00995FED">
      <w:pPr>
        <w:ind w:left="170" w:right="170"/>
        <w:jc w:val="both"/>
        <w:rPr>
          <w:sz w:val="22"/>
        </w:rPr>
      </w:pPr>
    </w:p>
    <w:p w:rsidR="00995FED" w:rsidRPr="006F0603" w:rsidRDefault="00995FED" w:rsidP="00995FED">
      <w:pPr>
        <w:jc w:val="both"/>
      </w:pPr>
      <w:r>
        <w:t>L’unità di Dio è guadagnata come frutto della sua auto-comunicazione nel Figlio e nello Spirito al modo di realtà co-originarie. Ne deriva che l’«unità (si dà) nella co-</w:t>
      </w:r>
      <w:proofErr w:type="spellStart"/>
      <w:r>
        <w:t>originarietà</w:t>
      </w:r>
      <w:proofErr w:type="spellEnd"/>
      <w:r>
        <w:t xml:space="preserve"> dei tre» (</w:t>
      </w:r>
      <w:proofErr w:type="spellStart"/>
      <w:r w:rsidRPr="001A69B8">
        <w:rPr>
          <w:i/>
        </w:rPr>
        <w:t>Einheit</w:t>
      </w:r>
      <w:proofErr w:type="spellEnd"/>
      <w:r w:rsidRPr="001A69B8">
        <w:rPr>
          <w:i/>
        </w:rPr>
        <w:t xml:space="preserve"> in </w:t>
      </w:r>
      <w:proofErr w:type="spellStart"/>
      <w:r w:rsidRPr="001A69B8">
        <w:rPr>
          <w:i/>
        </w:rPr>
        <w:t>Mehrursprünglichkeit</w:t>
      </w:r>
      <w:proofErr w:type="spellEnd"/>
      <w:r>
        <w:t>). La pluralità indica qui l’immanente complessità dell’unità intesa come «evento relazionale dinamico».</w:t>
      </w:r>
    </w:p>
    <w:p w:rsidR="00995FED" w:rsidRDefault="00995FED" w:rsidP="00995FED"/>
    <w:p w:rsidR="00995FED" w:rsidRPr="003E7535" w:rsidRDefault="00995FED" w:rsidP="00995FED">
      <w:pPr>
        <w:jc w:val="center"/>
        <w:rPr>
          <w:i/>
        </w:rPr>
      </w:pPr>
      <w:r>
        <w:t>3</w:t>
      </w:r>
      <w:r w:rsidRPr="003E7535">
        <w:t>.2.</w:t>
      </w:r>
      <w:r w:rsidRPr="003E7535">
        <w:rPr>
          <w:i/>
        </w:rPr>
        <w:t xml:space="preserve"> Implicazioni trinitarie</w:t>
      </w:r>
    </w:p>
    <w:p w:rsidR="00995FED" w:rsidRDefault="00995FED" w:rsidP="00995FED"/>
    <w:p w:rsidR="00995FED" w:rsidRDefault="00995FED" w:rsidP="00995FED">
      <w:pPr>
        <w:jc w:val="both"/>
      </w:pPr>
      <w:r>
        <w:t>S</w:t>
      </w:r>
      <w:r w:rsidRPr="00CD57E8">
        <w:t>tiamo assistendo ad un graduale passaggio dall’essenzialismo classico incentrato sull’unica natura divina, attraverso un ritrovato personalismo gerarchico fondato sul</w:t>
      </w:r>
      <w:r>
        <w:t>la persona del</w:t>
      </w:r>
      <w:r w:rsidRPr="00CD57E8">
        <w:t xml:space="preserve"> Padre</w:t>
      </w:r>
      <w:r>
        <w:t>,</w:t>
      </w:r>
      <w:r w:rsidRPr="00CD57E8">
        <w:t xml:space="preserve"> e quindi sull’ordine genetico, all’</w:t>
      </w:r>
      <w:proofErr w:type="spellStart"/>
      <w:r w:rsidRPr="00CD57E8">
        <w:t>interpersonalità</w:t>
      </w:r>
      <w:proofErr w:type="spellEnd"/>
      <w:r w:rsidRPr="00CD57E8">
        <w:t xml:space="preserve"> </w:t>
      </w:r>
      <w:proofErr w:type="spellStart"/>
      <w:r w:rsidRPr="00CD57E8">
        <w:t>comunionale</w:t>
      </w:r>
      <w:proofErr w:type="spellEnd"/>
      <w:r w:rsidRPr="00CD57E8">
        <w:t xml:space="preserve"> e reciproca, che propizia una nuova comprensione della stessa natura divina unica (intesa come struttura o campo </w:t>
      </w:r>
      <w:r>
        <w:t xml:space="preserve">o gioco/danza, </w:t>
      </w:r>
      <w:r w:rsidRPr="00CD57E8">
        <w:t>più che come sostanza o soggettività assoluta). Il guadagno di questo passaggio starebbe nell’assumere un’immagine di Dio all’altezza delle istanze del contesto epocale pluralista e quindi sensibile alla reciprocità e alla comunione dei differenti. La difficoltà di tale passaggio consiste nel suo rapporto con la tradizione teologica e richiede un notevole sforzo di rivisitazione ermeneutica della speculazione trinitaria precedente.</w:t>
      </w:r>
      <w:r>
        <w:t xml:space="preserve"> </w:t>
      </w:r>
      <w:r w:rsidRPr="00CD57E8">
        <w:t>Sullo sfondo c’è un mutamento di sensibilità culturale che è più interessata alle ripercussioni nell’essere di Dio del dialogo tra Padre, Figlio e Spirito (</w:t>
      </w:r>
      <w:r>
        <w:t xml:space="preserve">G. </w:t>
      </w:r>
      <w:proofErr w:type="spellStart"/>
      <w:r w:rsidRPr="00CD57E8">
        <w:t>Greshake</w:t>
      </w:r>
      <w:proofErr w:type="spellEnd"/>
      <w:r w:rsidRPr="00CD57E8">
        <w:t>), che non all’eterno ripetersi del soggett</w:t>
      </w:r>
      <w:r>
        <w:t>o assoluto nei modi d’essere dei Tre</w:t>
      </w:r>
      <w:r w:rsidRPr="00CD57E8">
        <w:t xml:space="preserve"> (</w:t>
      </w:r>
      <w:r>
        <w:t xml:space="preserve">K. </w:t>
      </w:r>
      <w:proofErr w:type="spellStart"/>
      <w:r w:rsidRPr="00CD57E8">
        <w:t>Barth</w:t>
      </w:r>
      <w:proofErr w:type="spellEnd"/>
      <w:r w:rsidRPr="00CD57E8">
        <w:t xml:space="preserve">, </w:t>
      </w:r>
      <w:r>
        <w:t xml:space="preserve">K. </w:t>
      </w:r>
      <w:proofErr w:type="spellStart"/>
      <w:r w:rsidRPr="00CD57E8">
        <w:t>Rahner</w:t>
      </w:r>
      <w:proofErr w:type="spellEnd"/>
      <w:r w:rsidRPr="00CD57E8">
        <w:t>)</w:t>
      </w:r>
      <w:r>
        <w:rPr>
          <w:rStyle w:val="Rimandonotaapidipagina"/>
        </w:rPr>
        <w:footnoteReference w:id="5"/>
      </w:r>
      <w:r w:rsidRPr="00CD57E8">
        <w:t xml:space="preserve">. </w:t>
      </w:r>
      <w:r>
        <w:t>Si comprende la trasformazione della teologia trinitaria: d</w:t>
      </w:r>
      <w:r w:rsidRPr="009B3AAE">
        <w:t>a principio di unità</w:t>
      </w:r>
      <w:r>
        <w:t xml:space="preserve"> della storia della salvezza, co</w:t>
      </w:r>
      <w:r w:rsidRPr="009B3AAE">
        <w:t xml:space="preserve">lta nel suo fondamento ultimo ed eterno, la Trinità </w:t>
      </w:r>
      <w:r>
        <w:t xml:space="preserve">è </w:t>
      </w:r>
      <w:r w:rsidRPr="009B3AAE">
        <w:t>passa</w:t>
      </w:r>
      <w:r>
        <w:t>ta</w:t>
      </w:r>
      <w:r w:rsidRPr="009B3AAE">
        <w:t xml:space="preserve"> a fondare la dispersione pluralista delle diverse storie in cui gli uomini incontrano Dio. Al centro non c’è più l’unità della </w:t>
      </w:r>
      <w:r w:rsidRPr="009B3AAE">
        <w:lastRenderedPageBreak/>
        <w:t>Trinità, ma il mistero dell’alterità personale</w:t>
      </w:r>
      <w:r>
        <w:t>,</w:t>
      </w:r>
      <w:r w:rsidRPr="009B3AAE">
        <w:t xml:space="preserve"> che mantiene la distinzione </w:t>
      </w:r>
      <w:r>
        <w:t xml:space="preserve">pur </w:t>
      </w:r>
      <w:r w:rsidRPr="009B3AAE">
        <w:t>nella comunione</w:t>
      </w:r>
      <w:r w:rsidRPr="009B3AAE">
        <w:rPr>
          <w:rStyle w:val="Rimandonotaapidipagina"/>
        </w:rPr>
        <w:footnoteReference w:id="6"/>
      </w:r>
      <w:r w:rsidRPr="009B3AAE">
        <w:t>. Ma fin dove può spingersi questa re</w:t>
      </w:r>
      <w:r>
        <w:t>-</w:t>
      </w:r>
      <w:r w:rsidRPr="009B3AAE">
        <w:t>inte</w:t>
      </w:r>
      <w:r>
        <w:t xml:space="preserve">rpretazione </w:t>
      </w:r>
      <w:proofErr w:type="spellStart"/>
      <w:r>
        <w:t>riconcettualizzante</w:t>
      </w:r>
      <w:proofErr w:type="spellEnd"/>
      <w:r>
        <w:rPr>
          <w:rStyle w:val="Rimandonotaapidipagina"/>
        </w:rPr>
        <w:footnoteReference w:id="7"/>
      </w:r>
      <w:r>
        <w:t xml:space="preserve">? </w:t>
      </w:r>
    </w:p>
    <w:p w:rsidR="00995FED" w:rsidRDefault="00995FED" w:rsidP="00995FED">
      <w:pPr>
        <w:jc w:val="both"/>
      </w:pPr>
    </w:p>
    <w:p w:rsidR="00995FED" w:rsidRPr="00CD57E8" w:rsidRDefault="00995FED" w:rsidP="00995FED">
      <w:pPr>
        <w:jc w:val="both"/>
      </w:pPr>
      <w:r w:rsidRPr="00D57CBB">
        <w:t xml:space="preserve">L’istanza che le nuove </w:t>
      </w:r>
      <w:r>
        <w:t>intuizioni fanno valere è proprio</w:t>
      </w:r>
      <w:r w:rsidRPr="00D57CBB">
        <w:t xml:space="preserve"> quella di una reale insignificanza di molti dati dottrinali, ritenuti pacifici </w:t>
      </w:r>
      <w:r>
        <w:t xml:space="preserve">o intoccabili, </w:t>
      </w:r>
      <w:r w:rsidRPr="00D57CBB">
        <w:t>ma di fatto privi di peso reale nell’attuale esperienza di fede e quindi nella coscienza dei credenti</w:t>
      </w:r>
      <w:r w:rsidRPr="008F20CC">
        <w:rPr>
          <w:rStyle w:val="Rimandonotaapidipagina"/>
          <w:sz w:val="21"/>
        </w:rPr>
        <w:footnoteReference w:id="8"/>
      </w:r>
      <w:r w:rsidRPr="00D57CBB">
        <w:t xml:space="preserve">. I nuovi modelli proposti vogliono raccogliere proprio quest’istanza, al di là delle loro capacità di rileggere in maniera integrale o filologicamente corretta il dato dottrinale della tradizione. </w:t>
      </w:r>
      <w:r>
        <w:t>Un esempio limpido di questa rilettura «relativizzante» della tradizione lo si può trovare nel tentativo recente di ripensare la questione del «</w:t>
      </w:r>
      <w:proofErr w:type="spellStart"/>
      <w:r>
        <w:t>Filioque</w:t>
      </w:r>
      <w:proofErr w:type="spellEnd"/>
      <w:r>
        <w:t xml:space="preserve">» all’interno di una considerazione della Trinità immanente che cerchi di comporre la logica </w:t>
      </w:r>
      <w:proofErr w:type="spellStart"/>
      <w:r>
        <w:t>pericoretico</w:t>
      </w:r>
      <w:proofErr w:type="spellEnd"/>
      <w:r>
        <w:t xml:space="preserve">- </w:t>
      </w:r>
      <w:proofErr w:type="spellStart"/>
      <w:r>
        <w:t>comunionale</w:t>
      </w:r>
      <w:proofErr w:type="spellEnd"/>
      <w:r>
        <w:t xml:space="preserve"> con quella gerarchica, centrata sulle processioni o relazioni d’origine</w:t>
      </w:r>
      <w:r>
        <w:rPr>
          <w:rStyle w:val="Rimandonotaapidipagina"/>
        </w:rPr>
        <w:footnoteReference w:id="9"/>
      </w:r>
      <w:r>
        <w:t>. Questa composizione permetterebbe di superare l’impasse tra teologia cattolica e ortodossa. La questione del «</w:t>
      </w:r>
      <w:proofErr w:type="spellStart"/>
      <w:r>
        <w:t>Filioque</w:t>
      </w:r>
      <w:proofErr w:type="spellEnd"/>
      <w:r>
        <w:t>» si è irrigidita per la difficoltà a</w:t>
      </w:r>
      <w:r w:rsidRPr="00CD57E8">
        <w:t xml:space="preserve"> tenere insieme l’attenzione all’ordine trinitario delle processioni da un lato e la reciprocità </w:t>
      </w:r>
      <w:proofErr w:type="spellStart"/>
      <w:r w:rsidRPr="00CD57E8">
        <w:t>pericoretica</w:t>
      </w:r>
      <w:proofErr w:type="spellEnd"/>
      <w:r w:rsidRPr="00CD57E8">
        <w:t xml:space="preserve"> delle persone dall’altro. </w:t>
      </w:r>
      <w:r>
        <w:t>La sfida da assumere sarebbe quindi quella di</w:t>
      </w:r>
      <w:r w:rsidRPr="00CD57E8">
        <w:t xml:space="preserve"> comporre </w:t>
      </w:r>
      <w:r>
        <w:t>le due logiche</w:t>
      </w:r>
      <w:r w:rsidRPr="00CD57E8">
        <w:t xml:space="preserve"> articola</w:t>
      </w:r>
      <w:r>
        <w:t>ndole</w:t>
      </w:r>
      <w:r w:rsidRPr="00CD57E8">
        <w:t xml:space="preserve"> </w:t>
      </w:r>
      <w:r>
        <w:t>in</w:t>
      </w:r>
      <w:r w:rsidRPr="00CD57E8">
        <w:t xml:space="preserve"> due livelli di discorso sulla vita trinitaria: il livello dell’ordine di natura e quindi delle processioni, che dipende dalla monarchia del Padre secondo le relazioni d’origine (è la vita trinitaria considerata «in fieri») e il livello delle relazioni mutue nella piena comunione trinitaria (è il livello della vita trinitaria considerata «in facto esse»)</w:t>
      </w:r>
      <w:r w:rsidRPr="00B74B78">
        <w:rPr>
          <w:rStyle w:val="Rimandonotaapidipagina"/>
          <w:sz w:val="21"/>
        </w:rPr>
        <w:footnoteReference w:id="10"/>
      </w:r>
      <w:r w:rsidRPr="00CD57E8">
        <w:t xml:space="preserve">. In concreto, nella prospettiva dell’ordine di natura e quindi delle relazioni d’origine (la Trinità </w:t>
      </w:r>
      <w:r w:rsidRPr="00B74B78">
        <w:rPr>
          <w:i/>
        </w:rPr>
        <w:t>in fieri</w:t>
      </w:r>
      <w:r w:rsidRPr="00CD57E8">
        <w:t>) il Padre genera il Figlio e lo Spirito procede come il mutuo amore di Padre e Figlio. Una volta «costituita» la Trinità secondo l’ordine delle processioni</w:t>
      </w:r>
      <w:r>
        <w:t>,</w:t>
      </w:r>
      <w:r w:rsidRPr="00CD57E8">
        <w:t xml:space="preserve"> è possibile passare alla reciprocità della comunione trinitaria</w:t>
      </w:r>
      <w:r>
        <w:t>, al di là della strutturazione gerarchica</w:t>
      </w:r>
      <w:r w:rsidRPr="00CD57E8">
        <w:t xml:space="preserve"> (la Trinità </w:t>
      </w:r>
      <w:r w:rsidRPr="00B74B78">
        <w:rPr>
          <w:i/>
        </w:rPr>
        <w:t>in facto esse</w:t>
      </w:r>
      <w:r w:rsidRPr="00CD57E8">
        <w:t>)</w:t>
      </w:r>
      <w:r w:rsidRPr="00CD2845">
        <w:rPr>
          <w:rStyle w:val="Rimandonotaapidipagina"/>
          <w:sz w:val="21"/>
        </w:rPr>
        <w:footnoteReference w:id="11"/>
      </w:r>
      <w:r w:rsidRPr="00CD57E8">
        <w:t>.</w:t>
      </w:r>
      <w:r>
        <w:t xml:space="preserve"> In questa seconda prospettiva il «</w:t>
      </w:r>
      <w:proofErr w:type="spellStart"/>
      <w:r>
        <w:t>Filioque</w:t>
      </w:r>
      <w:proofErr w:type="spellEnd"/>
      <w:r>
        <w:t>» è in qualche modo «superato» o comunque diventa irrilevante nella comprensione delle relazioni trinitarie. Si comprende la difficoltà nei confronti della tradizione. Ritorna la domanda critica: fino a che punto la novità dello Spirito autorizza una relativizzazione della storia e quindi della tradizione?</w:t>
      </w:r>
    </w:p>
    <w:p w:rsidR="00995FED" w:rsidRDefault="00995FED" w:rsidP="00995FED">
      <w:pPr>
        <w:jc w:val="both"/>
      </w:pPr>
    </w:p>
    <w:p w:rsidR="00995FED" w:rsidRPr="00CD57E8" w:rsidRDefault="00995FED" w:rsidP="00995FED">
      <w:pPr>
        <w:jc w:val="both"/>
      </w:pPr>
      <w:r>
        <w:t>Al di là di queste domande, va notata</w:t>
      </w:r>
      <w:r w:rsidRPr="00CD57E8">
        <w:t xml:space="preserve"> la portata complessiva del «principio di reciprocità» nell’interpretare </w:t>
      </w:r>
      <w:r>
        <w:t xml:space="preserve">sia </w:t>
      </w:r>
      <w:r w:rsidRPr="00CD57E8">
        <w:t xml:space="preserve">la </w:t>
      </w:r>
      <w:r>
        <w:t>teologia che</w:t>
      </w:r>
      <w:r w:rsidRPr="00CD57E8">
        <w:t xml:space="preserve"> </w:t>
      </w:r>
      <w:r>
        <w:t>l’</w:t>
      </w:r>
      <w:r w:rsidRPr="00CD57E8">
        <w:t xml:space="preserve">economia. </w:t>
      </w:r>
      <w:r>
        <w:t>C</w:t>
      </w:r>
      <w:r w:rsidRPr="00CD57E8">
        <w:t>iò che indichiamo com</w:t>
      </w:r>
      <w:r>
        <w:t xml:space="preserve">e «principio di reciprocità» </w:t>
      </w:r>
      <w:r w:rsidRPr="00CD57E8">
        <w:lastRenderedPageBreak/>
        <w:t>sembra corrispondere a una nuova interpretazione del dono trinitario della salvezza</w:t>
      </w:r>
      <w:r>
        <w:t>,</w:t>
      </w:r>
      <w:r w:rsidRPr="00CD57E8">
        <w:t xml:space="preserve"> intesa come «communio»</w:t>
      </w:r>
      <w:r w:rsidRPr="0058508C">
        <w:rPr>
          <w:rStyle w:val="Rimandonotaapidipagina"/>
          <w:sz w:val="21"/>
        </w:rPr>
        <w:footnoteReference w:id="12"/>
      </w:r>
      <w:r w:rsidRPr="00CD57E8">
        <w:t>. La portata di questa nuova lettura della grazia non va sottovalutata. Di fatto</w:t>
      </w:r>
      <w:r>
        <w:t>,</w:t>
      </w:r>
      <w:r w:rsidRPr="00CD57E8">
        <w:t xml:space="preserve"> mentre la teologia agostiniana aveva identificato la grazia nella nostra partecipazione all’operazione spirituale di Dio quale memoria, intelligenza e amore di sé, aprendo la via all’analogia psicologica e quindi a una certa comprensione </w:t>
      </w:r>
      <w:r>
        <w:t>«</w:t>
      </w:r>
      <w:proofErr w:type="spellStart"/>
      <w:r>
        <w:t>monosoggettiva</w:t>
      </w:r>
      <w:proofErr w:type="spellEnd"/>
      <w:r>
        <w:t xml:space="preserve">» </w:t>
      </w:r>
      <w:r w:rsidRPr="00CD57E8">
        <w:t xml:space="preserve">della Trinità; e mentre la teologia orientale indicava nella partecipazione alle energie divine increate, </w:t>
      </w:r>
      <w:r>
        <w:t xml:space="preserve">che trasfigurano l’uomo divinizzandolo, ora </w:t>
      </w:r>
      <w:r w:rsidRPr="00CD57E8">
        <w:t xml:space="preserve">il punto di aggancio del mistero della vita divina con l’uomo salvato </w:t>
      </w:r>
      <w:r>
        <w:t>si concentra ora sul</w:t>
      </w:r>
      <w:r w:rsidRPr="00CD57E8">
        <w:t xml:space="preserve"> al dono</w:t>
      </w:r>
      <w:r>
        <w:t>/</w:t>
      </w:r>
      <w:r w:rsidRPr="00CD57E8">
        <w:t>esperienza della «communio» reciproca e personalizzante</w:t>
      </w:r>
      <w:r>
        <w:t xml:space="preserve"> della Trinità</w:t>
      </w:r>
      <w:r w:rsidRPr="00CD57E8">
        <w:t>. Proprio in quanto è resa partecipe dello scambio relazionale dei Tre l’uomo fa esperienza de</w:t>
      </w:r>
      <w:r>
        <w:t>lla salvezza nel suo compimento</w:t>
      </w:r>
      <w:r>
        <w:rPr>
          <w:rStyle w:val="Rimandonotaapidipagina"/>
        </w:rPr>
        <w:footnoteReference w:id="13"/>
      </w:r>
      <w:r w:rsidRPr="00CD57E8">
        <w:t>.</w:t>
      </w:r>
      <w:r>
        <w:t xml:space="preserve"> Resta da chiarire se tale inserimento nella reciprocità trinitaria debba restare vincolato al suo luogo di accesso storico concreto, ossia l’umanità singolare del Figlio Gesù, oppure possa offrire nuovi e differenti punti di aggancio, come ad esempio l’azione universale dello Spirito nel creato o le esperienze di altre religioni. La comunione divina può emancipare dal ritmo e dai luoghi storico-salvifici dell’incontro di Dio con gli uomini? In che senso e in che misura la novità dello Spirito deve rimanere legata all’umanità storica di Gesù oppure alla tradizione della sua Chiesa? </w:t>
      </w:r>
    </w:p>
    <w:p w:rsidR="00995FED" w:rsidRDefault="00995FED" w:rsidP="00995FED">
      <w:pPr>
        <w:jc w:val="both"/>
      </w:pPr>
    </w:p>
    <w:p w:rsidR="00995FED" w:rsidRPr="00E90EE1" w:rsidRDefault="00995FED" w:rsidP="00995FED">
      <w:pPr>
        <w:jc w:val="center"/>
        <w:rPr>
          <w:i/>
        </w:rPr>
      </w:pPr>
      <w:r w:rsidRPr="00E90EE1">
        <w:t>3.3.</w:t>
      </w:r>
      <w:r w:rsidRPr="00E90EE1">
        <w:rPr>
          <w:i/>
        </w:rPr>
        <w:t xml:space="preserve"> Il disagio con la tradizione e la «modellizzazione» della teologia trinitaria</w:t>
      </w:r>
    </w:p>
    <w:p w:rsidR="00995FED" w:rsidRDefault="00995FED" w:rsidP="00995FED">
      <w:pPr>
        <w:jc w:val="both"/>
      </w:pPr>
    </w:p>
    <w:p w:rsidR="00995FED" w:rsidRDefault="00995FED" w:rsidP="00995FED">
      <w:pPr>
        <w:jc w:val="both"/>
      </w:pPr>
      <w:r>
        <w:t>Un escamotage alla difficoltà di abitare la teologia tradizionale viene cercato in processi di «modellizzazione» della teologia trinitaria. Il compito del teologo si risolverebbe nell’analisi dei modelli con cui si costruisce la teologia trinitaria, valutandone potenzialità e limiti, in modo tale da comporre un quadro coerente e critico del discorso trinitario, sempre rispettoso del mistero.</w:t>
      </w:r>
    </w:p>
    <w:p w:rsidR="00995FED" w:rsidRDefault="00995FED" w:rsidP="00995FED">
      <w:pPr>
        <w:jc w:val="both"/>
      </w:pPr>
      <w:r>
        <w:t>Un esempio recente di questo tipo di operazione lo troviamo nei lavori del giovane teologo di Bari J.P. Lieggi:</w:t>
      </w:r>
    </w:p>
    <w:p w:rsidR="00995FED" w:rsidRPr="007471B1" w:rsidRDefault="00995FED" w:rsidP="00995FED">
      <w:pPr>
        <w:ind w:left="170" w:right="170"/>
        <w:jc w:val="both"/>
        <w:rPr>
          <w:sz w:val="22"/>
        </w:rPr>
      </w:pPr>
    </w:p>
    <w:p w:rsidR="00995FED" w:rsidRPr="007471B1" w:rsidRDefault="00995FED" w:rsidP="00995FED">
      <w:pPr>
        <w:ind w:left="170" w:right="170"/>
        <w:jc w:val="both"/>
        <w:rPr>
          <w:sz w:val="22"/>
        </w:rPr>
      </w:pPr>
      <w:r>
        <w:rPr>
          <w:sz w:val="22"/>
        </w:rPr>
        <w:t xml:space="preserve">Uno dei compiti ineludibili e primari della teologia trinitaria… è stato ed è tuttora quello di dare ragione della fede nell’unità di Dio coniugandola con la sua rivelazione </w:t>
      </w:r>
      <w:proofErr w:type="spellStart"/>
      <w:r>
        <w:rPr>
          <w:sz w:val="22"/>
        </w:rPr>
        <w:t>tripersonale</w:t>
      </w:r>
      <w:proofErr w:type="spellEnd"/>
      <w:r>
        <w:rPr>
          <w:sz w:val="22"/>
        </w:rPr>
        <w:t xml:space="preserve">… Come possono la fede della chiesa e la teologia riuscire a dire insieme il dato dell’unità di Dio e quello della sua trinità? </w:t>
      </w:r>
      <w:r w:rsidRPr="000043B3">
        <w:rPr>
          <w:sz w:val="22"/>
        </w:rPr>
        <w:t>È</w:t>
      </w:r>
      <w:r>
        <w:rPr>
          <w:sz w:val="22"/>
        </w:rPr>
        <w:t xml:space="preserve"> possibile dire insieme il mistero dell’unità di Dio e quello della sua trinità, o si deve necessariamente accettare l’idea che, constatata l’impossibilità di un’affermazione che riesca a dire simultaneamente l’unità e la trinità di Dio, non si possa far altro che accettare di esprimere prima il mistero dell’unità per poi passare, in un secondo momento, a dire come questa unità sia articolata nella distinzione </w:t>
      </w:r>
      <w:proofErr w:type="spellStart"/>
      <w:r>
        <w:rPr>
          <w:sz w:val="22"/>
        </w:rPr>
        <w:t>tripersonale</w:t>
      </w:r>
      <w:proofErr w:type="spellEnd"/>
      <w:r>
        <w:rPr>
          <w:sz w:val="22"/>
        </w:rPr>
        <w:t>? O, viceversa, che si debba prima annunciare il mistero delle relazioni personali, per passare poi, in un secondo momento, a mostrare come le tre persone divine non siano altro che l’uno e unico Dio? Questi i quesiti che si affacciano alla porta della riflessione credente. Diversi sono stati i modelli interpretativi grazie ai quali… la teologia trinitaria ha tentato di dare risposta a tali domande.</w:t>
      </w:r>
    </w:p>
    <w:p w:rsidR="00995FED" w:rsidRDefault="00995FED" w:rsidP="00995FED">
      <w:pPr>
        <w:ind w:left="170" w:right="170"/>
        <w:jc w:val="both"/>
        <w:rPr>
          <w:sz w:val="22"/>
        </w:rPr>
      </w:pPr>
    </w:p>
    <w:p w:rsidR="00995FED" w:rsidRDefault="00995FED" w:rsidP="00995FED">
      <w:pPr>
        <w:ind w:left="170" w:right="170"/>
        <w:jc w:val="both"/>
        <w:rPr>
          <w:sz w:val="22"/>
        </w:rPr>
      </w:pPr>
      <w:r>
        <w:rPr>
          <w:sz w:val="22"/>
        </w:rPr>
        <w:t xml:space="preserve">Quattro sono i modelli individuati: (1) quello di unità personale, tipico della riflessione teologica dei primi tre secoli e che è poi passato a caratterizzare, in modo particolare, la tradizione teologica orientale; (2) il modello di unità assoluta, denominato anche modello intra-personale, elaborato da Agostino e poi sviluppato dalla tradizione teologica occidentale; (3) il modello interpersonale, delineato da Riccardo di san Vittore a partire dalla tradizione agostiniana; (4) il modello </w:t>
      </w:r>
      <w:proofErr w:type="spellStart"/>
      <w:r>
        <w:rPr>
          <w:sz w:val="22"/>
        </w:rPr>
        <w:t>pericoretico-comunionale</w:t>
      </w:r>
      <w:proofErr w:type="spellEnd"/>
      <w:r>
        <w:rPr>
          <w:sz w:val="22"/>
        </w:rPr>
        <w:t>, che riceve ampio spazio e particolare attenzione nella riflessione teologica contemporanea.</w:t>
      </w:r>
    </w:p>
    <w:p w:rsidR="00995FED" w:rsidRDefault="00995FED" w:rsidP="00995FED">
      <w:pPr>
        <w:ind w:left="170" w:right="170"/>
        <w:jc w:val="both"/>
        <w:rPr>
          <w:sz w:val="22"/>
        </w:rPr>
      </w:pPr>
    </w:p>
    <w:p w:rsidR="00995FED" w:rsidRDefault="00995FED" w:rsidP="00995FED">
      <w:pPr>
        <w:ind w:left="170" w:right="170"/>
        <w:jc w:val="both"/>
        <w:rPr>
          <w:sz w:val="22"/>
        </w:rPr>
      </w:pPr>
      <w:r>
        <w:rPr>
          <w:sz w:val="22"/>
        </w:rPr>
        <w:lastRenderedPageBreak/>
        <w:t xml:space="preserve">Il quadro che emergerà dal confronto di questi quattro modelli consentirà di mettere in luce, da una parte, i guadagni e, dall’altra, i limiti e i rischi di ciascun modello, offrendomi così l’opportunità di introdurre un personale contributo alla riflessione trinitaria con la proposta del «paradigma» della sintassi, che ritengo possa essere considerato concetto chiave della fede trinitaria e, a partire da essa, dell’intera comprensione della fede e della vita dell’uomo e del mondo, nell’ottica di quella visione </w:t>
      </w:r>
      <w:proofErr w:type="spellStart"/>
      <w:r>
        <w:rPr>
          <w:sz w:val="22"/>
        </w:rPr>
        <w:t>cosmoteandrica</w:t>
      </w:r>
      <w:proofErr w:type="spellEnd"/>
      <w:r>
        <w:rPr>
          <w:sz w:val="22"/>
        </w:rPr>
        <w:t xml:space="preserve"> suggerita da Raion </w:t>
      </w:r>
      <w:proofErr w:type="spellStart"/>
      <w:r>
        <w:rPr>
          <w:sz w:val="22"/>
        </w:rPr>
        <w:t>Panikkar</w:t>
      </w:r>
      <w:proofErr w:type="spellEnd"/>
      <w:r>
        <w:rPr>
          <w:rStyle w:val="Rimandonotaapidipagina"/>
          <w:sz w:val="22"/>
        </w:rPr>
        <w:footnoteReference w:id="14"/>
      </w:r>
      <w:r>
        <w:rPr>
          <w:sz w:val="22"/>
        </w:rPr>
        <w:t>.</w:t>
      </w:r>
    </w:p>
    <w:p w:rsidR="00995FED" w:rsidRPr="007471B1" w:rsidRDefault="00995FED" w:rsidP="00995FED">
      <w:pPr>
        <w:ind w:left="170" w:right="170"/>
        <w:jc w:val="both"/>
        <w:rPr>
          <w:sz w:val="22"/>
        </w:rPr>
      </w:pPr>
    </w:p>
    <w:p w:rsidR="00995FED" w:rsidRDefault="00995FED" w:rsidP="00995FED">
      <w:pPr>
        <w:jc w:val="both"/>
      </w:pPr>
      <w:r>
        <w:t xml:space="preserve">Facendo tesoro della lucida analisi sviluppata nella precedente opera </w:t>
      </w:r>
      <w:r w:rsidRPr="00696919">
        <w:rPr>
          <w:i/>
        </w:rPr>
        <w:t>«La sintassi trinitaria. Al cuore della grammatica della fede»</w:t>
      </w:r>
      <w:r>
        <w:t xml:space="preserve">, l’autore ci offre una bella ricostruzione dei modelli teologico-trinitari classici ossia quello dell’unità personale (Cappadoci) e quello dell’unità assoluta (Agostino, Tommaso) per poi passare ai recenti modelli interpersonale (già in Riccardo di S. Vittore ma sviluppato da molti teologi recenti) e </w:t>
      </w:r>
      <w:proofErr w:type="spellStart"/>
      <w:r>
        <w:t>pericoretico</w:t>
      </w:r>
      <w:proofErr w:type="spellEnd"/>
      <w:r>
        <w:t>/</w:t>
      </w:r>
      <w:proofErr w:type="spellStart"/>
      <w:r>
        <w:t>comunionale</w:t>
      </w:r>
      <w:proofErr w:type="spellEnd"/>
      <w:r>
        <w:t xml:space="preserve">  (</w:t>
      </w:r>
      <w:proofErr w:type="spellStart"/>
      <w:r>
        <w:t>Greshake</w:t>
      </w:r>
      <w:proofErr w:type="spellEnd"/>
      <w:r>
        <w:t xml:space="preserve"> in specie), con l’intento di preparare il terreno per la sua proposta di “sin-tassi” trinitaria (intesa come asimmetria nella reciprocità </w:t>
      </w:r>
      <w:proofErr w:type="spellStart"/>
      <w:r>
        <w:t>pericoretico</w:t>
      </w:r>
      <w:proofErr w:type="spellEnd"/>
      <w:r>
        <w:t>/</w:t>
      </w:r>
      <w:proofErr w:type="spellStart"/>
      <w:r>
        <w:t>comunionale</w:t>
      </w:r>
      <w:proofErr w:type="spellEnd"/>
      <w:r>
        <w:t>). Riprendiamo solo la caratterizzazione dei modelli e l’analisi dei limiti di ciascuno.</w:t>
      </w:r>
    </w:p>
    <w:p w:rsidR="00995FED" w:rsidRDefault="00995FED" w:rsidP="00995FED">
      <w:pPr>
        <w:jc w:val="both"/>
      </w:pPr>
    </w:p>
    <w:p w:rsidR="00995FED" w:rsidRDefault="00995FED" w:rsidP="00995FED">
      <w:pPr>
        <w:jc w:val="both"/>
      </w:pPr>
      <w:r>
        <w:t xml:space="preserve">(1) I </w:t>
      </w:r>
      <w:r w:rsidRPr="005F2B26">
        <w:rPr>
          <w:i/>
        </w:rPr>
        <w:t>primi due modelli</w:t>
      </w:r>
      <w:r>
        <w:t xml:space="preserve"> si muovono a partire dall’unità di Dio Padre, Figlio e Spirito, ma con sfumature differenti. Cominciamo dal modello dell’unità personale (</w:t>
      </w:r>
      <w:proofErr w:type="spellStart"/>
      <w:r w:rsidRPr="0002363E">
        <w:rPr>
          <w:i/>
        </w:rPr>
        <w:t>Unus</w:t>
      </w:r>
      <w:proofErr w:type="spellEnd"/>
      <w:r w:rsidRPr="0002363E">
        <w:rPr>
          <w:i/>
        </w:rPr>
        <w:t xml:space="preserve"> in </w:t>
      </w:r>
      <w:proofErr w:type="spellStart"/>
      <w:r w:rsidRPr="0002363E">
        <w:rPr>
          <w:i/>
        </w:rPr>
        <w:t>Trinitate</w:t>
      </w:r>
      <w:proofErr w:type="spellEnd"/>
      <w:r>
        <w:t>):</w:t>
      </w:r>
    </w:p>
    <w:p w:rsidR="00995FED" w:rsidRDefault="00995FED" w:rsidP="00995FED">
      <w:pPr>
        <w:ind w:left="170" w:right="170"/>
        <w:jc w:val="both"/>
        <w:rPr>
          <w:sz w:val="22"/>
        </w:rPr>
      </w:pPr>
    </w:p>
    <w:p w:rsidR="00995FED" w:rsidRDefault="00995FED" w:rsidP="00995FED">
      <w:pPr>
        <w:ind w:left="170" w:right="170"/>
        <w:jc w:val="both"/>
        <w:rPr>
          <w:sz w:val="22"/>
        </w:rPr>
      </w:pPr>
      <w:r>
        <w:rPr>
          <w:sz w:val="22"/>
        </w:rPr>
        <w:t xml:space="preserve">Il primo modello interpretativo è denominato di </w:t>
      </w:r>
      <w:r w:rsidRPr="00F25104">
        <w:rPr>
          <w:i/>
          <w:sz w:val="22"/>
        </w:rPr>
        <w:t>unità personale</w:t>
      </w:r>
      <w:r>
        <w:rPr>
          <w:sz w:val="22"/>
        </w:rPr>
        <w:t xml:space="preserve"> perché considera l’unità come realizzata in forma personale nel Padre: egli è </w:t>
      </w:r>
      <w:proofErr w:type="spellStart"/>
      <w:r>
        <w:rPr>
          <w:sz w:val="22"/>
        </w:rPr>
        <w:t>l’</w:t>
      </w:r>
      <w:r w:rsidRPr="009D5547">
        <w:rPr>
          <w:i/>
          <w:sz w:val="22"/>
        </w:rPr>
        <w:t>arché</w:t>
      </w:r>
      <w:proofErr w:type="spellEnd"/>
      <w:r>
        <w:rPr>
          <w:sz w:val="22"/>
        </w:rPr>
        <w:t xml:space="preserve">, l’origine, e la </w:t>
      </w:r>
      <w:proofErr w:type="spellStart"/>
      <w:r w:rsidRPr="009D5547">
        <w:rPr>
          <w:i/>
          <w:sz w:val="22"/>
        </w:rPr>
        <w:t>peg</w:t>
      </w:r>
      <w:r>
        <w:rPr>
          <w:i/>
          <w:sz w:val="22"/>
        </w:rPr>
        <w:t>é</w:t>
      </w:r>
      <w:proofErr w:type="spellEnd"/>
      <w:r>
        <w:rPr>
          <w:sz w:val="22"/>
        </w:rPr>
        <w:t xml:space="preserve">, la fonte della vita divina, che «possiede» in maniera personale l’essenza divina e, unico senza origine ne partecipa eternamente al Figlio, nella generazione, e allo Spirito, nella spirazione o processione. </w:t>
      </w:r>
    </w:p>
    <w:p w:rsidR="00995FED" w:rsidRPr="00F25104" w:rsidRDefault="00995FED" w:rsidP="00995FED">
      <w:pPr>
        <w:ind w:left="170" w:right="170"/>
        <w:jc w:val="both"/>
        <w:rPr>
          <w:sz w:val="22"/>
        </w:rPr>
      </w:pPr>
    </w:p>
    <w:p w:rsidR="00995FED" w:rsidRDefault="00995FED" w:rsidP="00995FED">
      <w:pPr>
        <w:jc w:val="both"/>
      </w:pPr>
      <w:r>
        <w:t xml:space="preserve">Tale modello presenta una profonda prossimità alle immagini bibliche, intese come figure dell’auto-manifestazione di ciò che Dio è in sé dall’eternità. </w:t>
      </w:r>
      <w:r w:rsidRPr="00E044A6">
        <w:t>È</w:t>
      </w:r>
      <w:r>
        <w:t xml:space="preserve"> il modello che domina i primi tre secoli, raggiungendo il culmine nella teologia dei Cappadoci, e si conserva intatto nella teologia ortodossa. Ma porta con sé alcuni rischi e limiti:</w:t>
      </w:r>
    </w:p>
    <w:p w:rsidR="00995FED" w:rsidRDefault="00995FED" w:rsidP="00995FED">
      <w:pPr>
        <w:ind w:left="170" w:right="170"/>
        <w:jc w:val="both"/>
        <w:rPr>
          <w:sz w:val="22"/>
        </w:rPr>
      </w:pPr>
    </w:p>
    <w:p w:rsidR="00995FED" w:rsidRDefault="00995FED" w:rsidP="00995FED">
      <w:pPr>
        <w:ind w:left="170" w:right="170"/>
        <w:jc w:val="both"/>
        <w:rPr>
          <w:sz w:val="22"/>
        </w:rPr>
      </w:pPr>
      <w:r>
        <w:rPr>
          <w:sz w:val="22"/>
        </w:rPr>
        <w:t xml:space="preserve">Il rischio… consisterebbe nel considerare la persona del Padre, e l’unità dell’essenza divina che in essa è personalizzata, indipendentemente dalle altre due persone e di ritenere il Figlio e lo Spirito come “integrazioni risultanti”, di grado successivo e quindi subordinate di quel Dio Padre già in sé costituito… </w:t>
      </w:r>
      <w:r w:rsidRPr="00786F35">
        <w:rPr>
          <w:sz w:val="22"/>
        </w:rPr>
        <w:t>È</w:t>
      </w:r>
      <w:r>
        <w:rPr>
          <w:sz w:val="22"/>
        </w:rPr>
        <w:t xml:space="preserve">  proprio per evitare un tale pericolo che si deve precisare come la particolare attenzione alla Scrittura… richieda che, nel porre a fondamento di tale prospettiva teologica alcune affermazioni scritturistiche, non se ne trascurino altre. Non si deve dimenticare, ad esempio, che la Scrittura non afferma solo che il Figlio è stato inviato dal Padre e che tutto da lui gli è stato dato, ma anche che, solo quando il Figlio consegnerà se stesso al Padre, Dio (il Padre), sarà tutto in tutti (1Cor 15,28). Ciò comporta… che anche l’essere Dio del Padre “dipende” dal Figlio e non solo l’essere Dio del Figlio dal Padre</w:t>
      </w:r>
      <w:r>
        <w:rPr>
          <w:rStyle w:val="Rimandonotaapidipagina"/>
          <w:sz w:val="22"/>
        </w:rPr>
        <w:footnoteReference w:id="15"/>
      </w:r>
      <w:r>
        <w:rPr>
          <w:sz w:val="22"/>
        </w:rPr>
        <w:t>.</w:t>
      </w:r>
    </w:p>
    <w:p w:rsidR="00995FED" w:rsidRPr="00697961" w:rsidRDefault="00995FED" w:rsidP="00995FED">
      <w:pPr>
        <w:ind w:left="170" w:right="170"/>
        <w:jc w:val="both"/>
        <w:rPr>
          <w:sz w:val="22"/>
        </w:rPr>
      </w:pPr>
    </w:p>
    <w:p w:rsidR="00995FED" w:rsidRDefault="00995FED" w:rsidP="00995FED">
      <w:pPr>
        <w:jc w:val="both"/>
      </w:pPr>
      <w:r>
        <w:t>Il modello di unità assoluta (</w:t>
      </w:r>
      <w:r w:rsidRPr="0002363E">
        <w:rPr>
          <w:i/>
        </w:rPr>
        <w:t xml:space="preserve">Unum in </w:t>
      </w:r>
      <w:proofErr w:type="spellStart"/>
      <w:r w:rsidRPr="0002363E">
        <w:rPr>
          <w:i/>
        </w:rPr>
        <w:t>Trinitate</w:t>
      </w:r>
      <w:proofErr w:type="spellEnd"/>
      <w:r>
        <w:t xml:space="preserve">) caratterizza la teologia occidentale e assume questa denominazione perché considera Dio come la «sostanza assoluta», suprema, unico principio del mondo. Il principale riferimento di tale modello è Agostino e con lui la grande teologia medievale (Tommaso, </w:t>
      </w:r>
      <w:proofErr w:type="spellStart"/>
      <w:r>
        <w:t>Bonaventura</w:t>
      </w:r>
      <w:proofErr w:type="spellEnd"/>
      <w:r>
        <w:t>). I rischi e i limiti di questo modello rimandano in sostanza al fatto che le differenze personali comunicate nella rivelazione vengono inserite nel quadro previo dell’unità sostanziale, senza che il quadro stesso ne subisca un cambiamento. Così la distinzione delle persone nell’unità divina viene spiegata (a partire dall’unità) mediante l’idea delle processioni (immanenti), senza però chiarire come queste differenze riconducano all’unità e come stabiliscano una reciprocità interpersonale. Ne derivano i rischi:</w:t>
      </w:r>
    </w:p>
    <w:p w:rsidR="00995FED" w:rsidRDefault="00995FED" w:rsidP="00995FED">
      <w:pPr>
        <w:ind w:left="170" w:right="170"/>
        <w:jc w:val="both"/>
        <w:rPr>
          <w:sz w:val="22"/>
        </w:rPr>
      </w:pPr>
    </w:p>
    <w:p w:rsidR="00995FED" w:rsidRDefault="00995FED" w:rsidP="00995FED">
      <w:pPr>
        <w:ind w:left="170" w:right="170"/>
        <w:jc w:val="both"/>
        <w:rPr>
          <w:sz w:val="22"/>
        </w:rPr>
      </w:pPr>
      <w:r>
        <w:rPr>
          <w:sz w:val="22"/>
        </w:rPr>
        <w:lastRenderedPageBreak/>
        <w:t xml:space="preserve">Uno è quello della nascita di ben due trattati su Dio, che via via si sono sempre più separati tra loro: il primo, il De Deo Uno, dedicato a presentare il mistero dell’essenza e dell’esistenza di Dio, senza alcun cenno alla differenziazione trinitaria; il secondo, il De Deo Trino, mirante a giustificare la distinzione in Dio… senza mostrare un’adeguata attenzioni agli eventi della storia della salvezza… Il secondo rischio è legato all’«ipostatizzazione» dell’essenza divina, quasi come se la sostanza stessa di Dio fosse una persona… Ciò esporrebbe il modello… al fraintendimento secondo il quale l’essenza divina sarebbe un quarto elemento, sopra, a fianco o dietro le tre persone… Da ultimo, si deve riconoscere che </w:t>
      </w:r>
      <w:proofErr w:type="spellStart"/>
      <w:r>
        <w:rPr>
          <w:sz w:val="22"/>
        </w:rPr>
        <w:t>qesto</w:t>
      </w:r>
      <w:proofErr w:type="spellEnd"/>
      <w:r>
        <w:rPr>
          <w:sz w:val="22"/>
        </w:rPr>
        <w:t xml:space="preserve"> modello interpretativo porta con sé il pericolo latente del moralismo</w:t>
      </w:r>
      <w:r>
        <w:rPr>
          <w:rStyle w:val="Rimandonotaapidipagina"/>
          <w:sz w:val="22"/>
        </w:rPr>
        <w:footnoteReference w:id="16"/>
      </w:r>
      <w:r>
        <w:rPr>
          <w:sz w:val="22"/>
        </w:rPr>
        <w:t>.</w:t>
      </w:r>
    </w:p>
    <w:p w:rsidR="00995FED" w:rsidRPr="008D5C65" w:rsidRDefault="00995FED" w:rsidP="00995FED">
      <w:pPr>
        <w:ind w:left="170" w:right="170"/>
        <w:jc w:val="both"/>
        <w:rPr>
          <w:sz w:val="22"/>
        </w:rPr>
      </w:pPr>
    </w:p>
    <w:p w:rsidR="00995FED" w:rsidRDefault="00995FED" w:rsidP="00995FED">
      <w:pPr>
        <w:jc w:val="both"/>
      </w:pPr>
      <w:r>
        <w:t xml:space="preserve">La riprova dell’ultimo rischio è verificabile nelle proposte di </w:t>
      </w:r>
      <w:proofErr w:type="spellStart"/>
      <w:r>
        <w:t>Barth</w:t>
      </w:r>
      <w:proofErr w:type="spellEnd"/>
      <w:r>
        <w:t xml:space="preserve"> e </w:t>
      </w:r>
      <w:proofErr w:type="spellStart"/>
      <w:r>
        <w:t>Rahner</w:t>
      </w:r>
      <w:proofErr w:type="spellEnd"/>
      <w:r>
        <w:t xml:space="preserve"> di sostituire al termine «persona», che rischierebbe il triteismo, i termini «modi di esistenza o sussistenza». </w:t>
      </w:r>
    </w:p>
    <w:p w:rsidR="00995FED" w:rsidRDefault="00995FED" w:rsidP="00995FED">
      <w:pPr>
        <w:jc w:val="both"/>
      </w:pPr>
      <w:r>
        <w:t xml:space="preserve">In sede di valutazione si deve sottolineare come il primo modello dica bene l’ordine di relazione d’origine (la </w:t>
      </w:r>
      <w:r w:rsidRPr="005917DA">
        <w:rPr>
          <w:i/>
        </w:rPr>
        <w:t>taxis</w:t>
      </w:r>
      <w:r>
        <w:t xml:space="preserve">), mentre il secondo dice bene la consustanzialità delle persone divine. Pertanto i due modelli vanno assunti come complementari nella loro capacità di dire da due prospettive differenti l’unità/unicità di Dio. Nessuna contrapposizione, ma completamento reciproco. </w:t>
      </w:r>
    </w:p>
    <w:p w:rsidR="00995FED" w:rsidRDefault="00995FED" w:rsidP="00995FED">
      <w:pPr>
        <w:jc w:val="both"/>
      </w:pPr>
    </w:p>
    <w:p w:rsidR="00995FED" w:rsidRDefault="00995FED" w:rsidP="00995FED">
      <w:pPr>
        <w:jc w:val="both"/>
      </w:pPr>
      <w:r>
        <w:t xml:space="preserve">(2) Gli altri </w:t>
      </w:r>
      <w:r w:rsidRPr="005F2B26">
        <w:rPr>
          <w:i/>
        </w:rPr>
        <w:t>due modelli</w:t>
      </w:r>
      <w:r>
        <w:t xml:space="preserve"> lavorano a partire dalla trinità delle persone e quindi in una logica interpersonale e </w:t>
      </w:r>
      <w:proofErr w:type="spellStart"/>
      <w:r>
        <w:t>comunionale</w:t>
      </w:r>
      <w:proofErr w:type="spellEnd"/>
      <w:r>
        <w:t>.</w:t>
      </w:r>
    </w:p>
    <w:p w:rsidR="00995FED" w:rsidRDefault="00995FED" w:rsidP="00995FED">
      <w:pPr>
        <w:ind w:left="170" w:right="170"/>
        <w:jc w:val="both"/>
        <w:rPr>
          <w:sz w:val="22"/>
        </w:rPr>
      </w:pPr>
    </w:p>
    <w:p w:rsidR="00995FED" w:rsidRDefault="00995FED" w:rsidP="00995FED">
      <w:pPr>
        <w:ind w:left="170" w:right="170"/>
        <w:jc w:val="both"/>
        <w:rPr>
          <w:sz w:val="22"/>
        </w:rPr>
      </w:pPr>
      <w:r>
        <w:rPr>
          <w:sz w:val="22"/>
        </w:rPr>
        <w:t xml:space="preserve">Il modello interpersonale raccoglie da Agostino l’analogia dell’amore; ma mentre il vescovo di Ippona… limita le proprie considerazioni all’amore di sé, ovvero a una realtà che si dà all’interno della persona ed è rivolta a se stesso, nel modello interpersonale si assiste ad un’elaborazione maggiore ti tale analogia, partendo dalla considerazione che la Trinità è la realizzazione perfetta dell’amore e l’amore è perfetto quando non si ferma a sé, ma si comunica in tutto all’altro. Infatti, la gioia dell’amore deve essere estesa e comunicata agli altri, deve essere aperta al «terzo», il </w:t>
      </w:r>
      <w:proofErr w:type="spellStart"/>
      <w:r w:rsidRPr="009C544A">
        <w:rPr>
          <w:i/>
          <w:sz w:val="22"/>
        </w:rPr>
        <w:t>condilectus</w:t>
      </w:r>
      <w:proofErr w:type="spellEnd"/>
      <w:r>
        <w:rPr>
          <w:sz w:val="22"/>
        </w:rPr>
        <w:t>, altrimenti la beatitudine dell’amore si ridurrebbe a una forma di egoismo a due</w:t>
      </w:r>
      <w:r>
        <w:rPr>
          <w:rStyle w:val="Rimandonotaapidipagina"/>
          <w:sz w:val="22"/>
        </w:rPr>
        <w:footnoteReference w:id="17"/>
      </w:r>
      <w:r>
        <w:rPr>
          <w:sz w:val="22"/>
        </w:rPr>
        <w:t>.</w:t>
      </w:r>
    </w:p>
    <w:p w:rsidR="00995FED" w:rsidRPr="005F2B26" w:rsidRDefault="00995FED" w:rsidP="00995FED">
      <w:pPr>
        <w:ind w:left="170" w:right="170"/>
        <w:jc w:val="both"/>
        <w:rPr>
          <w:sz w:val="22"/>
        </w:rPr>
      </w:pPr>
    </w:p>
    <w:p w:rsidR="00995FED" w:rsidRDefault="00995FED" w:rsidP="00995FED">
      <w:pPr>
        <w:jc w:val="both"/>
      </w:pPr>
      <w:r>
        <w:t xml:space="preserve">Riascoltiamo qui la lezione di Riccardo di san Vittore. In lui, erede della tradizione </w:t>
      </w:r>
      <w:proofErr w:type="spellStart"/>
      <w:r>
        <w:t>anselmiana</w:t>
      </w:r>
      <w:proofErr w:type="spellEnd"/>
      <w:r>
        <w:t xml:space="preserve">, l’unità di essenza è co-affermata con forza. Ma il «modello teorico» interpersonale che alcuni teologi recenti hanno ricavato, corre spesso il rischio di affermare un’unità debole, fondata sulla dinamica di </w:t>
      </w:r>
      <w:proofErr w:type="spellStart"/>
      <w:r>
        <w:rPr>
          <w:i/>
        </w:rPr>
        <w:t>dilige</w:t>
      </w:r>
      <w:r w:rsidRPr="009614EF">
        <w:rPr>
          <w:i/>
        </w:rPr>
        <w:t>ns-dilectus-condilectus</w:t>
      </w:r>
      <w:proofErr w:type="spellEnd"/>
      <w:r>
        <w:t xml:space="preserve">, e smarrendo o lasciando in ombra l’unità sostanziale. Sembra cioè che l’unità sia frutto dell’amore reciproco. Non si approfondisce a sufficienza la </w:t>
      </w:r>
      <w:proofErr w:type="spellStart"/>
      <w:r w:rsidRPr="00581E8E">
        <w:rPr>
          <w:i/>
        </w:rPr>
        <w:t>pericoresi</w:t>
      </w:r>
      <w:proofErr w:type="spellEnd"/>
      <w:r>
        <w:t xml:space="preserve"> o in abitazione reciproca delle persone divine tra loro e nell’unica essenza.</w:t>
      </w:r>
    </w:p>
    <w:p w:rsidR="00995FED" w:rsidRDefault="00995FED" w:rsidP="00995FED">
      <w:pPr>
        <w:jc w:val="both"/>
      </w:pPr>
      <w:r>
        <w:t xml:space="preserve">In questa direzione offre correzioni promettenti il </w:t>
      </w:r>
      <w:r w:rsidRPr="00581E8E">
        <w:rPr>
          <w:i/>
        </w:rPr>
        <w:t xml:space="preserve">modello </w:t>
      </w:r>
      <w:proofErr w:type="spellStart"/>
      <w:r w:rsidRPr="00581E8E">
        <w:rPr>
          <w:i/>
        </w:rPr>
        <w:t>pericoretico-comunionale</w:t>
      </w:r>
      <w:proofErr w:type="spellEnd"/>
      <w:r>
        <w:t xml:space="preserve">, che trova molti sostenitori nella teologia recente. Questo modello, rispetto ai primi tre più centrati, nella loro forma storica, sull’unità, privilegia invece la considerazione della differenziazione delle persone nel mistero della loro comunione, quale espressione della novità del Dio di Gesù Cristo. Sono quindi più attenti alla pluralità nell’essere di Dio. Questo modello trova rappresentati tra i più vari: da </w:t>
      </w:r>
      <w:proofErr w:type="spellStart"/>
      <w:r>
        <w:t>Moltmann</w:t>
      </w:r>
      <w:proofErr w:type="spellEnd"/>
      <w:r>
        <w:t xml:space="preserve"> a Kasper a </w:t>
      </w:r>
      <w:proofErr w:type="spellStart"/>
      <w:r>
        <w:t>Greshake</w:t>
      </w:r>
      <w:proofErr w:type="spellEnd"/>
      <w:r>
        <w:t xml:space="preserve">. E la tesi di fondo consiste nel sottolineare l’unità delle persone nel circuito della vita divina inteso come scambio di relazioni, dono reciproco, comunione. Il rischio di questo modello è ancora quello di perdere l’unità sostanziale o almeno il rimando all’unicità dell’essere divino che non è semplicemente il frutto del donarsi reciproco dei tre. Ma occorre soprattutto correggere l’idea della </w:t>
      </w:r>
      <w:proofErr w:type="spellStart"/>
      <w:r>
        <w:t>pericoresi</w:t>
      </w:r>
      <w:proofErr w:type="spellEnd"/>
      <w:r>
        <w:t xml:space="preserve"> con l’ordine delle relazioni d’origine e la comunione con la gerarchia delle processioni. Di fatto la rivelazione mantiene un certo rodine di Padre, </w:t>
      </w:r>
      <w:proofErr w:type="spellStart"/>
      <w:r>
        <w:t>Figlioe</w:t>
      </w:r>
      <w:proofErr w:type="spellEnd"/>
      <w:r>
        <w:t xml:space="preserve">  Spirito, che non può esser arbitrariamente ignorato o cambiato a seconda dei propri gusti personali. In tal senso questo modello rischia di non rispettare il funzionamento analogico della rivelazione, basato sulla storia della salvezza. La dimensione </w:t>
      </w:r>
      <w:proofErr w:type="spellStart"/>
      <w:r>
        <w:t>comunionale</w:t>
      </w:r>
      <w:proofErr w:type="spellEnd"/>
      <w:r>
        <w:t xml:space="preserve"> deve rispettare quella genetica. </w:t>
      </w:r>
    </w:p>
    <w:p w:rsidR="00995FED" w:rsidRDefault="00995FED" w:rsidP="00995FED">
      <w:pPr>
        <w:jc w:val="both"/>
      </w:pPr>
    </w:p>
    <w:p w:rsidR="00995FED" w:rsidRDefault="00995FED" w:rsidP="00995FED">
      <w:pPr>
        <w:jc w:val="both"/>
      </w:pPr>
      <w:r>
        <w:t xml:space="preserve">(3) Dall’analisi dei modelli, coi loro rischi e limiti, si può uscire elaborando un «paradigma» che tenga insieme i vantaggi dei vari modelli, offrendo però al contempo uno schema interpretativo di </w:t>
      </w:r>
      <w:r>
        <w:lastRenderedPageBreak/>
        <w:t xml:space="preserve">vari ambiti dell’esperienza cristiana della realtà e quindi tenendo in vista il carattere radicale della verità trinitaria. Si tratta del </w:t>
      </w:r>
      <w:r w:rsidRPr="005917DA">
        <w:rPr>
          <w:i/>
        </w:rPr>
        <w:t>paradigma della «sintassi»</w:t>
      </w:r>
      <w:r>
        <w:t>:</w:t>
      </w:r>
    </w:p>
    <w:p w:rsidR="00995FED" w:rsidRDefault="00995FED" w:rsidP="00995FED">
      <w:pPr>
        <w:ind w:left="170" w:right="170"/>
        <w:jc w:val="both"/>
        <w:rPr>
          <w:sz w:val="22"/>
        </w:rPr>
      </w:pPr>
    </w:p>
    <w:p w:rsidR="00995FED" w:rsidRDefault="00995FED" w:rsidP="00995FED">
      <w:pPr>
        <w:ind w:left="170" w:right="170"/>
        <w:jc w:val="both"/>
        <w:rPr>
          <w:sz w:val="22"/>
        </w:rPr>
      </w:pPr>
      <w:r w:rsidRPr="00A4605C">
        <w:rPr>
          <w:sz w:val="22"/>
        </w:rPr>
        <w:t>È</w:t>
      </w:r>
      <w:r>
        <w:rPr>
          <w:sz w:val="22"/>
        </w:rPr>
        <w:t xml:space="preserve"> proprio l’intento di… mostrare come sia possibile rispettare entrambe le realtà, l’ordine delle processioni e l’uguaglianza del rango delle persone, che mi ha condotto a fissare l’attenzione sulla </w:t>
      </w:r>
      <w:proofErr w:type="spellStart"/>
      <w:r w:rsidRPr="00A4605C">
        <w:rPr>
          <w:i/>
          <w:sz w:val="22"/>
        </w:rPr>
        <w:t>syntaxis</w:t>
      </w:r>
      <w:proofErr w:type="spellEnd"/>
      <w:r>
        <w:rPr>
          <w:sz w:val="22"/>
        </w:rPr>
        <w:t xml:space="preserve">, ritenendo di poter ritrovare in questo concetto un prezioso contributo per la soluzione alla questione richiamata e un fecondo apporto per lo sviluppo di una riflessione sistematica sul mistero trinitario e, alla luce di esso, sul mistero dell’uomo e del cosmo intero. […] </w:t>
      </w:r>
      <w:proofErr w:type="spellStart"/>
      <w:r w:rsidRPr="00CC6B94">
        <w:rPr>
          <w:i/>
          <w:sz w:val="22"/>
        </w:rPr>
        <w:t>syntaxis</w:t>
      </w:r>
      <w:proofErr w:type="spellEnd"/>
      <w:r>
        <w:rPr>
          <w:sz w:val="22"/>
        </w:rPr>
        <w:t>, termine greco che potrebbe essere reso in italiano con «coordinazione» (</w:t>
      </w:r>
      <w:proofErr w:type="spellStart"/>
      <w:r w:rsidRPr="00CC6B94">
        <w:rPr>
          <w:i/>
          <w:sz w:val="22"/>
        </w:rPr>
        <w:t>syn</w:t>
      </w:r>
      <w:proofErr w:type="spellEnd"/>
      <w:r>
        <w:rPr>
          <w:sz w:val="22"/>
        </w:rPr>
        <w:t xml:space="preserve"> = con; </w:t>
      </w:r>
      <w:r w:rsidRPr="00CC6B94">
        <w:rPr>
          <w:i/>
          <w:sz w:val="22"/>
        </w:rPr>
        <w:t>taxis</w:t>
      </w:r>
      <w:r>
        <w:rPr>
          <w:sz w:val="22"/>
        </w:rPr>
        <w:t xml:space="preserve"> = </w:t>
      </w:r>
      <w:proofErr w:type="spellStart"/>
      <w:r>
        <w:rPr>
          <w:sz w:val="22"/>
        </w:rPr>
        <w:t>ordinemanto</w:t>
      </w:r>
      <w:proofErr w:type="spellEnd"/>
      <w:r>
        <w:rPr>
          <w:sz w:val="22"/>
        </w:rPr>
        <w:t>), ma che qui si preferisce conservare nella sua assonanza al greco (</w:t>
      </w:r>
      <w:r w:rsidRPr="00CC6B94">
        <w:rPr>
          <w:i/>
          <w:sz w:val="22"/>
        </w:rPr>
        <w:t>sintassi</w:t>
      </w:r>
      <w:r>
        <w:rPr>
          <w:sz w:val="22"/>
        </w:rPr>
        <w:t>), sia per salvaguardarne il sapore originario, sia per raccogliere le suggestioni che questa espressione porta con sé</w:t>
      </w:r>
      <w:r>
        <w:rPr>
          <w:rStyle w:val="Rimandonotaapidipagina"/>
          <w:sz w:val="22"/>
        </w:rPr>
        <w:footnoteReference w:id="18"/>
      </w:r>
      <w:r>
        <w:rPr>
          <w:sz w:val="22"/>
        </w:rPr>
        <w:t>.</w:t>
      </w:r>
    </w:p>
    <w:p w:rsidR="00995FED" w:rsidRPr="00A4605C" w:rsidRDefault="00995FED" w:rsidP="00995FED">
      <w:pPr>
        <w:ind w:left="170" w:right="170"/>
        <w:jc w:val="both"/>
        <w:rPr>
          <w:sz w:val="22"/>
        </w:rPr>
      </w:pPr>
    </w:p>
    <w:p w:rsidR="00995FED" w:rsidRDefault="00995FED" w:rsidP="00995FED">
      <w:pPr>
        <w:jc w:val="both"/>
      </w:pPr>
      <w:r>
        <w:t xml:space="preserve">In verità, non è molto chiaro il passaggio dai “modelli” al “paradigma” della sintassi (che a volte è definito “concetto”), anche se utili indicazioni vengono offerte nella precedente opera su </w:t>
      </w:r>
      <w:r w:rsidRPr="00696919">
        <w:rPr>
          <w:i/>
        </w:rPr>
        <w:t>«La sintassi trinitaria. Al cuore della grammatica della fede»</w:t>
      </w:r>
      <w:r>
        <w:rPr>
          <w:rStyle w:val="Rimandonotaapidipagina"/>
        </w:rPr>
        <w:footnoteReference w:id="19"/>
      </w:r>
      <w:r>
        <w:t xml:space="preserve">. Un paradigma indica un modello di teologia trinitaria che nella sua fecondità diventa grammatica e sintassi del discorso cristiano sulla realtà e quindi espressione della Trinità come «verità radicale». </w:t>
      </w:r>
    </w:p>
    <w:p w:rsidR="00995FED" w:rsidRDefault="00995FED" w:rsidP="00995FED">
      <w:pPr>
        <w:jc w:val="both"/>
      </w:pPr>
      <w:r>
        <w:t xml:space="preserve">L’intuizione del paradigma viene dalla riflessione di </w:t>
      </w:r>
      <w:proofErr w:type="spellStart"/>
      <w:r>
        <w:t>Ganoczy</w:t>
      </w:r>
      <w:proofErr w:type="spellEnd"/>
      <w:r>
        <w:t xml:space="preserve"> sulla «</w:t>
      </w:r>
      <w:proofErr w:type="spellStart"/>
      <w:r>
        <w:t>sinergia»di</w:t>
      </w:r>
      <w:proofErr w:type="spellEnd"/>
      <w:r>
        <w:t xml:space="preserve"> Padre, Figlio e Spirito nella creazione. Si tratta di un paradigma guadagnato recuperando la riflessione di Basilio e dei Padri ma anche in dialogo con le moderne scienze naturali:</w:t>
      </w:r>
    </w:p>
    <w:p w:rsidR="00995FED" w:rsidRDefault="00995FED" w:rsidP="00995FED">
      <w:pPr>
        <w:ind w:left="170" w:right="170"/>
        <w:jc w:val="both"/>
        <w:rPr>
          <w:sz w:val="22"/>
        </w:rPr>
      </w:pPr>
    </w:p>
    <w:p w:rsidR="00995FED" w:rsidRDefault="00995FED" w:rsidP="00995FED">
      <w:pPr>
        <w:ind w:left="170" w:right="170"/>
        <w:jc w:val="both"/>
        <w:rPr>
          <w:sz w:val="22"/>
        </w:rPr>
      </w:pPr>
      <w:r>
        <w:rPr>
          <w:sz w:val="22"/>
        </w:rPr>
        <w:t>Ordinata, ma non subordinata, è quindi la sinergia; come ordinate ma non subordinate sono le persone divine nella loro “sin-</w:t>
      </w:r>
      <w:proofErr w:type="spellStart"/>
      <w:r>
        <w:rPr>
          <w:sz w:val="22"/>
        </w:rPr>
        <w:t>ontia</w:t>
      </w:r>
      <w:proofErr w:type="spellEnd"/>
      <w:r>
        <w:rPr>
          <w:sz w:val="22"/>
        </w:rPr>
        <w:t>”, nella loro “con-</w:t>
      </w:r>
      <w:proofErr w:type="spellStart"/>
      <w:r>
        <w:rPr>
          <w:sz w:val="22"/>
        </w:rPr>
        <w:t>sustanzialità</w:t>
      </w:r>
      <w:proofErr w:type="spellEnd"/>
      <w:r>
        <w:rPr>
          <w:sz w:val="22"/>
        </w:rPr>
        <w:t>”. Quindi, è la sinergia, e più precisamente una “sinergia ordinata”, il paradigma che più efficacemente riesce a coniugare la piena uguaglianza delle persone divine con l’ordine derivante dalle loro relazioni d’origine</w:t>
      </w:r>
      <w:r>
        <w:rPr>
          <w:rStyle w:val="Rimandonotaapidipagina"/>
          <w:sz w:val="22"/>
        </w:rPr>
        <w:footnoteReference w:id="20"/>
      </w:r>
      <w:r>
        <w:rPr>
          <w:sz w:val="22"/>
        </w:rPr>
        <w:t>.</w:t>
      </w:r>
    </w:p>
    <w:p w:rsidR="00995FED" w:rsidRPr="00AF1E2B" w:rsidRDefault="00995FED" w:rsidP="00995FED">
      <w:pPr>
        <w:ind w:left="170" w:right="170"/>
        <w:jc w:val="both"/>
        <w:rPr>
          <w:sz w:val="22"/>
        </w:rPr>
      </w:pPr>
    </w:p>
    <w:p w:rsidR="00995FED" w:rsidRDefault="00995FED" w:rsidP="00995FED">
      <w:pPr>
        <w:jc w:val="both"/>
      </w:pPr>
      <w:r>
        <w:t xml:space="preserve">Si tratta insomma delle coordinazione ontica di Padre, Figlio e Spirito secondo quel principio di armonia che trova nello Spirito il correlatore incomparabile dell’unità e della molteplicità. Ma poiché, nella linea dell’intuizione di Basilio, la parità delle persone divine deve essere temperata con la </w:t>
      </w:r>
      <w:r w:rsidRPr="00840B3A">
        <w:rPr>
          <w:i/>
        </w:rPr>
        <w:t>taxis</w:t>
      </w:r>
      <w:r>
        <w:t xml:space="preserve"> trinitaria che dice l’ordine dell’origine, l’intuizione di </w:t>
      </w:r>
      <w:proofErr w:type="spellStart"/>
      <w:r>
        <w:t>Ganoczy</w:t>
      </w:r>
      <w:proofErr w:type="spellEnd"/>
      <w:r>
        <w:t xml:space="preserve"> viene corretta nell’idea della </w:t>
      </w:r>
      <w:proofErr w:type="spellStart"/>
      <w:r w:rsidRPr="00840B3A">
        <w:rPr>
          <w:i/>
        </w:rPr>
        <w:t>syn</w:t>
      </w:r>
      <w:proofErr w:type="spellEnd"/>
      <w:r w:rsidRPr="00840B3A">
        <w:rPr>
          <w:i/>
        </w:rPr>
        <w:t>-taxis</w:t>
      </w:r>
      <w:r>
        <w:t xml:space="preserve">, che dice comunione, coordinazione ma anche ordine. La sinergia non deve oscurare l’ordine delle processioni e quindi il primato del Padre. </w:t>
      </w:r>
    </w:p>
    <w:p w:rsidR="00995FED" w:rsidRDefault="00995FED" w:rsidP="00995FED">
      <w:pPr>
        <w:ind w:left="170" w:right="170"/>
        <w:jc w:val="both"/>
        <w:rPr>
          <w:sz w:val="22"/>
        </w:rPr>
      </w:pPr>
    </w:p>
    <w:p w:rsidR="00995FED" w:rsidRDefault="00995FED" w:rsidP="00995FED">
      <w:pPr>
        <w:ind w:left="170" w:right="170"/>
        <w:jc w:val="both"/>
        <w:rPr>
          <w:sz w:val="22"/>
        </w:rPr>
      </w:pPr>
      <w:r>
        <w:rPr>
          <w:sz w:val="22"/>
        </w:rPr>
        <w:t xml:space="preserve">Il momento </w:t>
      </w:r>
      <w:proofErr w:type="spellStart"/>
      <w:r w:rsidRPr="00C51638">
        <w:rPr>
          <w:i/>
          <w:sz w:val="22"/>
        </w:rPr>
        <w:t>syn</w:t>
      </w:r>
      <w:proofErr w:type="spellEnd"/>
      <w:r w:rsidRPr="00C51638">
        <w:rPr>
          <w:i/>
          <w:sz w:val="22"/>
        </w:rPr>
        <w:t>-</w:t>
      </w:r>
      <w:r>
        <w:rPr>
          <w:sz w:val="22"/>
        </w:rPr>
        <w:t xml:space="preserve"> non è separabile dalla </w:t>
      </w:r>
      <w:r w:rsidRPr="00C51638">
        <w:rPr>
          <w:i/>
          <w:sz w:val="22"/>
        </w:rPr>
        <w:t>taxis</w:t>
      </w:r>
      <w:r>
        <w:rPr>
          <w:sz w:val="22"/>
        </w:rPr>
        <w:t>… Quello della sintassi è così un paradigma che svela il mistero dell’asimmetria che caratterizza la reciprocità delle relazioni delle persone divine</w:t>
      </w:r>
    </w:p>
    <w:p w:rsidR="00995FED" w:rsidRPr="00C634F7" w:rsidRDefault="00995FED" w:rsidP="00995FED">
      <w:pPr>
        <w:ind w:left="170" w:right="170"/>
        <w:jc w:val="both"/>
        <w:rPr>
          <w:sz w:val="22"/>
        </w:rPr>
      </w:pPr>
    </w:p>
    <w:p w:rsidR="00995FED" w:rsidRDefault="00995FED" w:rsidP="00995FED">
      <w:pPr>
        <w:jc w:val="both"/>
      </w:pPr>
      <w:r>
        <w:t>Si tratta allora di cogliere la visione del mondo che deriva da questa comprensione cristiana che articola comunione e ordine, asimmetria e reciprocità senza subordinazioni o diminuzione ma anche senza confusioni. In tal modo si mostra come la dottrina trinitaria sia la somma dell’intero mistero cristiano, la grammatica di tutta la storia della salvezza, il parametro a cui guardare per alimentare una visione del mondo, della storia, dell’uomo e di tutta la fede:</w:t>
      </w:r>
    </w:p>
    <w:p w:rsidR="00995FED" w:rsidRDefault="00995FED" w:rsidP="00995FED">
      <w:pPr>
        <w:ind w:left="170" w:right="170"/>
        <w:jc w:val="both"/>
        <w:rPr>
          <w:sz w:val="22"/>
        </w:rPr>
      </w:pPr>
    </w:p>
    <w:p w:rsidR="00995FED" w:rsidRDefault="00995FED" w:rsidP="00995FED">
      <w:pPr>
        <w:ind w:left="170" w:right="170"/>
        <w:jc w:val="both"/>
        <w:rPr>
          <w:sz w:val="22"/>
        </w:rPr>
      </w:pPr>
      <w:r>
        <w:rPr>
          <w:sz w:val="22"/>
        </w:rPr>
        <w:t>La sintassi mette in luce infatti che c’è costantemente una asimmetria nelle polarità paradossali della fede, che non si può cogliere del tutto se non si entra radicalmente nella logica che sottende al rapporto tra parità e ordine, come il paradigma della sintassi trinitaria consente di percepire</w:t>
      </w:r>
      <w:r>
        <w:rPr>
          <w:rStyle w:val="Rimandonotaapidipagina"/>
          <w:sz w:val="22"/>
        </w:rPr>
        <w:footnoteReference w:id="21"/>
      </w:r>
      <w:r>
        <w:rPr>
          <w:sz w:val="22"/>
        </w:rPr>
        <w:t>.</w:t>
      </w:r>
    </w:p>
    <w:p w:rsidR="00995FED" w:rsidRPr="003643A0" w:rsidRDefault="00995FED" w:rsidP="00995FED">
      <w:pPr>
        <w:ind w:left="170" w:right="170"/>
        <w:jc w:val="both"/>
        <w:rPr>
          <w:sz w:val="22"/>
        </w:rPr>
      </w:pPr>
    </w:p>
    <w:p w:rsidR="00995FED" w:rsidRDefault="00995FED" w:rsidP="00995FED">
      <w:pPr>
        <w:jc w:val="both"/>
      </w:pPr>
      <w:r>
        <w:t xml:space="preserve">In concreto, si tratta di analizzare alla luce del paradigma della sintassi il corretto funzionamento di «alcune polarità paradossali» della fede, nelle quali si riscontrano «asimmetrie» relative a diversi </w:t>
      </w:r>
      <w:r>
        <w:lastRenderedPageBreak/>
        <w:t xml:space="preserve">ambiti dell’esperienza cristiana: asimmetrie della relazione tra Dio e la creazione (elezione di Israele e responsabilità nell’alleanza; rapporto tra uomo e il resto delle creature; il rapporto tra salvezza e perdizione; tra amore e libertà; libertà divina e umana); asimmetrie nel campo della cristologia e della relazione tra Cristo e il mistero dell’uomo (il rapporto tra natura divina e umana in Cristo; tra morte e risurrezione; tra figliolanza divina di Gesù e la nostra e quindi tra Gesù e l’antropologia); asimmetrie nel campo dei temi ecclesiologici ed ecumenici (rapporto tra Regno e Chiesa; tra Maria, la Chiesa e i fedeli; tra sacerdozio comune e ordinato; tra primato e collegialità, tra missione e dialogo interreligioso); le asimmetrie in teologia fondamentale (rapporto tra Scrittura e Tradizione; tra centro della fede e gerarchia delle verità; rapporto tra diverse forme della vita cristiana: culto, dottrina, carità; rapporto tra fede cristiana e altre esperienze religiose); asimmetrie su temi antropologici (rapporto tra chi accoglie e chi è accolto, tra donatore e destinatario del dono; tra genitore e prole; tra uomo e donna). In tutti questi casi non si riesce a entrare nelle polarità paradossali di questa asimmetrie se non si entra nella logica sottesa al rapporto tra parità e ordine come delineata dal paradigma della sintassi trinitaria, dove c’è un ordine che non subordina e una uguaglianza che non confonde. </w:t>
      </w:r>
    </w:p>
    <w:p w:rsidR="00545DBB" w:rsidRDefault="00545DBB" w:rsidP="00995FED">
      <w:pPr>
        <w:jc w:val="both"/>
      </w:pPr>
    </w:p>
    <w:p w:rsidR="00995FED" w:rsidRDefault="00995FED" w:rsidP="00995FED">
      <w:pPr>
        <w:jc w:val="both"/>
      </w:pPr>
    </w:p>
    <w:p w:rsidR="00995FED" w:rsidRDefault="00995FED" w:rsidP="00995FED">
      <w:pPr>
        <w:jc w:val="both"/>
      </w:pPr>
    </w:p>
    <w:p w:rsidR="00995FED" w:rsidRPr="00995FED" w:rsidRDefault="00995FED" w:rsidP="00995FED">
      <w:pPr>
        <w:jc w:val="both"/>
      </w:pPr>
    </w:p>
    <w:sectPr w:rsidR="00995FED" w:rsidRPr="00995FE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EAE" w:rsidRDefault="00014EAE" w:rsidP="00995FED">
      <w:r>
        <w:separator/>
      </w:r>
    </w:p>
  </w:endnote>
  <w:endnote w:type="continuationSeparator" w:id="0">
    <w:p w:rsidR="00014EAE" w:rsidRDefault="00014EAE" w:rsidP="0099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EAE" w:rsidRDefault="00014EAE" w:rsidP="00995FED">
      <w:r>
        <w:separator/>
      </w:r>
    </w:p>
  </w:footnote>
  <w:footnote w:type="continuationSeparator" w:id="0">
    <w:p w:rsidR="00014EAE" w:rsidRDefault="00014EAE" w:rsidP="00995FED">
      <w:r>
        <w:continuationSeparator/>
      </w:r>
    </w:p>
  </w:footnote>
  <w:footnote w:id="1">
    <w:p w:rsidR="00995FED" w:rsidRDefault="00995FED" w:rsidP="00995FED">
      <w:pPr>
        <w:pStyle w:val="Testonotaapidipagina"/>
      </w:pPr>
      <w:r>
        <w:rPr>
          <w:rStyle w:val="Rimandonotaapidipagina"/>
        </w:rPr>
        <w:footnoteRef/>
      </w:r>
      <w:r>
        <w:t xml:space="preserve"> Per una presentazione complessiva del pensiero di questo filosofo tedesco si veda </w:t>
      </w:r>
      <w:r>
        <w:rPr>
          <w:smallCaps/>
        </w:rPr>
        <w:t>A. De Sanctis</w:t>
      </w:r>
      <w:r>
        <w:t xml:space="preserve">, </w:t>
      </w:r>
      <w:r>
        <w:rPr>
          <w:i/>
          <w:iCs/>
        </w:rPr>
        <w:t xml:space="preserve">Dalla dialettica al </w:t>
      </w:r>
      <w:proofErr w:type="spellStart"/>
      <w:r>
        <w:t>kairòs</w:t>
      </w:r>
      <w:proofErr w:type="spellEnd"/>
      <w:r>
        <w:rPr>
          <w:i/>
          <w:iCs/>
        </w:rPr>
        <w:t xml:space="preserve">. L’ontologia dell’evidenza in Heinrich </w:t>
      </w:r>
      <w:proofErr w:type="spellStart"/>
      <w:r>
        <w:rPr>
          <w:i/>
          <w:iCs/>
        </w:rPr>
        <w:t>Rombach</w:t>
      </w:r>
      <w:proofErr w:type="spellEnd"/>
      <w:r>
        <w:t xml:space="preserve">, </w:t>
      </w:r>
      <w:proofErr w:type="spellStart"/>
      <w:r>
        <w:t>Anselmiana</w:t>
      </w:r>
      <w:proofErr w:type="spellEnd"/>
      <w:r>
        <w:t xml:space="preserve"> editrice, Roma 2002.</w:t>
      </w:r>
    </w:p>
  </w:footnote>
  <w:footnote w:id="2">
    <w:p w:rsidR="00995FED" w:rsidRPr="00A9695A" w:rsidRDefault="00995FED" w:rsidP="00995FED">
      <w:pPr>
        <w:pStyle w:val="Testonotaapidipagina"/>
      </w:pPr>
      <w:r>
        <w:rPr>
          <w:rStyle w:val="Rimandonotaapidipagina"/>
        </w:rPr>
        <w:footnoteRef/>
      </w:r>
      <w:r w:rsidRPr="00A9695A">
        <w:t xml:space="preserve"> Citazione in </w:t>
      </w:r>
      <w:r w:rsidRPr="00A9695A">
        <w:rPr>
          <w:smallCaps/>
        </w:rPr>
        <w:t xml:space="preserve">M. </w:t>
      </w:r>
      <w:proofErr w:type="spellStart"/>
      <w:r w:rsidRPr="00A9695A">
        <w:rPr>
          <w:smallCaps/>
        </w:rPr>
        <w:t>Böhnke</w:t>
      </w:r>
      <w:proofErr w:type="spellEnd"/>
      <w:r w:rsidRPr="00A9695A">
        <w:t xml:space="preserve">, </w:t>
      </w:r>
      <w:proofErr w:type="spellStart"/>
      <w:r w:rsidRPr="00A9695A">
        <w:rPr>
          <w:i/>
        </w:rPr>
        <w:t>Gott</w:t>
      </w:r>
      <w:proofErr w:type="spellEnd"/>
      <w:r w:rsidRPr="00A9695A">
        <w:rPr>
          <w:i/>
        </w:rPr>
        <w:t xml:space="preserve"> </w:t>
      </w:r>
      <w:proofErr w:type="spellStart"/>
      <w:r w:rsidRPr="00A9695A">
        <w:rPr>
          <w:i/>
        </w:rPr>
        <w:t>ist</w:t>
      </w:r>
      <w:proofErr w:type="spellEnd"/>
      <w:r w:rsidRPr="00A9695A">
        <w:rPr>
          <w:i/>
        </w:rPr>
        <w:t xml:space="preserve"> </w:t>
      </w:r>
      <w:proofErr w:type="spellStart"/>
      <w:r w:rsidRPr="00A9695A">
        <w:rPr>
          <w:i/>
        </w:rPr>
        <w:t>Liebe</w:t>
      </w:r>
      <w:proofErr w:type="spellEnd"/>
      <w:r w:rsidRPr="00A9695A">
        <w:t xml:space="preserve">, in </w:t>
      </w:r>
      <w:r w:rsidRPr="00A9695A">
        <w:rPr>
          <w:i/>
        </w:rPr>
        <w:t xml:space="preserve">Teologie und </w:t>
      </w:r>
      <w:proofErr w:type="spellStart"/>
      <w:r w:rsidRPr="00A9695A">
        <w:rPr>
          <w:i/>
        </w:rPr>
        <w:t>Philosophie</w:t>
      </w:r>
      <w:proofErr w:type="spellEnd"/>
      <w:r w:rsidRPr="00A9695A">
        <w:t xml:space="preserve"> 80 (2005) 249-256, qu</w:t>
      </w:r>
      <w:r>
        <w:t xml:space="preserve">i </w:t>
      </w:r>
      <w:r w:rsidRPr="00A9695A">
        <w:t>251.</w:t>
      </w:r>
    </w:p>
  </w:footnote>
  <w:footnote w:id="3">
    <w:p w:rsidR="00995FED" w:rsidRPr="009321EC" w:rsidRDefault="00995FED" w:rsidP="00995FED">
      <w:pPr>
        <w:pStyle w:val="Testonotaapidipagina"/>
        <w:rPr>
          <w:lang w:val="en-GB"/>
        </w:rPr>
      </w:pPr>
      <w:r>
        <w:rPr>
          <w:rStyle w:val="Rimandonotaapidipagina"/>
        </w:rPr>
        <w:footnoteRef/>
      </w:r>
      <w:r w:rsidRPr="009321EC">
        <w:rPr>
          <w:lang w:val="en-GB"/>
        </w:rPr>
        <w:t xml:space="preserve"> </w:t>
      </w:r>
      <w:proofErr w:type="spellStart"/>
      <w:r w:rsidRPr="009321EC">
        <w:rPr>
          <w:i/>
          <w:lang w:val="en-GB"/>
        </w:rPr>
        <w:t>Ivi</w:t>
      </w:r>
      <w:proofErr w:type="spellEnd"/>
      <w:r w:rsidRPr="009321EC">
        <w:rPr>
          <w:lang w:val="en-GB"/>
        </w:rPr>
        <w:t>, 256: «</w:t>
      </w:r>
      <w:proofErr w:type="spellStart"/>
      <w:r w:rsidRPr="009321EC">
        <w:rPr>
          <w:lang w:val="en-GB"/>
        </w:rPr>
        <w:t>Selbsterweis</w:t>
      </w:r>
      <w:proofErr w:type="spellEnd"/>
      <w:r w:rsidRPr="009321EC">
        <w:rPr>
          <w:lang w:val="en-GB"/>
        </w:rPr>
        <w:t xml:space="preserve"> der </w:t>
      </w:r>
      <w:proofErr w:type="spellStart"/>
      <w:r w:rsidRPr="009321EC">
        <w:rPr>
          <w:lang w:val="en-GB"/>
        </w:rPr>
        <w:t>Liebe</w:t>
      </w:r>
      <w:proofErr w:type="spellEnd"/>
      <w:r w:rsidRPr="009321EC">
        <w:rPr>
          <w:lang w:val="en-GB"/>
        </w:rPr>
        <w:t xml:space="preserve"> </w:t>
      </w:r>
      <w:proofErr w:type="spellStart"/>
      <w:r w:rsidRPr="009321EC">
        <w:rPr>
          <w:lang w:val="en-GB"/>
        </w:rPr>
        <w:t>im</w:t>
      </w:r>
      <w:proofErr w:type="spellEnd"/>
      <w:r w:rsidRPr="009321EC">
        <w:rPr>
          <w:lang w:val="en-GB"/>
        </w:rPr>
        <w:t xml:space="preserve"> </w:t>
      </w:r>
      <w:proofErr w:type="spellStart"/>
      <w:r w:rsidRPr="009321EC">
        <w:rPr>
          <w:lang w:val="en-GB"/>
        </w:rPr>
        <w:t>Ereignis</w:t>
      </w:r>
      <w:proofErr w:type="spellEnd"/>
      <w:r w:rsidRPr="009321EC">
        <w:rPr>
          <w:lang w:val="en-GB"/>
        </w:rPr>
        <w:t xml:space="preserve"> des </w:t>
      </w:r>
      <w:proofErr w:type="spellStart"/>
      <w:r w:rsidRPr="009321EC">
        <w:rPr>
          <w:lang w:val="en-GB"/>
        </w:rPr>
        <w:t>Anfangs</w:t>
      </w:r>
      <w:proofErr w:type="spellEnd"/>
      <w:r w:rsidRPr="009321EC">
        <w:rPr>
          <w:lang w:val="en-GB"/>
        </w:rPr>
        <w:t>».</w:t>
      </w:r>
    </w:p>
  </w:footnote>
  <w:footnote w:id="4">
    <w:p w:rsidR="00995FED" w:rsidRDefault="00995FED" w:rsidP="00995FED">
      <w:pPr>
        <w:pStyle w:val="Testonotaapidipagina"/>
      </w:pPr>
      <w:r>
        <w:rPr>
          <w:rStyle w:val="Rimandonotaapidipagina"/>
        </w:rPr>
        <w:footnoteRef/>
      </w:r>
      <w:r w:rsidRPr="00A9695A">
        <w:t xml:space="preserve"> </w:t>
      </w:r>
      <w:r w:rsidRPr="00A9695A">
        <w:rPr>
          <w:smallCaps/>
        </w:rPr>
        <w:t xml:space="preserve">K. </w:t>
      </w:r>
      <w:proofErr w:type="spellStart"/>
      <w:r w:rsidRPr="00A9695A">
        <w:rPr>
          <w:smallCaps/>
        </w:rPr>
        <w:t>Hemmerle</w:t>
      </w:r>
      <w:proofErr w:type="spellEnd"/>
      <w:r w:rsidRPr="00A9695A">
        <w:t xml:space="preserve">, </w:t>
      </w:r>
      <w:proofErr w:type="spellStart"/>
      <w:r w:rsidRPr="00A9695A">
        <w:rPr>
          <w:i/>
        </w:rPr>
        <w:t>Vorspiel</w:t>
      </w:r>
      <w:proofErr w:type="spellEnd"/>
      <w:r w:rsidRPr="00A9695A">
        <w:rPr>
          <w:i/>
        </w:rPr>
        <w:t xml:space="preserve"> </w:t>
      </w:r>
      <w:proofErr w:type="spellStart"/>
      <w:r w:rsidRPr="00A9695A">
        <w:rPr>
          <w:i/>
        </w:rPr>
        <w:t>zur</w:t>
      </w:r>
      <w:proofErr w:type="spellEnd"/>
      <w:r w:rsidRPr="00A9695A">
        <w:rPr>
          <w:i/>
        </w:rPr>
        <w:t xml:space="preserve"> Teologie</w:t>
      </w:r>
      <w:r w:rsidRPr="00A9695A">
        <w:t xml:space="preserve">, in </w:t>
      </w:r>
      <w:proofErr w:type="spellStart"/>
      <w:r w:rsidRPr="00A9695A">
        <w:rPr>
          <w:i/>
        </w:rPr>
        <w:t>Ausgewälten</w:t>
      </w:r>
      <w:proofErr w:type="spellEnd"/>
      <w:r w:rsidRPr="00A9695A">
        <w:rPr>
          <w:i/>
        </w:rPr>
        <w:t xml:space="preserve"> </w:t>
      </w:r>
      <w:proofErr w:type="spellStart"/>
      <w:r w:rsidRPr="00A9695A">
        <w:rPr>
          <w:i/>
        </w:rPr>
        <w:t>Schriften</w:t>
      </w:r>
      <w:proofErr w:type="spellEnd"/>
      <w:r w:rsidRPr="009321EC">
        <w:t xml:space="preserve">, </w:t>
      </w:r>
      <w:proofErr w:type="spellStart"/>
      <w:r>
        <w:t>Herder</w:t>
      </w:r>
      <w:proofErr w:type="spellEnd"/>
      <w:r>
        <w:t>, Freiburg 1996, vol. 2, 112-113.</w:t>
      </w:r>
    </w:p>
  </w:footnote>
  <w:footnote w:id="5">
    <w:p w:rsidR="00995FED" w:rsidRDefault="00995FED" w:rsidP="00995FED">
      <w:pPr>
        <w:pStyle w:val="Testonotaapidipagina"/>
      </w:pPr>
      <w:r>
        <w:rPr>
          <w:rStyle w:val="Rimandonotaapidipagina"/>
        </w:rPr>
        <w:footnoteRef/>
      </w:r>
      <w:r>
        <w:t xml:space="preserve"> Per questo dibattito si veda </w:t>
      </w:r>
      <w:r w:rsidRPr="0081269B">
        <w:rPr>
          <w:smallCaps/>
        </w:rPr>
        <w:t>A. Cozzi</w:t>
      </w:r>
      <w:r>
        <w:t xml:space="preserve">, </w:t>
      </w:r>
      <w:r w:rsidRPr="0081269B">
        <w:rPr>
          <w:i/>
        </w:rPr>
        <w:t xml:space="preserve">Bollettino di teologia trinitaria. Uno sforzo di </w:t>
      </w:r>
      <w:r>
        <w:rPr>
          <w:i/>
        </w:rPr>
        <w:t>«</w:t>
      </w:r>
      <w:proofErr w:type="spellStart"/>
      <w:r w:rsidRPr="0081269B">
        <w:rPr>
          <w:i/>
        </w:rPr>
        <w:t>riconcettualizzazione</w:t>
      </w:r>
      <w:proofErr w:type="spellEnd"/>
      <w:r>
        <w:rPr>
          <w:i/>
        </w:rPr>
        <w:t>»</w:t>
      </w:r>
      <w:r w:rsidRPr="0081269B">
        <w:rPr>
          <w:i/>
        </w:rPr>
        <w:t xml:space="preserve"> alla luce della reciprocità</w:t>
      </w:r>
      <w:r>
        <w:t xml:space="preserve">, in </w:t>
      </w:r>
      <w:r w:rsidRPr="000F702C">
        <w:rPr>
          <w:i/>
        </w:rPr>
        <w:t>La Scuola Cattolica</w:t>
      </w:r>
      <w:r>
        <w:t xml:space="preserve"> 133/1 (2005) 185-213.</w:t>
      </w:r>
    </w:p>
  </w:footnote>
  <w:footnote w:id="6">
    <w:p w:rsidR="00995FED" w:rsidRPr="00DE5819" w:rsidRDefault="00995FED" w:rsidP="00995FED">
      <w:pPr>
        <w:pStyle w:val="Testonotaapidipagina"/>
      </w:pPr>
      <w:r>
        <w:rPr>
          <w:rStyle w:val="Rimandonotaapidipagina"/>
          <w:sz w:val="22"/>
        </w:rPr>
        <w:footnoteRef/>
      </w:r>
      <w:r w:rsidRPr="00DE5819">
        <w:t xml:space="preserve"> Si legga in tal senso il grande sforzo speculativo di </w:t>
      </w:r>
      <w:r w:rsidRPr="00DE5819">
        <w:rPr>
          <w:smallCaps/>
        </w:rPr>
        <w:t xml:space="preserve">G. </w:t>
      </w:r>
      <w:proofErr w:type="spellStart"/>
      <w:r w:rsidRPr="00DE5819">
        <w:rPr>
          <w:smallCaps/>
        </w:rPr>
        <w:t>Greshake</w:t>
      </w:r>
      <w:proofErr w:type="spellEnd"/>
      <w:r w:rsidRPr="00DE5819">
        <w:t xml:space="preserve">, </w:t>
      </w:r>
      <w:r w:rsidRPr="00DE5819">
        <w:rPr>
          <w:i/>
          <w:iCs/>
        </w:rPr>
        <w:t xml:space="preserve">Il Dio </w:t>
      </w:r>
      <w:proofErr w:type="spellStart"/>
      <w:r w:rsidRPr="00DE5819">
        <w:rPr>
          <w:i/>
          <w:iCs/>
        </w:rPr>
        <w:t>unitrino</w:t>
      </w:r>
      <w:proofErr w:type="spellEnd"/>
      <w:r>
        <w:t xml:space="preserve">, Queriniana, Brescia 2000, </w:t>
      </w:r>
      <w:r w:rsidRPr="00DE5819">
        <w:t>572-599</w:t>
      </w:r>
      <w:r>
        <w:t xml:space="preserve"> (originale tedesco del 1997)</w:t>
      </w:r>
      <w:r w:rsidRPr="00DE5819">
        <w:t>.</w:t>
      </w:r>
    </w:p>
  </w:footnote>
  <w:footnote w:id="7">
    <w:p w:rsidR="00995FED" w:rsidRDefault="00995FED" w:rsidP="00995FED">
      <w:pPr>
        <w:pStyle w:val="Testonotaapidipagina"/>
      </w:pPr>
      <w:r>
        <w:rPr>
          <w:rStyle w:val="Rimandonotaapidipagina"/>
        </w:rPr>
        <w:footnoteRef/>
      </w:r>
      <w:r>
        <w:t xml:space="preserve"> In questa prospettiva </w:t>
      </w:r>
      <w:r w:rsidRPr="00864596">
        <w:rPr>
          <w:smallCaps/>
        </w:rPr>
        <w:t>P. Coda</w:t>
      </w:r>
      <w:r>
        <w:t xml:space="preserve">, </w:t>
      </w:r>
      <w:proofErr w:type="spellStart"/>
      <w:r w:rsidRPr="00DD5310">
        <w:rPr>
          <w:i/>
        </w:rPr>
        <w:t>Trinité</w:t>
      </w:r>
      <w:proofErr w:type="spellEnd"/>
      <w:r w:rsidRPr="00DD5310">
        <w:rPr>
          <w:i/>
        </w:rPr>
        <w:t xml:space="preserve"> e </w:t>
      </w:r>
      <w:proofErr w:type="spellStart"/>
      <w:r w:rsidRPr="00DD5310">
        <w:rPr>
          <w:i/>
        </w:rPr>
        <w:t>monothéisme</w:t>
      </w:r>
      <w:proofErr w:type="spellEnd"/>
      <w:r>
        <w:t xml:space="preserve">, in </w:t>
      </w:r>
      <w:proofErr w:type="spellStart"/>
      <w:r w:rsidRPr="007E4D01">
        <w:rPr>
          <w:i/>
          <w:iCs/>
        </w:rPr>
        <w:t>Transversalité</w:t>
      </w:r>
      <w:proofErr w:type="spellEnd"/>
      <w:r>
        <w:t xml:space="preserve"> 89/2 (2004) 87-102. Si veda </w:t>
      </w:r>
      <w:r>
        <w:rPr>
          <w:smallCaps/>
        </w:rPr>
        <w:t>C. Casale Rolle</w:t>
      </w:r>
      <w:r>
        <w:t xml:space="preserve">, </w:t>
      </w:r>
      <w:r w:rsidRPr="00DD5310">
        <w:rPr>
          <w:i/>
        </w:rPr>
        <w:t xml:space="preserve">Trinidad – Analogia – </w:t>
      </w:r>
      <w:proofErr w:type="spellStart"/>
      <w:r w:rsidRPr="00DD5310">
        <w:rPr>
          <w:i/>
        </w:rPr>
        <w:t>Estructura</w:t>
      </w:r>
      <w:proofErr w:type="spellEnd"/>
      <w:r w:rsidRPr="00DD5310">
        <w:rPr>
          <w:i/>
        </w:rPr>
        <w:t xml:space="preserve">. </w:t>
      </w:r>
      <w:proofErr w:type="spellStart"/>
      <w:r w:rsidRPr="00DD5310">
        <w:rPr>
          <w:i/>
        </w:rPr>
        <w:t>Pistas</w:t>
      </w:r>
      <w:proofErr w:type="spellEnd"/>
      <w:r w:rsidRPr="00DD5310">
        <w:rPr>
          <w:i/>
        </w:rPr>
        <w:t xml:space="preserve"> para un </w:t>
      </w:r>
      <w:proofErr w:type="spellStart"/>
      <w:r w:rsidRPr="00DD5310">
        <w:rPr>
          <w:i/>
        </w:rPr>
        <w:t>acercamiento</w:t>
      </w:r>
      <w:proofErr w:type="spellEnd"/>
      <w:r w:rsidRPr="00DD5310">
        <w:rPr>
          <w:i/>
        </w:rPr>
        <w:t xml:space="preserve"> a la </w:t>
      </w:r>
      <w:proofErr w:type="spellStart"/>
      <w:r w:rsidRPr="00DD5310">
        <w:rPr>
          <w:i/>
        </w:rPr>
        <w:t>teologìa</w:t>
      </w:r>
      <w:proofErr w:type="spellEnd"/>
      <w:r w:rsidRPr="00DD5310">
        <w:rPr>
          <w:i/>
        </w:rPr>
        <w:t xml:space="preserve"> trinitaria</w:t>
      </w:r>
      <w:r>
        <w:t xml:space="preserve">, in </w:t>
      </w:r>
      <w:proofErr w:type="spellStart"/>
      <w:r>
        <w:rPr>
          <w:i/>
          <w:iCs/>
        </w:rPr>
        <w:t>Teologí</w:t>
      </w:r>
      <w:r w:rsidRPr="007E4D01">
        <w:rPr>
          <w:i/>
          <w:iCs/>
        </w:rPr>
        <w:t>a</w:t>
      </w:r>
      <w:proofErr w:type="spellEnd"/>
      <w:r w:rsidRPr="007E4D01">
        <w:rPr>
          <w:i/>
          <w:iCs/>
        </w:rPr>
        <w:t xml:space="preserve"> y Vida</w:t>
      </w:r>
      <w:r>
        <w:t xml:space="preserve"> 38/4 (1997) 267-300.</w:t>
      </w:r>
    </w:p>
  </w:footnote>
  <w:footnote w:id="8">
    <w:p w:rsidR="00995FED" w:rsidRPr="00AC2C2B" w:rsidRDefault="00995FED" w:rsidP="00995FED">
      <w:pPr>
        <w:pStyle w:val="Testonotaapidipagina"/>
      </w:pPr>
      <w:r w:rsidRPr="00AC2C2B">
        <w:rPr>
          <w:rStyle w:val="Rimandonotaapidipagina"/>
        </w:rPr>
        <w:footnoteRef/>
      </w:r>
      <w:r w:rsidRPr="00AC2C2B">
        <w:t xml:space="preserve"> Sull’esigenza di ripensare al primato-monarchia del Padre in termini più </w:t>
      </w:r>
      <w:proofErr w:type="spellStart"/>
      <w:r w:rsidRPr="00AC2C2B">
        <w:t>comunionali</w:t>
      </w:r>
      <w:proofErr w:type="spellEnd"/>
      <w:r w:rsidRPr="00AC2C2B">
        <w:t xml:space="preserve"> e quindi </w:t>
      </w:r>
      <w:proofErr w:type="spellStart"/>
      <w:r w:rsidRPr="00AC2C2B">
        <w:t>pericoretici</w:t>
      </w:r>
      <w:proofErr w:type="spellEnd"/>
      <w:r w:rsidRPr="00AC2C2B">
        <w:t xml:space="preserve">-relazionali si vedano i contributi raccolti in </w:t>
      </w:r>
      <w:r w:rsidRPr="00AC2C2B">
        <w:rPr>
          <w:smallCaps/>
        </w:rPr>
        <w:t xml:space="preserve">W. </w:t>
      </w:r>
      <w:proofErr w:type="spellStart"/>
      <w:r w:rsidRPr="00AC2C2B">
        <w:rPr>
          <w:smallCaps/>
        </w:rPr>
        <w:t>Jeanrond</w:t>
      </w:r>
      <w:proofErr w:type="spellEnd"/>
      <w:r w:rsidRPr="00AC2C2B">
        <w:rPr>
          <w:smallCaps/>
        </w:rPr>
        <w:t xml:space="preserve"> – </w:t>
      </w:r>
      <w:proofErr w:type="spellStart"/>
      <w:r w:rsidRPr="00AC2C2B">
        <w:rPr>
          <w:smallCaps/>
        </w:rPr>
        <w:t>Ch</w:t>
      </w:r>
      <w:proofErr w:type="spellEnd"/>
      <w:r w:rsidRPr="00AC2C2B">
        <w:rPr>
          <w:smallCaps/>
        </w:rPr>
        <w:t xml:space="preserve">. </w:t>
      </w:r>
      <w:proofErr w:type="spellStart"/>
      <w:r w:rsidRPr="00AC2C2B">
        <w:rPr>
          <w:smallCaps/>
        </w:rPr>
        <w:t>Theobald</w:t>
      </w:r>
      <w:proofErr w:type="spellEnd"/>
      <w:r w:rsidRPr="00AC2C2B">
        <w:t xml:space="preserve"> (ed), </w:t>
      </w:r>
      <w:r w:rsidRPr="00AC2C2B">
        <w:rPr>
          <w:i/>
          <w:iCs/>
        </w:rPr>
        <w:t>Dio: esperienza e mistero</w:t>
      </w:r>
      <w:r w:rsidRPr="00AC2C2B">
        <w:t xml:space="preserve">, </w:t>
      </w:r>
      <w:r>
        <w:t xml:space="preserve">in </w:t>
      </w:r>
      <w:proofErr w:type="spellStart"/>
      <w:r w:rsidRPr="006B5E0A">
        <w:rPr>
          <w:i/>
        </w:rPr>
        <w:t>Concilium</w:t>
      </w:r>
      <w:proofErr w:type="spellEnd"/>
      <w:r w:rsidRPr="00AC2C2B">
        <w:t xml:space="preserve"> 1 (2001) 9-201</w:t>
      </w:r>
      <w:r>
        <w:t>.</w:t>
      </w:r>
    </w:p>
  </w:footnote>
  <w:footnote w:id="9">
    <w:p w:rsidR="00995FED" w:rsidRPr="00AC2C2B" w:rsidRDefault="00995FED" w:rsidP="00995FED">
      <w:pPr>
        <w:pStyle w:val="Testonotaapidipagina"/>
      </w:pPr>
      <w:r>
        <w:rPr>
          <w:rStyle w:val="Rimandonotaapidipagina"/>
        </w:rPr>
        <w:footnoteRef/>
      </w:r>
      <w:r w:rsidRPr="00A53799">
        <w:t xml:space="preserve"> </w:t>
      </w:r>
      <w:r w:rsidRPr="00AC2C2B">
        <w:t xml:space="preserve">Un tentativo in ambito ecumenico </w:t>
      </w:r>
      <w:r>
        <w:t xml:space="preserve">(e di scuola pentecostale) </w:t>
      </w:r>
      <w:r w:rsidRPr="00AC2C2B">
        <w:t xml:space="preserve">di comporre il discorso sulle processioni con quello </w:t>
      </w:r>
      <w:proofErr w:type="spellStart"/>
      <w:r>
        <w:t>pericoretico</w:t>
      </w:r>
      <w:proofErr w:type="spellEnd"/>
      <w:r w:rsidRPr="00AC2C2B">
        <w:t xml:space="preserve"> si trova in </w:t>
      </w:r>
      <w:r w:rsidRPr="00AC2C2B">
        <w:rPr>
          <w:smallCaps/>
        </w:rPr>
        <w:t xml:space="preserve">D. </w:t>
      </w:r>
      <w:proofErr w:type="spellStart"/>
      <w:r w:rsidRPr="00AC2C2B">
        <w:rPr>
          <w:smallCaps/>
        </w:rPr>
        <w:t>Coffey</w:t>
      </w:r>
      <w:proofErr w:type="spellEnd"/>
      <w:r w:rsidRPr="00AC2C2B">
        <w:t xml:space="preserve">, </w:t>
      </w:r>
      <w:r w:rsidRPr="00AC2C2B">
        <w:rPr>
          <w:i/>
        </w:rPr>
        <w:t>The Roman “</w:t>
      </w:r>
      <w:proofErr w:type="spellStart"/>
      <w:r w:rsidRPr="00AC2C2B">
        <w:rPr>
          <w:i/>
        </w:rPr>
        <w:t>Clarification</w:t>
      </w:r>
      <w:proofErr w:type="spellEnd"/>
      <w:r w:rsidRPr="00AC2C2B">
        <w:rPr>
          <w:i/>
        </w:rPr>
        <w:t xml:space="preserve">” of the </w:t>
      </w:r>
      <w:proofErr w:type="spellStart"/>
      <w:r w:rsidRPr="00AC2C2B">
        <w:rPr>
          <w:i/>
        </w:rPr>
        <w:t>Doctrine</w:t>
      </w:r>
      <w:proofErr w:type="spellEnd"/>
      <w:r w:rsidRPr="00AC2C2B">
        <w:rPr>
          <w:i/>
        </w:rPr>
        <w:t xml:space="preserve"> of the </w:t>
      </w:r>
      <w:proofErr w:type="spellStart"/>
      <w:r w:rsidRPr="00AC2C2B">
        <w:rPr>
          <w:i/>
        </w:rPr>
        <w:t>Filioque</w:t>
      </w:r>
      <w:proofErr w:type="spellEnd"/>
      <w:r w:rsidRPr="00AC2C2B">
        <w:t xml:space="preserve">, </w:t>
      </w:r>
      <w:r>
        <w:t xml:space="preserve">in </w:t>
      </w:r>
      <w:r w:rsidRPr="006B5E0A">
        <w:rPr>
          <w:i/>
          <w:iCs/>
        </w:rPr>
        <w:t xml:space="preserve">International Journal of </w:t>
      </w:r>
      <w:proofErr w:type="spellStart"/>
      <w:r w:rsidRPr="006B5E0A">
        <w:rPr>
          <w:i/>
          <w:iCs/>
        </w:rPr>
        <w:t>Systematic</w:t>
      </w:r>
      <w:proofErr w:type="spellEnd"/>
      <w:r w:rsidRPr="006B5E0A">
        <w:rPr>
          <w:i/>
          <w:iCs/>
        </w:rPr>
        <w:t xml:space="preserve"> </w:t>
      </w:r>
      <w:proofErr w:type="spellStart"/>
      <w:r w:rsidRPr="006B5E0A">
        <w:rPr>
          <w:i/>
          <w:iCs/>
        </w:rPr>
        <w:t>Theology</w:t>
      </w:r>
      <w:proofErr w:type="spellEnd"/>
      <w:r w:rsidRPr="00AC2C2B">
        <w:t xml:space="preserve"> 5/1 (2003) 3-21, in cui riprende sinteticamente e applicandole al nostro problema le posizioni espresse nel recente volume </w:t>
      </w:r>
      <w:r w:rsidRPr="00AC2C2B">
        <w:rPr>
          <w:i/>
          <w:iCs/>
        </w:rPr>
        <w:t xml:space="preserve">Deus </w:t>
      </w:r>
      <w:proofErr w:type="spellStart"/>
      <w:r w:rsidRPr="00AC2C2B">
        <w:rPr>
          <w:i/>
          <w:iCs/>
        </w:rPr>
        <w:t>Trinitas</w:t>
      </w:r>
      <w:proofErr w:type="spellEnd"/>
      <w:r w:rsidRPr="00AC2C2B">
        <w:t xml:space="preserve">, Oxford </w:t>
      </w:r>
      <w:proofErr w:type="spellStart"/>
      <w:r w:rsidRPr="00AC2C2B">
        <w:t>University</w:t>
      </w:r>
      <w:proofErr w:type="spellEnd"/>
      <w:r w:rsidRPr="00AC2C2B">
        <w:t xml:space="preserve"> Press, New York 1999. Una posizione sensibile agli argomenti di D. </w:t>
      </w:r>
      <w:proofErr w:type="spellStart"/>
      <w:r w:rsidRPr="00AC2C2B">
        <w:t>Coffey</w:t>
      </w:r>
      <w:proofErr w:type="spellEnd"/>
      <w:r w:rsidRPr="00AC2C2B">
        <w:t xml:space="preserve"> si può trovare in </w:t>
      </w:r>
      <w:r w:rsidRPr="00AC2C2B">
        <w:rPr>
          <w:smallCaps/>
        </w:rPr>
        <w:t>R. Del Colle</w:t>
      </w:r>
      <w:r w:rsidRPr="00AC2C2B">
        <w:t xml:space="preserve">, </w:t>
      </w:r>
      <w:proofErr w:type="spellStart"/>
      <w:r w:rsidRPr="00AC2C2B">
        <w:rPr>
          <w:i/>
        </w:rPr>
        <w:t>Reflections</w:t>
      </w:r>
      <w:proofErr w:type="spellEnd"/>
      <w:r w:rsidRPr="00AC2C2B">
        <w:rPr>
          <w:i/>
        </w:rPr>
        <w:t xml:space="preserve"> on the </w:t>
      </w:r>
      <w:proofErr w:type="spellStart"/>
      <w:r w:rsidRPr="00AC2C2B">
        <w:rPr>
          <w:i/>
          <w:iCs/>
        </w:rPr>
        <w:t>Filioque</w:t>
      </w:r>
      <w:proofErr w:type="spellEnd"/>
      <w:r>
        <w:t xml:space="preserve">, in </w:t>
      </w:r>
      <w:r w:rsidRPr="006B5E0A">
        <w:rPr>
          <w:i/>
          <w:iCs/>
        </w:rPr>
        <w:t xml:space="preserve">Journal of </w:t>
      </w:r>
      <w:proofErr w:type="spellStart"/>
      <w:r w:rsidRPr="006B5E0A">
        <w:rPr>
          <w:i/>
          <w:iCs/>
        </w:rPr>
        <w:t>Ecumenical</w:t>
      </w:r>
      <w:proofErr w:type="spellEnd"/>
      <w:r w:rsidRPr="006B5E0A">
        <w:rPr>
          <w:i/>
          <w:iCs/>
        </w:rPr>
        <w:t xml:space="preserve"> </w:t>
      </w:r>
      <w:proofErr w:type="spellStart"/>
      <w:r w:rsidRPr="006B5E0A">
        <w:rPr>
          <w:i/>
          <w:iCs/>
        </w:rPr>
        <w:t>Studies</w:t>
      </w:r>
      <w:proofErr w:type="spellEnd"/>
      <w:r w:rsidRPr="00AC2C2B">
        <w:t xml:space="preserve"> 34/2 (1997) 201-217, che rimanda a un precedente saggio di </w:t>
      </w:r>
      <w:r w:rsidRPr="00AC2C2B">
        <w:rPr>
          <w:smallCaps/>
        </w:rPr>
        <w:t xml:space="preserve">D. </w:t>
      </w:r>
      <w:proofErr w:type="spellStart"/>
      <w:r w:rsidRPr="00AC2C2B">
        <w:rPr>
          <w:smallCaps/>
        </w:rPr>
        <w:t>Coffey</w:t>
      </w:r>
      <w:proofErr w:type="spellEnd"/>
      <w:r w:rsidRPr="00AC2C2B">
        <w:t xml:space="preserve">, </w:t>
      </w:r>
      <w:r w:rsidRPr="00AC2C2B">
        <w:rPr>
          <w:i/>
        </w:rPr>
        <w:t xml:space="preserve">The </w:t>
      </w:r>
      <w:proofErr w:type="spellStart"/>
      <w:r w:rsidRPr="00AC2C2B">
        <w:rPr>
          <w:i/>
        </w:rPr>
        <w:t>Holy</w:t>
      </w:r>
      <w:proofErr w:type="spellEnd"/>
      <w:r w:rsidRPr="00AC2C2B">
        <w:rPr>
          <w:i/>
        </w:rPr>
        <w:t xml:space="preserve"> </w:t>
      </w:r>
      <w:proofErr w:type="spellStart"/>
      <w:r w:rsidRPr="00AC2C2B">
        <w:rPr>
          <w:i/>
        </w:rPr>
        <w:t>Spirit</w:t>
      </w:r>
      <w:proofErr w:type="spellEnd"/>
      <w:r w:rsidRPr="00AC2C2B">
        <w:rPr>
          <w:i/>
        </w:rPr>
        <w:t xml:space="preserve"> </w:t>
      </w:r>
      <w:proofErr w:type="spellStart"/>
      <w:r w:rsidRPr="00AC2C2B">
        <w:rPr>
          <w:i/>
        </w:rPr>
        <w:t>as</w:t>
      </w:r>
      <w:proofErr w:type="spellEnd"/>
      <w:r w:rsidRPr="00AC2C2B">
        <w:rPr>
          <w:i/>
        </w:rPr>
        <w:t xml:space="preserve"> the </w:t>
      </w:r>
      <w:proofErr w:type="spellStart"/>
      <w:r w:rsidRPr="00AC2C2B">
        <w:rPr>
          <w:i/>
        </w:rPr>
        <w:t>Mutual</w:t>
      </w:r>
      <w:proofErr w:type="spellEnd"/>
      <w:r w:rsidRPr="00AC2C2B">
        <w:rPr>
          <w:i/>
        </w:rPr>
        <w:t xml:space="preserve"> Love of the </w:t>
      </w:r>
      <w:proofErr w:type="spellStart"/>
      <w:r w:rsidRPr="00AC2C2B">
        <w:rPr>
          <w:i/>
        </w:rPr>
        <w:t>Father</w:t>
      </w:r>
      <w:proofErr w:type="spellEnd"/>
      <w:r w:rsidRPr="00AC2C2B">
        <w:rPr>
          <w:i/>
        </w:rPr>
        <w:t xml:space="preserve"> and the Son</w:t>
      </w:r>
      <w:r w:rsidRPr="00AC2C2B">
        <w:t xml:space="preserve">, </w:t>
      </w:r>
      <w:r>
        <w:t xml:space="preserve">in </w:t>
      </w:r>
      <w:proofErr w:type="spellStart"/>
      <w:r w:rsidRPr="006B5E0A">
        <w:rPr>
          <w:i/>
          <w:iCs/>
        </w:rPr>
        <w:t>Theological</w:t>
      </w:r>
      <w:proofErr w:type="spellEnd"/>
      <w:r w:rsidRPr="006B5E0A">
        <w:rPr>
          <w:i/>
          <w:iCs/>
        </w:rPr>
        <w:t xml:space="preserve"> </w:t>
      </w:r>
      <w:proofErr w:type="spellStart"/>
      <w:r w:rsidRPr="006B5E0A">
        <w:rPr>
          <w:i/>
          <w:iCs/>
        </w:rPr>
        <w:t>Studies</w:t>
      </w:r>
      <w:proofErr w:type="spellEnd"/>
      <w:r w:rsidRPr="00AC2C2B">
        <w:t xml:space="preserve"> 51 (1990) 193-229.</w:t>
      </w:r>
    </w:p>
  </w:footnote>
  <w:footnote w:id="10">
    <w:p w:rsidR="00995FED" w:rsidRPr="00AC2C2B" w:rsidRDefault="00995FED" w:rsidP="00995FED">
      <w:pPr>
        <w:pStyle w:val="Testonotaapidipagina"/>
        <w:rPr>
          <w:lang w:val="en-GB"/>
        </w:rPr>
      </w:pPr>
      <w:r w:rsidRPr="00AC2C2B">
        <w:rPr>
          <w:rStyle w:val="Rimandonotaapidipagina"/>
        </w:rPr>
        <w:footnoteRef/>
      </w:r>
      <w:r w:rsidRPr="00AC2C2B">
        <w:rPr>
          <w:lang w:val="en-GB"/>
        </w:rPr>
        <w:t xml:space="preserve"> </w:t>
      </w:r>
      <w:r w:rsidRPr="00AC2C2B">
        <w:rPr>
          <w:smallCaps/>
          <w:lang w:val="en-GB"/>
        </w:rPr>
        <w:t>D. Coffey</w:t>
      </w:r>
      <w:r w:rsidRPr="00AC2C2B">
        <w:rPr>
          <w:lang w:val="en-GB"/>
        </w:rPr>
        <w:t xml:space="preserve">, </w:t>
      </w:r>
      <w:r w:rsidRPr="00AC2C2B">
        <w:rPr>
          <w:i/>
          <w:lang w:val="en-GB"/>
        </w:rPr>
        <w:t xml:space="preserve">The Roman “Clarification” of the Doctrine of the </w:t>
      </w:r>
      <w:proofErr w:type="spellStart"/>
      <w:r w:rsidRPr="00AC2C2B">
        <w:rPr>
          <w:i/>
          <w:lang w:val="en-GB"/>
        </w:rPr>
        <w:t>Filioque</w:t>
      </w:r>
      <w:proofErr w:type="spellEnd"/>
      <w:r>
        <w:rPr>
          <w:lang w:val="en-GB"/>
        </w:rPr>
        <w:t xml:space="preserve">, </w:t>
      </w:r>
      <w:r w:rsidRPr="00AC2C2B">
        <w:rPr>
          <w:lang w:val="en-GB"/>
        </w:rPr>
        <w:t xml:space="preserve">16-21 </w:t>
      </w:r>
      <w:proofErr w:type="spellStart"/>
      <w:r w:rsidRPr="00AC2C2B">
        <w:rPr>
          <w:lang w:val="en-GB"/>
        </w:rPr>
        <w:t>parla</w:t>
      </w:r>
      <w:proofErr w:type="spellEnd"/>
      <w:r w:rsidRPr="00AC2C2B">
        <w:rPr>
          <w:lang w:val="en-GB"/>
        </w:rPr>
        <w:t xml:space="preserve"> di «two stages», </w:t>
      </w:r>
      <w:proofErr w:type="spellStart"/>
      <w:r w:rsidRPr="00AC2C2B">
        <w:rPr>
          <w:lang w:val="en-GB"/>
        </w:rPr>
        <w:t>che</w:t>
      </w:r>
      <w:proofErr w:type="spellEnd"/>
      <w:r w:rsidRPr="00AC2C2B">
        <w:rPr>
          <w:lang w:val="en-GB"/>
        </w:rPr>
        <w:t xml:space="preserve"> </w:t>
      </w:r>
      <w:proofErr w:type="spellStart"/>
      <w:r w:rsidRPr="00AC2C2B">
        <w:rPr>
          <w:lang w:val="en-GB"/>
        </w:rPr>
        <w:t>indica</w:t>
      </w:r>
      <w:proofErr w:type="spellEnd"/>
      <w:r w:rsidRPr="00AC2C2B">
        <w:rPr>
          <w:lang w:val="en-GB"/>
        </w:rPr>
        <w:t xml:space="preserve"> come «stages </w:t>
      </w:r>
      <w:r w:rsidRPr="00AC2C2B">
        <w:rPr>
          <w:i/>
          <w:iCs/>
          <w:lang w:val="en-GB"/>
        </w:rPr>
        <w:t xml:space="preserve">in </w:t>
      </w:r>
      <w:proofErr w:type="spellStart"/>
      <w:r w:rsidRPr="00AC2C2B">
        <w:rPr>
          <w:i/>
          <w:iCs/>
          <w:lang w:val="en-GB"/>
        </w:rPr>
        <w:t>fieri</w:t>
      </w:r>
      <w:proofErr w:type="spellEnd"/>
      <w:r w:rsidRPr="00AC2C2B">
        <w:rPr>
          <w:lang w:val="en-GB"/>
        </w:rPr>
        <w:t xml:space="preserve"> (in becoming) and </w:t>
      </w:r>
      <w:r w:rsidRPr="00AC2C2B">
        <w:rPr>
          <w:i/>
          <w:iCs/>
          <w:lang w:val="en-GB"/>
        </w:rPr>
        <w:t xml:space="preserve">in facto </w:t>
      </w:r>
      <w:proofErr w:type="spellStart"/>
      <w:r w:rsidRPr="00AC2C2B">
        <w:rPr>
          <w:i/>
          <w:iCs/>
          <w:lang w:val="en-GB"/>
        </w:rPr>
        <w:t>esse</w:t>
      </w:r>
      <w:proofErr w:type="spellEnd"/>
      <w:r w:rsidRPr="00AC2C2B">
        <w:rPr>
          <w:lang w:val="en-GB"/>
        </w:rPr>
        <w:t xml:space="preserve"> (in constituted being)». </w:t>
      </w:r>
    </w:p>
  </w:footnote>
  <w:footnote w:id="11">
    <w:p w:rsidR="00995FED" w:rsidRPr="00AC2C2B" w:rsidRDefault="00995FED" w:rsidP="00995FED">
      <w:pPr>
        <w:pStyle w:val="Testonotaapidipagina"/>
      </w:pPr>
      <w:r w:rsidRPr="00AC2C2B">
        <w:rPr>
          <w:rStyle w:val="Rimandonotaapidipagina"/>
        </w:rPr>
        <w:footnoteRef/>
      </w:r>
      <w:r w:rsidRPr="00AC2C2B">
        <w:t xml:space="preserve"> Se non vediamo male è in questo senso che </w:t>
      </w:r>
      <w:r w:rsidRPr="00AC2C2B">
        <w:rPr>
          <w:i/>
          <w:iCs/>
        </w:rPr>
        <w:t xml:space="preserve">D. </w:t>
      </w:r>
      <w:proofErr w:type="spellStart"/>
      <w:r w:rsidRPr="00AC2C2B">
        <w:rPr>
          <w:i/>
          <w:iCs/>
        </w:rPr>
        <w:t>Coffey</w:t>
      </w:r>
      <w:proofErr w:type="spellEnd"/>
      <w:r w:rsidRPr="00AC2C2B">
        <w:t xml:space="preserve"> legge la frase del </w:t>
      </w:r>
      <w:r w:rsidRPr="00AC2C2B">
        <w:rPr>
          <w:i/>
          <w:iCs/>
        </w:rPr>
        <w:t>Damasceno</w:t>
      </w:r>
      <w:r w:rsidRPr="00AC2C2B">
        <w:t xml:space="preserve"> sullo Spirito che «procede dal Padre e riposa sul Figlio». Si tratta di un’affermazione che dice il secondo livello di discorso, quello della reciprocità </w:t>
      </w:r>
      <w:proofErr w:type="spellStart"/>
      <w:r w:rsidRPr="00AC2C2B">
        <w:t>pericoretica</w:t>
      </w:r>
      <w:proofErr w:type="spellEnd"/>
      <w:r w:rsidRPr="00AC2C2B">
        <w:t xml:space="preserve"> trinitaria, rilevando la presenza dello Spirito nel rapporto del Padre col Figlio: si veda </w:t>
      </w:r>
      <w:r w:rsidRPr="00AC2C2B">
        <w:rPr>
          <w:smallCaps/>
        </w:rPr>
        <w:t xml:space="preserve">D. </w:t>
      </w:r>
      <w:proofErr w:type="spellStart"/>
      <w:r w:rsidRPr="00AC2C2B">
        <w:rPr>
          <w:smallCaps/>
        </w:rPr>
        <w:t>Coffey</w:t>
      </w:r>
      <w:proofErr w:type="spellEnd"/>
      <w:r w:rsidRPr="00AC2C2B">
        <w:t xml:space="preserve">, </w:t>
      </w:r>
      <w:r w:rsidRPr="00AC2C2B">
        <w:rPr>
          <w:i/>
        </w:rPr>
        <w:t>The Roman “</w:t>
      </w:r>
      <w:proofErr w:type="spellStart"/>
      <w:r w:rsidRPr="00AC2C2B">
        <w:rPr>
          <w:i/>
        </w:rPr>
        <w:t>Clarification</w:t>
      </w:r>
      <w:proofErr w:type="spellEnd"/>
      <w:r w:rsidRPr="00AC2C2B">
        <w:rPr>
          <w:i/>
        </w:rPr>
        <w:t xml:space="preserve">” of the </w:t>
      </w:r>
      <w:proofErr w:type="spellStart"/>
      <w:r w:rsidRPr="00AC2C2B">
        <w:rPr>
          <w:i/>
        </w:rPr>
        <w:t>Doctrine</w:t>
      </w:r>
      <w:proofErr w:type="spellEnd"/>
      <w:r w:rsidRPr="00AC2C2B">
        <w:rPr>
          <w:i/>
        </w:rPr>
        <w:t xml:space="preserve"> of the </w:t>
      </w:r>
      <w:proofErr w:type="spellStart"/>
      <w:r w:rsidRPr="00AC2C2B">
        <w:rPr>
          <w:i/>
        </w:rPr>
        <w:t>Filioque</w:t>
      </w:r>
      <w:proofErr w:type="spellEnd"/>
      <w:r w:rsidRPr="00AC2C2B">
        <w:t xml:space="preserve">, </w:t>
      </w:r>
      <w:r>
        <w:t xml:space="preserve">cit., </w:t>
      </w:r>
      <w:r w:rsidRPr="00AC2C2B">
        <w:t>19.</w:t>
      </w:r>
    </w:p>
  </w:footnote>
  <w:footnote w:id="12">
    <w:p w:rsidR="00995FED" w:rsidRPr="00AC2C2B" w:rsidRDefault="00995FED" w:rsidP="00995FED">
      <w:pPr>
        <w:pStyle w:val="Testonotaapidipagina"/>
      </w:pPr>
      <w:r w:rsidRPr="00AC2C2B">
        <w:rPr>
          <w:rStyle w:val="Rimandonotaapidipagina"/>
        </w:rPr>
        <w:footnoteRef/>
      </w:r>
      <w:r w:rsidRPr="00AC2C2B">
        <w:t xml:space="preserve"> Di fatto la proposta di una visione reciproca e quindi trinitaria delle relazioni divine è diversamente motivata nella riflessione di </w:t>
      </w:r>
      <w:r w:rsidRPr="00AC2C2B">
        <w:rPr>
          <w:smallCaps/>
        </w:rPr>
        <w:t xml:space="preserve">L. </w:t>
      </w:r>
      <w:proofErr w:type="spellStart"/>
      <w:r w:rsidRPr="00AC2C2B">
        <w:rPr>
          <w:smallCaps/>
        </w:rPr>
        <w:t>Boff</w:t>
      </w:r>
      <w:proofErr w:type="spellEnd"/>
      <w:r w:rsidRPr="00AC2C2B">
        <w:t xml:space="preserve">, </w:t>
      </w:r>
      <w:r w:rsidRPr="00AC2C2B">
        <w:rPr>
          <w:i/>
          <w:iCs/>
        </w:rPr>
        <w:t>Trinità e società</w:t>
      </w:r>
      <w:r w:rsidRPr="00AC2C2B">
        <w:t xml:space="preserve">, Cittadella, Assisi 1992, o in quella di </w:t>
      </w:r>
      <w:r w:rsidRPr="00AC2C2B">
        <w:rPr>
          <w:smallCaps/>
        </w:rPr>
        <w:t xml:space="preserve">G. </w:t>
      </w:r>
      <w:proofErr w:type="spellStart"/>
      <w:r w:rsidRPr="00AC2C2B">
        <w:rPr>
          <w:smallCaps/>
        </w:rPr>
        <w:t>Greshake</w:t>
      </w:r>
      <w:proofErr w:type="spellEnd"/>
      <w:r w:rsidRPr="00AC2C2B">
        <w:t xml:space="preserve">, </w:t>
      </w:r>
      <w:r w:rsidRPr="00AC2C2B">
        <w:rPr>
          <w:i/>
          <w:iCs/>
        </w:rPr>
        <w:t xml:space="preserve">Il Dio </w:t>
      </w:r>
      <w:proofErr w:type="spellStart"/>
      <w:r w:rsidRPr="00AC2C2B">
        <w:rPr>
          <w:i/>
          <w:iCs/>
        </w:rPr>
        <w:t>unitrino</w:t>
      </w:r>
      <w:proofErr w:type="spellEnd"/>
      <w:r w:rsidRPr="00AC2C2B">
        <w:rPr>
          <w:i/>
          <w:iCs/>
        </w:rPr>
        <w:t>. Teologia trinitaria</w:t>
      </w:r>
      <w:r w:rsidRPr="00AC2C2B">
        <w:t>, o ancora nella proposta di una ricomprensione sinergetico-</w:t>
      </w:r>
      <w:proofErr w:type="spellStart"/>
      <w:r w:rsidRPr="00AC2C2B">
        <w:t>comunionale</w:t>
      </w:r>
      <w:proofErr w:type="spellEnd"/>
      <w:r w:rsidRPr="00AC2C2B">
        <w:t xml:space="preserve"> della vita divina di </w:t>
      </w:r>
      <w:r w:rsidRPr="00AC2C2B">
        <w:rPr>
          <w:smallCaps/>
        </w:rPr>
        <w:t xml:space="preserve">A. </w:t>
      </w:r>
      <w:proofErr w:type="spellStart"/>
      <w:r w:rsidRPr="00AC2C2B">
        <w:rPr>
          <w:smallCaps/>
        </w:rPr>
        <w:t>Ganoczy</w:t>
      </w:r>
      <w:proofErr w:type="spellEnd"/>
      <w:r w:rsidRPr="00AC2C2B">
        <w:t xml:space="preserve">, </w:t>
      </w:r>
      <w:r w:rsidRPr="00AC2C2B">
        <w:rPr>
          <w:i/>
          <w:iCs/>
        </w:rPr>
        <w:t>Il Creatore trinitario</w:t>
      </w:r>
      <w:r>
        <w:rPr>
          <w:i/>
          <w:iCs/>
        </w:rPr>
        <w:t xml:space="preserve">. Teologia trinitaria e sinergia, </w:t>
      </w:r>
      <w:r>
        <w:rPr>
          <w:iCs/>
        </w:rPr>
        <w:t>Queriniana, Brescia 2003 (originale tedesco del 2001)</w:t>
      </w:r>
      <w:r>
        <w:t>.</w:t>
      </w:r>
    </w:p>
  </w:footnote>
  <w:footnote w:id="13">
    <w:p w:rsidR="00995FED" w:rsidRDefault="00995FED" w:rsidP="00995FED">
      <w:pPr>
        <w:pStyle w:val="Testonotaapidipagina"/>
      </w:pPr>
      <w:r>
        <w:rPr>
          <w:rStyle w:val="Rimandonotaapidipagina"/>
        </w:rPr>
        <w:footnoteRef/>
      </w:r>
      <w:r>
        <w:t xml:space="preserve"> In questo senso si muove il generoso tentativo recente di </w:t>
      </w:r>
      <w:r w:rsidRPr="002B67B2">
        <w:rPr>
          <w:smallCaps/>
        </w:rPr>
        <w:t>P. Coda</w:t>
      </w:r>
      <w:r>
        <w:t xml:space="preserve">, </w:t>
      </w:r>
      <w:r w:rsidRPr="002B67B2">
        <w:rPr>
          <w:i/>
        </w:rPr>
        <w:t>Dalla Trinità. L’avvento di Dio tra storia e profezia</w:t>
      </w:r>
      <w:r>
        <w:t>, Città Nuova, Roma 2011, 548-583, che cerca di mediare il principio di reciprocità delle relazioni trinitarie con un’ontologia del dono o della «</w:t>
      </w:r>
      <w:proofErr w:type="spellStart"/>
      <w:r>
        <w:t>kenosi</w:t>
      </w:r>
      <w:proofErr w:type="spellEnd"/>
      <w:r>
        <w:t>».</w:t>
      </w:r>
    </w:p>
  </w:footnote>
  <w:footnote w:id="14">
    <w:p w:rsidR="00995FED" w:rsidRDefault="00995FED" w:rsidP="00995FED">
      <w:pPr>
        <w:pStyle w:val="Testonotaapidipagina"/>
      </w:pPr>
      <w:r>
        <w:rPr>
          <w:rStyle w:val="Rimandonotaapidipagina"/>
        </w:rPr>
        <w:footnoteRef/>
      </w:r>
      <w:r>
        <w:t xml:space="preserve"> </w:t>
      </w:r>
      <w:r w:rsidRPr="005330EF">
        <w:rPr>
          <w:smallCaps/>
        </w:rPr>
        <w:t>J.P. Leggi</w:t>
      </w:r>
      <w:r>
        <w:t xml:space="preserve">, </w:t>
      </w:r>
      <w:r w:rsidRPr="005330EF">
        <w:rPr>
          <w:i/>
        </w:rPr>
        <w:t>Teologia trinitaria</w:t>
      </w:r>
      <w:r>
        <w:t>. EDB, Bologna 2019, 201-201.</w:t>
      </w:r>
    </w:p>
  </w:footnote>
  <w:footnote w:id="15">
    <w:p w:rsidR="00995FED" w:rsidRDefault="00995FED" w:rsidP="00995FED">
      <w:pPr>
        <w:pStyle w:val="Testonotaapidipagina"/>
      </w:pPr>
      <w:r>
        <w:rPr>
          <w:rStyle w:val="Rimandonotaapidipagina"/>
        </w:rPr>
        <w:footnoteRef/>
      </w:r>
      <w:r>
        <w:t xml:space="preserve"> </w:t>
      </w:r>
      <w:r w:rsidRPr="0002363E">
        <w:rPr>
          <w:i/>
        </w:rPr>
        <w:t>Ivi</w:t>
      </w:r>
      <w:r>
        <w:t>, 213.</w:t>
      </w:r>
    </w:p>
  </w:footnote>
  <w:footnote w:id="16">
    <w:p w:rsidR="00995FED" w:rsidRDefault="00995FED" w:rsidP="00995FED">
      <w:pPr>
        <w:pStyle w:val="Testonotaapidipagina"/>
      </w:pPr>
      <w:r>
        <w:rPr>
          <w:rStyle w:val="Rimandonotaapidipagina"/>
        </w:rPr>
        <w:footnoteRef/>
      </w:r>
      <w:r>
        <w:t xml:space="preserve"> </w:t>
      </w:r>
      <w:r w:rsidRPr="00641117">
        <w:rPr>
          <w:i/>
        </w:rPr>
        <w:t>Ivi</w:t>
      </w:r>
      <w:r>
        <w:t>, 220-24.</w:t>
      </w:r>
    </w:p>
  </w:footnote>
  <w:footnote w:id="17">
    <w:p w:rsidR="00995FED" w:rsidRDefault="00995FED" w:rsidP="00995FED">
      <w:pPr>
        <w:pStyle w:val="Testonotaapidipagina"/>
      </w:pPr>
      <w:r>
        <w:rPr>
          <w:rStyle w:val="Rimandonotaapidipagina"/>
        </w:rPr>
        <w:footnoteRef/>
      </w:r>
      <w:r>
        <w:t xml:space="preserve"> </w:t>
      </w:r>
      <w:r w:rsidRPr="009C544A">
        <w:rPr>
          <w:i/>
        </w:rPr>
        <w:t>Ivi</w:t>
      </w:r>
      <w:r>
        <w:t>, 237.</w:t>
      </w:r>
    </w:p>
  </w:footnote>
  <w:footnote w:id="18">
    <w:p w:rsidR="00995FED" w:rsidRDefault="00995FED" w:rsidP="00995FED">
      <w:pPr>
        <w:pStyle w:val="Testonotaapidipagina"/>
      </w:pPr>
      <w:r>
        <w:rPr>
          <w:rStyle w:val="Rimandonotaapidipagina"/>
        </w:rPr>
        <w:footnoteRef/>
      </w:r>
      <w:r>
        <w:t xml:space="preserve"> </w:t>
      </w:r>
      <w:r w:rsidRPr="005917DA">
        <w:rPr>
          <w:i/>
        </w:rPr>
        <w:t>Ivi</w:t>
      </w:r>
      <w:r>
        <w:t>, 264.</w:t>
      </w:r>
    </w:p>
  </w:footnote>
  <w:footnote w:id="19">
    <w:p w:rsidR="00995FED" w:rsidRDefault="00995FED" w:rsidP="00995FED">
      <w:pPr>
        <w:pStyle w:val="Testonotaapidipagina"/>
      </w:pPr>
      <w:r>
        <w:rPr>
          <w:rStyle w:val="Rimandonotaapidipagina"/>
        </w:rPr>
        <w:footnoteRef/>
      </w:r>
      <w:r>
        <w:t xml:space="preserve"> </w:t>
      </w:r>
      <w:r w:rsidRPr="00696919">
        <w:rPr>
          <w:i/>
        </w:rPr>
        <w:t>La sintassi trinitaria. Al cu</w:t>
      </w:r>
      <w:r>
        <w:rPr>
          <w:i/>
        </w:rPr>
        <w:t>ore della grammatica della fede</w:t>
      </w:r>
      <w:r>
        <w:t xml:space="preserve">, </w:t>
      </w:r>
      <w:proofErr w:type="spellStart"/>
      <w:r>
        <w:t>Aracne</w:t>
      </w:r>
      <w:proofErr w:type="spellEnd"/>
      <w:r>
        <w:t xml:space="preserve"> edizioni, Ariccia 2016, 21-31.</w:t>
      </w:r>
    </w:p>
  </w:footnote>
  <w:footnote w:id="20">
    <w:p w:rsidR="00995FED" w:rsidRDefault="00995FED" w:rsidP="00995FED">
      <w:pPr>
        <w:pStyle w:val="Testonotaapidipagina"/>
      </w:pPr>
      <w:r>
        <w:rPr>
          <w:rStyle w:val="Rimandonotaapidipagina"/>
        </w:rPr>
        <w:footnoteRef/>
      </w:r>
      <w:r>
        <w:t xml:space="preserve"> </w:t>
      </w:r>
      <w:r>
        <w:rPr>
          <w:i/>
        </w:rPr>
        <w:t>Ivi</w:t>
      </w:r>
      <w:r>
        <w:t>, 89.</w:t>
      </w:r>
    </w:p>
  </w:footnote>
  <w:footnote w:id="21">
    <w:p w:rsidR="00995FED" w:rsidRDefault="00995FED" w:rsidP="00995FED">
      <w:pPr>
        <w:pStyle w:val="Testonotaapidipagina"/>
      </w:pPr>
      <w:r>
        <w:rPr>
          <w:rStyle w:val="Rimandonotaapidipagina"/>
        </w:rPr>
        <w:footnoteRef/>
      </w:r>
      <w:r>
        <w:t xml:space="preserve"> </w:t>
      </w:r>
      <w:r w:rsidRPr="003643A0">
        <w:rPr>
          <w:i/>
        </w:rPr>
        <w:t>Ivi</w:t>
      </w:r>
      <w:r>
        <w:t>, 109.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12DDE"/>
    <w:multiLevelType w:val="hybridMultilevel"/>
    <w:tmpl w:val="A678ED7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FED"/>
    <w:rsid w:val="00014EAE"/>
    <w:rsid w:val="00545DBB"/>
    <w:rsid w:val="00580B1F"/>
    <w:rsid w:val="006230DB"/>
    <w:rsid w:val="00917951"/>
    <w:rsid w:val="00995F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5FE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995FED"/>
    <w:pPr>
      <w:tabs>
        <w:tab w:val="left" w:pos="284"/>
      </w:tabs>
      <w:spacing w:after="60" w:line="240" w:lineRule="exact"/>
      <w:jc w:val="both"/>
    </w:pPr>
    <w:rPr>
      <w:sz w:val="23"/>
      <w:szCs w:val="23"/>
    </w:rPr>
  </w:style>
  <w:style w:type="character" w:customStyle="1" w:styleId="TestonotaapidipaginaCarattere">
    <w:name w:val="Testo nota a piè di pagina Carattere"/>
    <w:aliases w:val=" Carattere Carattere"/>
    <w:basedOn w:val="Carpredefinitoparagrafo"/>
    <w:link w:val="Testonotaapidipagina"/>
    <w:semiHidden/>
    <w:rsid w:val="00995FED"/>
    <w:rPr>
      <w:rFonts w:ascii="Times New Roman" w:eastAsia="Times New Roman" w:hAnsi="Times New Roman" w:cs="Times New Roman"/>
      <w:sz w:val="23"/>
      <w:szCs w:val="23"/>
      <w:lang w:eastAsia="it-IT"/>
    </w:rPr>
  </w:style>
  <w:style w:type="character" w:styleId="Rimandonotaapidipagina">
    <w:name w:val="footnote reference"/>
    <w:semiHidden/>
    <w:rsid w:val="00995FED"/>
    <w:rPr>
      <w:rFonts w:ascii="Times New Roman" w:hAnsi="Times New Roman" w:cs="Times New Roman"/>
      <w:position w:val="0"/>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5FED"/>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995FED"/>
    <w:pPr>
      <w:tabs>
        <w:tab w:val="left" w:pos="284"/>
      </w:tabs>
      <w:spacing w:after="60" w:line="240" w:lineRule="exact"/>
      <w:jc w:val="both"/>
    </w:pPr>
    <w:rPr>
      <w:sz w:val="23"/>
      <w:szCs w:val="23"/>
    </w:rPr>
  </w:style>
  <w:style w:type="character" w:customStyle="1" w:styleId="TestonotaapidipaginaCarattere">
    <w:name w:val="Testo nota a piè di pagina Carattere"/>
    <w:aliases w:val=" Carattere Carattere"/>
    <w:basedOn w:val="Carpredefinitoparagrafo"/>
    <w:link w:val="Testonotaapidipagina"/>
    <w:semiHidden/>
    <w:rsid w:val="00995FED"/>
    <w:rPr>
      <w:rFonts w:ascii="Times New Roman" w:eastAsia="Times New Roman" w:hAnsi="Times New Roman" w:cs="Times New Roman"/>
      <w:sz w:val="23"/>
      <w:szCs w:val="23"/>
      <w:lang w:eastAsia="it-IT"/>
    </w:rPr>
  </w:style>
  <w:style w:type="character" w:styleId="Rimandonotaapidipagina">
    <w:name w:val="footnote reference"/>
    <w:semiHidden/>
    <w:rsid w:val="00995FED"/>
    <w:rPr>
      <w:rFonts w:ascii="Times New Roman" w:hAnsi="Times New Roman" w:cs="Times New Roman"/>
      <w:position w:val="0"/>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5420</Words>
  <Characters>30900</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2</cp:revision>
  <dcterms:created xsi:type="dcterms:W3CDTF">2023-10-19T07:12:00Z</dcterms:created>
  <dcterms:modified xsi:type="dcterms:W3CDTF">2023-10-20T08:35:00Z</dcterms:modified>
</cp:coreProperties>
</file>