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B18" w:rsidRDefault="00EC57A7" w:rsidP="0001260A">
      <w:pPr>
        <w:spacing w:line="276" w:lineRule="auto"/>
        <w:jc w:val="both"/>
      </w:pPr>
      <w:r w:rsidRPr="00EC57A7">
        <w:rPr>
          <w:b/>
        </w:rPr>
        <w:t>3.</w:t>
      </w:r>
      <w:r>
        <w:t xml:space="preserve"> </w:t>
      </w:r>
      <w:r w:rsidR="00FE3574">
        <w:t xml:space="preserve">La </w:t>
      </w:r>
      <w:r w:rsidR="00FE3574" w:rsidRPr="00610EA9">
        <w:rPr>
          <w:i/>
        </w:rPr>
        <w:t>svolta recente</w:t>
      </w:r>
      <w:r w:rsidR="00FE3574">
        <w:t xml:space="preserve">: l’esigenza di </w:t>
      </w:r>
      <w:r w:rsidR="00FE3574" w:rsidRPr="00D80B18">
        <w:rPr>
          <w:i/>
        </w:rPr>
        <w:t>ripensare</w:t>
      </w:r>
      <w:r w:rsidR="00FE3574">
        <w:t xml:space="preserve"> l’azione di Dio nel mondo in una visione post-teista </w:t>
      </w:r>
    </w:p>
    <w:p w:rsidR="0001260A" w:rsidRDefault="00FE3574" w:rsidP="0001260A">
      <w:pPr>
        <w:spacing w:line="276" w:lineRule="auto"/>
        <w:jc w:val="both"/>
      </w:pPr>
      <w:r>
        <w:t xml:space="preserve">(P. Gamberini; N.H. </w:t>
      </w:r>
      <w:proofErr w:type="spellStart"/>
      <w:r>
        <w:t>Gregensen</w:t>
      </w:r>
      <w:proofErr w:type="spellEnd"/>
      <w:r>
        <w:t>).</w:t>
      </w:r>
    </w:p>
    <w:p w:rsidR="00C771BC" w:rsidRDefault="00C771BC" w:rsidP="00DC6DBC">
      <w:pPr>
        <w:jc w:val="both"/>
        <w:rPr>
          <w:rFonts w:asciiTheme="majorBidi" w:hAnsiTheme="majorBidi" w:cstheme="majorBidi"/>
        </w:rPr>
      </w:pPr>
    </w:p>
    <w:p w:rsidR="00C771BC" w:rsidRDefault="00EC57A7" w:rsidP="00C771BC">
      <w:pPr>
        <w:jc w:val="center"/>
        <w:rPr>
          <w:rFonts w:asciiTheme="majorBidi" w:hAnsiTheme="majorBidi" w:cstheme="majorBidi"/>
        </w:rPr>
      </w:pPr>
      <w:r>
        <w:rPr>
          <w:rFonts w:asciiTheme="majorBidi" w:hAnsiTheme="majorBidi" w:cstheme="majorBidi"/>
        </w:rPr>
        <w:t>I</w:t>
      </w:r>
      <w:r w:rsidR="00C771BC">
        <w:rPr>
          <w:rFonts w:asciiTheme="majorBidi" w:hAnsiTheme="majorBidi" w:cstheme="majorBidi"/>
        </w:rPr>
        <w:t xml:space="preserve">. </w:t>
      </w:r>
      <w:r w:rsidR="00C771BC" w:rsidRPr="00C771BC">
        <w:rPr>
          <w:rFonts w:asciiTheme="majorBidi" w:hAnsiTheme="majorBidi" w:cstheme="majorBidi"/>
          <w:i/>
        </w:rPr>
        <w:t>Il monismo relazionale di P. Gamberini</w:t>
      </w:r>
    </w:p>
    <w:p w:rsidR="00DC6DBC" w:rsidRDefault="00DC6DBC" w:rsidP="00DC6DBC">
      <w:pPr>
        <w:jc w:val="both"/>
      </w:pPr>
    </w:p>
    <w:p w:rsidR="00C771BC" w:rsidRPr="00C771BC" w:rsidRDefault="00C771BC" w:rsidP="00C771BC">
      <w:pPr>
        <w:pStyle w:val="CitaxFena"/>
      </w:pPr>
      <w:r w:rsidRPr="00C771BC">
        <w:t xml:space="preserve">La pandemia non ha solo messo in crisi le Chiese e le parrocchie, ha messo in crisi la nostra credenza nel Dio-papà. […] Spaventa riconoscersi non più bambini, non più dipendenti da un Dio concepito e creduto come </w:t>
      </w:r>
      <w:r w:rsidRPr="00C771BC">
        <w:rPr>
          <w:i/>
        </w:rPr>
        <w:t xml:space="preserve">nostro </w:t>
      </w:r>
      <w:r w:rsidRPr="00C771BC">
        <w:t>Padre in cielo che ci protegge. Ma se si supera la paura di vivere senza papà o mamma per affrontare la realtà, allora si entra in quell’atteggiamento che possiamo definire di maturità umana e si scopre Dio in modo radicalmente diverso</w:t>
      </w:r>
      <w:r w:rsidRPr="00C771BC">
        <w:rPr>
          <w:rStyle w:val="Rimandonotaapidipagina"/>
        </w:rPr>
        <w:footnoteReference w:id="1"/>
      </w:r>
      <w:r w:rsidRPr="00C771BC">
        <w:t>.</w:t>
      </w:r>
    </w:p>
    <w:p w:rsidR="00C771BC" w:rsidRDefault="00C771BC" w:rsidP="00C771BC">
      <w:pPr>
        <w:jc w:val="both"/>
      </w:pPr>
    </w:p>
    <w:p w:rsidR="00C771BC" w:rsidRPr="005F687F" w:rsidRDefault="00C771BC" w:rsidP="00C771BC">
      <w:pPr>
        <w:jc w:val="both"/>
      </w:pPr>
      <w:r>
        <w:t xml:space="preserve">Così Gamberini, introducendo il proprio ultimo lavoro </w:t>
      </w:r>
      <w:r>
        <w:rPr>
          <w:i/>
          <w:iCs/>
        </w:rPr>
        <w:t xml:space="preserve">Deus </w:t>
      </w:r>
      <w:proofErr w:type="spellStart"/>
      <w:r>
        <w:rPr>
          <w:i/>
          <w:iCs/>
        </w:rPr>
        <w:t>duepuntozero</w:t>
      </w:r>
      <w:proofErr w:type="spellEnd"/>
      <w:r>
        <w:t>, delinea la situazione epocale che siamo chiamati a vivere. La crisi pandemica, a livello ecclesiale, non ha determinato solo un cambiamento che potremmo definire pratico-liturgico, legato al modo di vivere la fede e di frequentare le celebrazioni da parte dei fedeli, ma più radicalmente impone un superamento teologico-fondamentale, che vada a modificare la concezione stessa di Dio così come siamo stati abituati a pensarla fino ad oggi, raggiungendo una nuova maturità religioso-spirituale. In particolare, secondo Gamberini, o</w:t>
      </w:r>
      <w:r w:rsidRPr="007D0BBA">
        <w:t xml:space="preserve">ggi l’idea di un Dio sovra-mondano, cui affidare la propria e l’altrui vita, </w:t>
      </w:r>
      <w:r>
        <w:t>in grado di</w:t>
      </w:r>
      <w:r w:rsidRPr="007D0BBA">
        <w:t xml:space="preserve"> spiegare ogni cosa, è venuta meno in quanto è venuta meno la sua necessità. Ciò che è messo in crisi</w:t>
      </w:r>
      <w:r>
        <w:t>, quindi,</w:t>
      </w:r>
      <w:r w:rsidRPr="007D0BBA">
        <w:t xml:space="preserve"> e che risulta superato da una prospettiva </w:t>
      </w:r>
      <w:r>
        <w:t>«</w:t>
      </w:r>
      <w:r w:rsidRPr="007D0BBA">
        <w:t>post-teista</w:t>
      </w:r>
      <w:r>
        <w:t>»,</w:t>
      </w:r>
      <w:r w:rsidRPr="007D0BBA">
        <w:t xml:space="preserve"> è il Dio del teismo (</w:t>
      </w:r>
      <w:r>
        <w:t>così come</w:t>
      </w:r>
      <w:r w:rsidRPr="007D0BBA">
        <w:t xml:space="preserve"> dell’</w:t>
      </w:r>
      <w:r w:rsidRPr="00185432">
        <w:rPr>
          <w:i/>
          <w:iCs/>
        </w:rPr>
        <w:t>a</w:t>
      </w:r>
      <w:r w:rsidRPr="007D0BBA">
        <w:t>teismo), «un Dio separato dal mondo e che, di volta in volta a sua discrezione ed arbitrio, interviene ora qui ed ora là»</w:t>
      </w:r>
      <w:r>
        <w:rPr>
          <w:rStyle w:val="Rimandonotaapidipagina"/>
        </w:rPr>
        <w:footnoteReference w:id="2"/>
      </w:r>
      <w:r w:rsidRPr="007D0BBA">
        <w:t>. In questo senso</w:t>
      </w:r>
      <w:r>
        <w:t>,</w:t>
      </w:r>
      <w:r w:rsidRPr="007D0BBA">
        <w:t xml:space="preserve"> c’è bisogno di nuovi paradigmi per dire la fede, ritornando in modo nuovo e attuale alle immagini e al linguaggio della Bibbia. Il </w:t>
      </w:r>
      <w:r w:rsidRPr="007D0BBA">
        <w:rPr>
          <w:i/>
          <w:iCs/>
        </w:rPr>
        <w:t xml:space="preserve">logos </w:t>
      </w:r>
      <w:r w:rsidRPr="007D0BBA">
        <w:t xml:space="preserve">che è chiamata a seguire la </w:t>
      </w:r>
      <w:proofErr w:type="spellStart"/>
      <w:r w:rsidRPr="007D0BBA">
        <w:t>teo</w:t>
      </w:r>
      <w:proofErr w:type="spellEnd"/>
      <w:r>
        <w:t>-</w:t>
      </w:r>
      <w:r w:rsidRPr="007D0BBA">
        <w:t xml:space="preserve">logia non </w:t>
      </w:r>
      <w:r>
        <w:t>può più essere</w:t>
      </w:r>
      <w:r w:rsidRPr="007D0BBA">
        <w:t xml:space="preserve"> qualcosa di autoreferenziale alla propria chiesa</w:t>
      </w:r>
      <w:r>
        <w:t>,</w:t>
      </w:r>
      <w:r w:rsidRPr="007D0BBA">
        <w:t xml:space="preserve"> ma dev’essere aperto all’altro, un </w:t>
      </w:r>
      <w:r w:rsidRPr="007D0BBA">
        <w:rPr>
          <w:i/>
          <w:iCs/>
        </w:rPr>
        <w:t>logos</w:t>
      </w:r>
      <w:r w:rsidRPr="007D0BBA">
        <w:t xml:space="preserve"> relazionale che accomuna e unisce</w:t>
      </w:r>
      <w:r w:rsidRPr="005F687F">
        <w:t xml:space="preserve">. L’obiettivo è riscoprire istanze già presenti nel contesto teista e che possono aprire in direzione post-teista, </w:t>
      </w:r>
      <w:r w:rsidRPr="007D0BBA">
        <w:t>definit</w:t>
      </w:r>
      <w:r>
        <w:t>a</w:t>
      </w:r>
      <w:r w:rsidRPr="007D0BBA">
        <w:t xml:space="preserve"> da Gamberini quale «comprensione di Dio che includa il creato fin dalla sua iniziale definizione. […] L’agire creativo è l’espressione più intima dell’essere di Dio in quanto dice della Sua identità creatrice»</w:t>
      </w:r>
      <w:r>
        <w:rPr>
          <w:rStyle w:val="Rimandonotaapidipagina"/>
        </w:rPr>
        <w:footnoteReference w:id="3"/>
      </w:r>
      <w:r w:rsidRPr="007D0BBA">
        <w:t>. In questo orizzonte</w:t>
      </w:r>
      <w:r>
        <w:t>,</w:t>
      </w:r>
      <w:r w:rsidRPr="007D0BBA">
        <w:t xml:space="preserve"> </w:t>
      </w:r>
      <w:r>
        <w:t>ricercando un</w:t>
      </w:r>
      <w:r w:rsidRPr="007D0BBA">
        <w:t xml:space="preserve"> </w:t>
      </w:r>
      <w:r>
        <w:t xml:space="preserve">radicale </w:t>
      </w:r>
      <w:r w:rsidRPr="007D0BBA">
        <w:t>ripensamento</w:t>
      </w:r>
      <w:r>
        <w:t xml:space="preserve"> teologico, si vogliono rileggere</w:t>
      </w:r>
      <w:r w:rsidRPr="005F687F">
        <w:t xml:space="preserve"> tanto </w:t>
      </w:r>
      <w:r>
        <w:t>i rapporti</w:t>
      </w:r>
      <w:r w:rsidRPr="005F687F">
        <w:t xml:space="preserve"> con le scienze naturali quanto gli stessi capisaldi della fede cristiana, a partire </w:t>
      </w:r>
      <w:r>
        <w:t xml:space="preserve">ancora una volta </w:t>
      </w:r>
      <w:r w:rsidRPr="005F687F">
        <w:t xml:space="preserve">dalla categoria di </w:t>
      </w:r>
      <w:r w:rsidRPr="005F687F">
        <w:rPr>
          <w:i/>
          <w:iCs/>
        </w:rPr>
        <w:t>relazione</w:t>
      </w:r>
      <w:r w:rsidRPr="005F687F">
        <w:t>.</w:t>
      </w:r>
    </w:p>
    <w:p w:rsidR="00C771BC" w:rsidRPr="005F687F" w:rsidRDefault="00A34091" w:rsidP="00C771BC">
      <w:pPr>
        <w:jc w:val="both"/>
      </w:pPr>
      <w:r>
        <w:t>Occorre perciò</w:t>
      </w:r>
      <w:r w:rsidR="00C771BC">
        <w:t xml:space="preserve"> superare un’ontologia della sostanza, teologicamente declinata quale «teismo classico», che ist</w:t>
      </w:r>
      <w:r>
        <w:t>ituisce</w:t>
      </w:r>
      <w:r w:rsidR="00C771BC">
        <w:t xml:space="preserve"> una radicale differenza tra Dio e il mondo, per recuperare un’ontologia della relazione, che teologicamente apre la riflessione a un orizzonte </w:t>
      </w:r>
      <w:proofErr w:type="spellStart"/>
      <w:r w:rsidR="00C771BC" w:rsidRPr="007F4AFD">
        <w:rPr>
          <w:i/>
          <w:iCs/>
        </w:rPr>
        <w:t>panenteista</w:t>
      </w:r>
      <w:proofErr w:type="spellEnd"/>
      <w:r w:rsidR="00C771BC">
        <w:t>, che prenda le mosse proprio dal riconoscimento di una costitutiva e imprescindibile relazione tra Dio e il mondo creato.</w:t>
      </w:r>
    </w:p>
    <w:p w:rsidR="00C771BC" w:rsidRDefault="00C771BC" w:rsidP="00C771BC">
      <w:pPr>
        <w:jc w:val="both"/>
      </w:pPr>
    </w:p>
    <w:p w:rsidR="00C771BC" w:rsidRPr="00B87B32" w:rsidRDefault="00C771BC" w:rsidP="00C771BC">
      <w:pPr>
        <w:jc w:val="both"/>
        <w:rPr>
          <w:i/>
          <w:iCs/>
        </w:rPr>
      </w:pPr>
      <w:r>
        <w:t xml:space="preserve">1. </w:t>
      </w:r>
      <w:r w:rsidRPr="00B87B32">
        <w:rPr>
          <w:i/>
          <w:iCs/>
        </w:rPr>
        <w:t>Teismo, panenteismo, monismo</w:t>
      </w:r>
    </w:p>
    <w:p w:rsidR="00C771BC" w:rsidRDefault="00C771BC" w:rsidP="00C771BC">
      <w:pPr>
        <w:jc w:val="both"/>
      </w:pPr>
    </w:p>
    <w:p w:rsidR="00C771BC" w:rsidRDefault="00C771BC" w:rsidP="00C771BC">
      <w:pPr>
        <w:jc w:val="both"/>
      </w:pPr>
      <w:r w:rsidRPr="005F687F">
        <w:t xml:space="preserve">Punto di partenza per comprendere la riflessione sviluppata </w:t>
      </w:r>
      <w:r>
        <w:t>in</w:t>
      </w:r>
      <w:r w:rsidRPr="005F687F">
        <w:t xml:space="preserve"> </w:t>
      </w:r>
      <w:r w:rsidRPr="005F687F">
        <w:rPr>
          <w:i/>
          <w:iCs/>
        </w:rPr>
        <w:t xml:space="preserve">Deus </w:t>
      </w:r>
      <w:proofErr w:type="spellStart"/>
      <w:r w:rsidRPr="005F687F">
        <w:rPr>
          <w:i/>
          <w:iCs/>
        </w:rPr>
        <w:t>duepuntozero</w:t>
      </w:r>
      <w:proofErr w:type="spellEnd"/>
      <w:r w:rsidRPr="005F687F">
        <w:rPr>
          <w:i/>
          <w:iCs/>
        </w:rPr>
        <w:t xml:space="preserve"> </w:t>
      </w:r>
      <w:r w:rsidRPr="005F687F">
        <w:t xml:space="preserve">è distinguere all’interno di quale concetto di «panenteismo» ci stiamo muovendo. </w:t>
      </w:r>
      <w:r>
        <w:t>Per prima cosa, ribadendo il carattere imprescindibile</w:t>
      </w:r>
      <w:r w:rsidRPr="005F687F">
        <w:t xml:space="preserve"> che </w:t>
      </w:r>
      <w:r>
        <w:t>lo contrad</w:t>
      </w:r>
      <w:r w:rsidRPr="005F687F">
        <w:t>distingue tanto dal panteismo quanto dal teismo classico, «nel panenteismo la parola “in” media “Dio” e “tutto”, facendo riferimento a un’unità di Dio e del mondo che include la differenza tra i due»</w:t>
      </w:r>
      <w:r w:rsidRPr="005F687F">
        <w:rPr>
          <w:rStyle w:val="Rimandonotaapidipagina"/>
        </w:rPr>
        <w:footnoteReference w:id="4"/>
      </w:r>
      <w:r w:rsidRPr="005F687F">
        <w:t xml:space="preserve">. Rispetto al panenteismo, il teismo classico afferma una </w:t>
      </w:r>
      <w:proofErr w:type="spellStart"/>
      <w:r w:rsidRPr="005F687F">
        <w:rPr>
          <w:i/>
          <w:iCs/>
        </w:rPr>
        <w:t>relatio</w:t>
      </w:r>
      <w:proofErr w:type="spellEnd"/>
      <w:r w:rsidRPr="005F687F">
        <w:rPr>
          <w:i/>
          <w:iCs/>
        </w:rPr>
        <w:t xml:space="preserve"> non ex aequo </w:t>
      </w:r>
      <w:r w:rsidRPr="005F687F">
        <w:t xml:space="preserve">tra Dio e il mondo, in quanto Dio è immutabile e trascendente rispetto al mondo finito e in divenire. «L’immanenza divina nelle creature non è di reciprocità ma di causalità. […] È il creato che è relazionato </w:t>
      </w:r>
      <w:r w:rsidRPr="005F687F">
        <w:rPr>
          <w:i/>
          <w:iCs/>
        </w:rPr>
        <w:t xml:space="preserve">realmente </w:t>
      </w:r>
      <w:r w:rsidRPr="005F687F">
        <w:t>a Dio, e non viceversa»</w:t>
      </w:r>
      <w:r w:rsidRPr="005F687F">
        <w:rPr>
          <w:rStyle w:val="Rimandonotaapidipagina"/>
        </w:rPr>
        <w:footnoteReference w:id="5"/>
      </w:r>
      <w:r w:rsidRPr="005F687F">
        <w:t>. Dio</w:t>
      </w:r>
      <w:r>
        <w:t>, in questa struttura,</w:t>
      </w:r>
      <w:r w:rsidRPr="005F687F">
        <w:t xml:space="preserve"> è</w:t>
      </w:r>
      <w:r>
        <w:t xml:space="preserve"> </w:t>
      </w:r>
      <w:r>
        <w:lastRenderedPageBreak/>
        <w:t>definibile come</w:t>
      </w:r>
      <w:r w:rsidRPr="005F687F">
        <w:t xml:space="preserve"> l’essere di ogni ente</w:t>
      </w:r>
      <w:r>
        <w:t>, che in ultima istanza viene classificato come l’ente supremo tra gli enti</w:t>
      </w:r>
      <w:r w:rsidRPr="005F687F">
        <w:t xml:space="preserve"> (</w:t>
      </w:r>
      <w:proofErr w:type="spellStart"/>
      <w:r w:rsidRPr="005F687F">
        <w:t>onto</w:t>
      </w:r>
      <w:proofErr w:type="spellEnd"/>
      <w:r w:rsidRPr="005F687F">
        <w:t>-teologia).</w:t>
      </w:r>
      <w:r>
        <w:t xml:space="preserve"> Nella prospettiva </w:t>
      </w:r>
      <w:proofErr w:type="spellStart"/>
      <w:r>
        <w:t>panenteista</w:t>
      </w:r>
      <w:proofErr w:type="spellEnd"/>
      <w:r>
        <w:t>, al contrario, l</w:t>
      </w:r>
      <w:r w:rsidRPr="005F687F">
        <w:t xml:space="preserve">a relazione è intrinseca all’identità di Dio e niente esiste al di fuori di Dio. </w:t>
      </w:r>
      <w:r>
        <w:t>Di conseguenza, n</w:t>
      </w:r>
      <w:r w:rsidRPr="005F687F">
        <w:t xml:space="preserve">on si dà assoluta identità o estraneità tra le due istanze, bensì «si tratta di una relazione sia di </w:t>
      </w:r>
      <w:r w:rsidRPr="005F687F">
        <w:rPr>
          <w:i/>
          <w:iCs/>
        </w:rPr>
        <w:t xml:space="preserve">immanenza </w:t>
      </w:r>
      <w:r w:rsidRPr="005F687F">
        <w:t xml:space="preserve">tra Dio e mondo sia di </w:t>
      </w:r>
      <w:r w:rsidRPr="005F687F">
        <w:rPr>
          <w:i/>
          <w:iCs/>
        </w:rPr>
        <w:t>trascendenza</w:t>
      </w:r>
      <w:r w:rsidRPr="005F687F">
        <w:t>»</w:t>
      </w:r>
      <w:r w:rsidRPr="005F687F">
        <w:rPr>
          <w:rStyle w:val="Rimandonotaapidipagina"/>
        </w:rPr>
        <w:footnoteReference w:id="6"/>
      </w:r>
      <w:r w:rsidRPr="005F687F">
        <w:t>.</w:t>
      </w:r>
    </w:p>
    <w:p w:rsidR="00C771BC" w:rsidRPr="005F687F" w:rsidRDefault="00C771BC" w:rsidP="00C771BC">
      <w:pPr>
        <w:jc w:val="both"/>
      </w:pPr>
      <w:r w:rsidRPr="005F687F">
        <w:t xml:space="preserve">La distinzione, a questo punto, </w:t>
      </w:r>
      <w:r>
        <w:t>che permette di discernere</w:t>
      </w:r>
      <w:r w:rsidRPr="005F687F">
        <w:t xml:space="preserve"> i diversi </w:t>
      </w:r>
      <w:r>
        <w:t>“</w:t>
      </w:r>
      <w:r w:rsidRPr="005F687F">
        <w:t>panenteismi</w:t>
      </w:r>
      <w:r>
        <w:t>”</w:t>
      </w:r>
      <w:r w:rsidRPr="005F687F">
        <w:t xml:space="preserve">, si incentra sulla </w:t>
      </w:r>
      <w:r w:rsidRPr="005F687F">
        <w:rPr>
          <w:i/>
          <w:iCs/>
        </w:rPr>
        <w:t>modalità</w:t>
      </w:r>
      <w:r w:rsidRPr="005F687F">
        <w:t xml:space="preserve"> con cui viene compresa </w:t>
      </w:r>
      <w:r>
        <w:t>tale</w:t>
      </w:r>
      <w:r w:rsidRPr="005F687F">
        <w:t xml:space="preserve"> relazione. Qui Gamberini chiama in causa proprio </w:t>
      </w:r>
      <w:proofErr w:type="spellStart"/>
      <w:r w:rsidRPr="005F687F">
        <w:t>Niels</w:t>
      </w:r>
      <w:proofErr w:type="spellEnd"/>
      <w:r w:rsidRPr="005F687F">
        <w:t xml:space="preserve"> </w:t>
      </w:r>
      <w:proofErr w:type="spellStart"/>
      <w:r w:rsidRPr="005F687F">
        <w:t>Gregersen</w:t>
      </w:r>
      <w:proofErr w:type="spellEnd"/>
      <w:r w:rsidRPr="005F687F">
        <w:t xml:space="preserve"> come rappresentante di una concezione relazionale e aperta del panenteismo, in cui la relazione Dio-mondo è reciproc</w:t>
      </w:r>
      <w:r>
        <w:t>a</w:t>
      </w:r>
      <w:r w:rsidRPr="005F687F">
        <w:t xml:space="preserve"> in quanto «il mondo ha una sorta di </w:t>
      </w:r>
      <w:r w:rsidRPr="005F687F">
        <w:rPr>
          <w:i/>
          <w:iCs/>
        </w:rPr>
        <w:t xml:space="preserve">feedback </w:t>
      </w:r>
      <w:r w:rsidRPr="005F687F">
        <w:t>su Dio»</w:t>
      </w:r>
      <w:r w:rsidRPr="005F687F">
        <w:rPr>
          <w:rStyle w:val="Rimandonotaapidipagina"/>
        </w:rPr>
        <w:footnoteReference w:id="7"/>
      </w:r>
      <w:r w:rsidRPr="005F687F">
        <w:t xml:space="preserve">. Secondo </w:t>
      </w:r>
      <w:r>
        <w:t>il nostro autore</w:t>
      </w:r>
      <w:r w:rsidRPr="005F687F">
        <w:t xml:space="preserve">, invece, tale relazione non è biunivoca bensì </w:t>
      </w:r>
      <w:r w:rsidRPr="005F687F">
        <w:rPr>
          <w:i/>
          <w:iCs/>
        </w:rPr>
        <w:t>creativa</w:t>
      </w:r>
      <w:r w:rsidRPr="005F687F">
        <w:t xml:space="preserve">: «Nel monismo relativo la trascendenza di Dio (x) è essenzialmente </w:t>
      </w:r>
      <w:r w:rsidRPr="005F687F">
        <w:rPr>
          <w:i/>
          <w:iCs/>
        </w:rPr>
        <w:t xml:space="preserve">relativa </w:t>
      </w:r>
      <w:r w:rsidRPr="005F687F">
        <w:t>(</w:t>
      </w:r>
      <w:proofErr w:type="spellStart"/>
      <w:r w:rsidRPr="005F687F">
        <w:t>x+y</w:t>
      </w:r>
      <w:proofErr w:type="spellEnd"/>
      <w:r w:rsidRPr="005F687F">
        <w:t xml:space="preserve">), per cui Dio è il suo essere (x = x) e la sua stessa relazione creatrice: x = </w:t>
      </w:r>
      <w:proofErr w:type="spellStart"/>
      <w:r w:rsidRPr="005F687F">
        <w:t>x+y</w:t>
      </w:r>
      <w:proofErr w:type="spellEnd"/>
      <w:r w:rsidRPr="005F687F">
        <w:t>»</w:t>
      </w:r>
      <w:r w:rsidRPr="005F687F">
        <w:rPr>
          <w:rStyle w:val="Rimandonotaapidipagina"/>
        </w:rPr>
        <w:footnoteReference w:id="8"/>
      </w:r>
      <w:r w:rsidRPr="005F687F">
        <w:t>.</w:t>
      </w:r>
    </w:p>
    <w:p w:rsidR="00C771BC" w:rsidRDefault="00C771BC" w:rsidP="00C771BC">
      <w:pPr>
        <w:jc w:val="both"/>
      </w:pPr>
      <w:r w:rsidRPr="005F687F">
        <w:t>L’equazione</w:t>
      </w:r>
      <w:r>
        <w:t>:</w:t>
      </w:r>
      <w:r w:rsidRPr="005F687F">
        <w:t xml:space="preserve"> x</w:t>
      </w:r>
      <w:r>
        <w:t xml:space="preserve"> </w:t>
      </w:r>
      <w:r w:rsidRPr="005F687F">
        <w:t>=</w:t>
      </w:r>
      <w:r>
        <w:t xml:space="preserve"> </w:t>
      </w:r>
      <w:proofErr w:type="spellStart"/>
      <w:r w:rsidRPr="005F687F">
        <w:t>x+y</w:t>
      </w:r>
      <w:proofErr w:type="spellEnd"/>
      <w:r w:rsidRPr="005F687F">
        <w:t xml:space="preserve"> indica il cuore del </w:t>
      </w:r>
      <w:r w:rsidRPr="00185432">
        <w:rPr>
          <w:i/>
          <w:iCs/>
        </w:rPr>
        <w:t>monismo relativo</w:t>
      </w:r>
      <w:r w:rsidR="00BD49DE">
        <w:t xml:space="preserve">, </w:t>
      </w:r>
      <w:r>
        <w:t>in cui la divinità ha un aspetto duale: (x) e (</w:t>
      </w:r>
      <w:proofErr w:type="spellStart"/>
      <w:r>
        <w:t>x+y</w:t>
      </w:r>
      <w:proofErr w:type="spellEnd"/>
      <w:r>
        <w:t xml:space="preserve">), </w:t>
      </w:r>
      <w:r>
        <w:rPr>
          <w:i/>
          <w:iCs/>
        </w:rPr>
        <w:t xml:space="preserve">formalmente </w:t>
      </w:r>
      <w:r>
        <w:t xml:space="preserve">distinti ma, in realtà, identici. Arriviamo così a una chiara definizione della posizione di Gamberini: </w:t>
      </w:r>
    </w:p>
    <w:p w:rsidR="00C771BC" w:rsidRDefault="00C771BC" w:rsidP="00C771BC">
      <w:pPr>
        <w:pStyle w:val="CitaxFena"/>
      </w:pPr>
    </w:p>
    <w:p w:rsidR="00C771BC" w:rsidRDefault="00C771BC" w:rsidP="00C771BC">
      <w:pPr>
        <w:pStyle w:val="CitaxFena"/>
      </w:pPr>
      <w:r>
        <w:t xml:space="preserve">Nel </w:t>
      </w:r>
      <w:r w:rsidRPr="0055795E">
        <w:rPr>
          <w:i/>
        </w:rPr>
        <w:t>panenteismo</w:t>
      </w:r>
      <w:r>
        <w:t xml:space="preserve">, l’essere di Dio è </w:t>
      </w:r>
      <w:r>
        <w:rPr>
          <w:i/>
        </w:rPr>
        <w:t xml:space="preserve">tutto </w:t>
      </w:r>
      <w:r>
        <w:t>(</w:t>
      </w:r>
      <w:proofErr w:type="spellStart"/>
      <w:r w:rsidRPr="0055795E">
        <w:rPr>
          <w:i/>
        </w:rPr>
        <w:t>totum</w:t>
      </w:r>
      <w:proofErr w:type="spellEnd"/>
      <w:r>
        <w:t xml:space="preserve">) in ogni essere creato ma non </w:t>
      </w:r>
      <w:proofErr w:type="spellStart"/>
      <w:r>
        <w:rPr>
          <w:i/>
        </w:rPr>
        <w:t>totaliter</w:t>
      </w:r>
      <w:proofErr w:type="spellEnd"/>
      <w:r w:rsidRPr="0055795E">
        <w:t>.</w:t>
      </w:r>
      <w:r>
        <w:t xml:space="preserve"> Nell’identità (=) di Dio (x) e del mondo (y) si indica il “monismo”, la relazionalità tra Dio e il mondo (</w:t>
      </w:r>
      <w:proofErr w:type="spellStart"/>
      <w:r>
        <w:t>x+y</w:t>
      </w:r>
      <w:proofErr w:type="spellEnd"/>
      <w:r>
        <w:t xml:space="preserve">) allude alla sua forma </w:t>
      </w:r>
      <w:r>
        <w:rPr>
          <w:i/>
        </w:rPr>
        <w:t>relativa</w:t>
      </w:r>
      <w:r>
        <w:t xml:space="preserve">. […] La relazione di Dio con la </w:t>
      </w:r>
      <w:proofErr w:type="spellStart"/>
      <w:r>
        <w:t>creaturalità</w:t>
      </w:r>
      <w:proofErr w:type="spellEnd"/>
      <w:r>
        <w:t xml:space="preserve"> (</w:t>
      </w:r>
      <w:proofErr w:type="spellStart"/>
      <w:r>
        <w:t>x+y</w:t>
      </w:r>
      <w:proofErr w:type="spellEnd"/>
      <w:r>
        <w:t xml:space="preserve">) e la relazione di Dio a sé stesso (x = x) sono due aspetti della stessa identità divina come </w:t>
      </w:r>
      <w:r>
        <w:rPr>
          <w:i/>
        </w:rPr>
        <w:t>spirito</w:t>
      </w:r>
      <w:r w:rsidRPr="00F22332">
        <w:rPr>
          <w:rStyle w:val="Rimandonotaapidipagina"/>
        </w:rPr>
        <w:footnoteReference w:id="9"/>
      </w:r>
      <w:r>
        <w:t>.</w:t>
      </w:r>
    </w:p>
    <w:p w:rsidR="00C771BC" w:rsidRDefault="00C771BC" w:rsidP="00C771BC">
      <w:pPr>
        <w:pStyle w:val="CitaxFena"/>
        <w:rPr>
          <w:highlight w:val="yellow"/>
        </w:rPr>
      </w:pPr>
    </w:p>
    <w:p w:rsidR="00C771BC" w:rsidRPr="005F687F" w:rsidRDefault="00C771BC" w:rsidP="00BD49DE">
      <w:pPr>
        <w:jc w:val="both"/>
      </w:pPr>
      <w:r w:rsidRPr="005F687F">
        <w:t>Il panenteismo del monismo relativo, a partire dalla creatività come realtà ultima dell’essenza divina, riconosce come questa sia in sé incondizionata e creatrice</w:t>
      </w:r>
      <w:r>
        <w:t>,</w:t>
      </w:r>
      <w:r w:rsidRPr="005F687F">
        <w:t xml:space="preserve"> diventa</w:t>
      </w:r>
      <w:r>
        <w:t>ndo</w:t>
      </w:r>
      <w:r w:rsidRPr="005F687F">
        <w:t xml:space="preserve"> relativa al momento dell’emergere dei termini della relazione, con l’atto creatore. La reciproca relatività tra Dio e mondo è resa possibile dall’assoluta relatività di Dio in sé. La relatività creatrice assoluta della divinità si manifesta nel darsi del creato e quindi del Creatore, distinguendo solo formalmente i due soggetti divini. «Le due variabili (</w:t>
      </w:r>
      <w:proofErr w:type="spellStart"/>
      <w:r w:rsidRPr="005F687F">
        <w:rPr>
          <w:i/>
          <w:iCs/>
        </w:rPr>
        <w:t>divinitas</w:t>
      </w:r>
      <w:proofErr w:type="spellEnd"/>
      <w:r w:rsidRPr="005F687F">
        <w:t>/</w:t>
      </w:r>
      <w:r w:rsidRPr="005F687F">
        <w:rPr>
          <w:i/>
          <w:iCs/>
        </w:rPr>
        <w:t>deus</w:t>
      </w:r>
      <w:r w:rsidRPr="005F687F">
        <w:t xml:space="preserve">) si distinguono solo formalmente, ma non realmente. La loro distinzione formale è a motivo della creazione (y) che non aggiunge nulla (y = 0) all’essere di Dio (x), ma </w:t>
      </w:r>
      <w:r w:rsidRPr="005F687F">
        <w:rPr>
          <w:i/>
          <w:iCs/>
        </w:rPr>
        <w:t xml:space="preserve">lo </w:t>
      </w:r>
      <w:r w:rsidRPr="005F687F">
        <w:t xml:space="preserve">determina </w:t>
      </w:r>
      <w:r w:rsidRPr="005F687F">
        <w:rPr>
          <w:i/>
          <w:iCs/>
        </w:rPr>
        <w:t>ad nos</w:t>
      </w:r>
      <w:r w:rsidRPr="005F687F">
        <w:t>»</w:t>
      </w:r>
      <w:r w:rsidRPr="005F687F">
        <w:rPr>
          <w:rStyle w:val="Rimandonotaapidipagina"/>
        </w:rPr>
        <w:footnoteReference w:id="10"/>
      </w:r>
      <w:r w:rsidRPr="005F687F">
        <w:t>. Come un punto che rimane tale finché non si dà una circonferenza che lo rende centro rispetto a quella, così l’attività creatrice di Dio è tutt’uno con la divinità e si autodetermina come Dio in relazione alla creazione. L’</w:t>
      </w:r>
      <w:r w:rsidRPr="007F4AFD">
        <w:rPr>
          <w:i/>
          <w:iCs/>
        </w:rPr>
        <w:t>assolut</w:t>
      </w:r>
      <w:r w:rsidRPr="005F687F">
        <w:t xml:space="preserve">a relazionalità si determina così nella </w:t>
      </w:r>
      <w:r w:rsidRPr="007F4AFD">
        <w:rPr>
          <w:i/>
          <w:iCs/>
        </w:rPr>
        <w:t>reciproca</w:t>
      </w:r>
      <w:r w:rsidRPr="005F687F">
        <w:t xml:space="preserve"> relazionalità.</w:t>
      </w:r>
    </w:p>
    <w:p w:rsidR="00C771BC" w:rsidRDefault="00C771BC" w:rsidP="00BD49DE">
      <w:pPr>
        <w:jc w:val="both"/>
      </w:pPr>
      <w:r>
        <w:t xml:space="preserve">Interpretare, quindi, la relazione creatrice propria di Dio significa innanzitutto </w:t>
      </w:r>
      <w:r w:rsidRPr="007D0BBA">
        <w:t>riconoscere il carattere attivo di Dio nel suo essere atto puro, potenza attiva che pone in essere e «rende possibile non solo che le cose siano ma che queste diventino artefici di s</w:t>
      </w:r>
      <w:r>
        <w:t>é</w:t>
      </w:r>
      <w:r w:rsidRPr="007D0BBA">
        <w:t xml:space="preserve"> stesse»</w:t>
      </w:r>
      <w:r>
        <w:rPr>
          <w:rStyle w:val="Rimandonotaapidipagina"/>
        </w:rPr>
        <w:footnoteReference w:id="11"/>
      </w:r>
      <w:r w:rsidRPr="007D0BBA">
        <w:t>. Dio guida lo sviluppo, l’evoluzione, la storia del mondo ma dall’interno, come principio immanente e insieme trascendente.</w:t>
      </w:r>
      <w:r>
        <w:t xml:space="preserve"> </w:t>
      </w:r>
      <w:r w:rsidRPr="007D0BBA">
        <w:t xml:space="preserve">Dio si partecipa così a tutte le cose e tutte le cose partecipano della sua creatività. </w:t>
      </w:r>
    </w:p>
    <w:p w:rsidR="00BD49DE" w:rsidRDefault="00BD49DE" w:rsidP="00C771BC">
      <w:pPr>
        <w:pStyle w:val="CitaxFena"/>
      </w:pPr>
    </w:p>
    <w:p w:rsidR="00C771BC" w:rsidRDefault="00C771BC" w:rsidP="00C771BC">
      <w:pPr>
        <w:pStyle w:val="CitaxFena"/>
      </w:pPr>
      <w:r w:rsidRPr="007D0BBA">
        <w:t>Il creato (senso passivo d</w:t>
      </w:r>
      <w:r>
        <w:t>i</w:t>
      </w:r>
      <w:r w:rsidRPr="007D0BBA">
        <w:t xml:space="preserve"> creazione) è presenza di Dio, mentre la creatività divina (senso attivo di creazione) è l’assenza di Dio. Il volto visibile di Dio è il creato</w:t>
      </w:r>
      <w:r>
        <w:rPr>
          <w:rStyle w:val="Rimandonotaapidipagina"/>
        </w:rPr>
        <w:footnoteReference w:id="12"/>
      </w:r>
      <w:r w:rsidRPr="007D0BBA">
        <w:t>.</w:t>
      </w:r>
    </w:p>
    <w:p w:rsidR="00BD49DE" w:rsidRDefault="00BD49DE" w:rsidP="00C771BC">
      <w:pPr>
        <w:pStyle w:val="CitaxFena"/>
      </w:pPr>
    </w:p>
    <w:p w:rsidR="00C771BC" w:rsidRPr="007D0BBA" w:rsidRDefault="00C771BC" w:rsidP="00BD49DE">
      <w:pPr>
        <w:jc w:val="both"/>
      </w:pPr>
      <w:r w:rsidRPr="007D0BBA">
        <w:t>Non si dà quindi una successione tra l’essere di Dio e il creare, bensì il creare è l’essenza divina, il creato è ciò che «</w:t>
      </w:r>
      <w:proofErr w:type="spellStart"/>
      <w:r w:rsidRPr="007D0BBA">
        <w:rPr>
          <w:i/>
          <w:iCs/>
        </w:rPr>
        <w:t>ek-siste</w:t>
      </w:r>
      <w:proofErr w:type="spellEnd"/>
      <w:r w:rsidRPr="007D0BBA">
        <w:rPr>
          <w:i/>
          <w:iCs/>
        </w:rPr>
        <w:t xml:space="preserve"> </w:t>
      </w:r>
      <w:r w:rsidRPr="007D0BBA">
        <w:t>spontaneamente ed è tutt’uno con l’essenza divina»</w:t>
      </w:r>
      <w:r>
        <w:rPr>
          <w:rStyle w:val="Rimandonotaapidipagina"/>
        </w:rPr>
        <w:footnoteReference w:id="13"/>
      </w:r>
      <w:r>
        <w:t>, che</w:t>
      </w:r>
      <w:r w:rsidRPr="007D0BBA">
        <w:t xml:space="preserve"> in sé</w:t>
      </w:r>
      <w:r>
        <w:t xml:space="preserve"> è</w:t>
      </w:r>
      <w:r w:rsidRPr="007D0BBA">
        <w:t xml:space="preserve"> donazione senza ragione e senza causa.</w:t>
      </w:r>
    </w:p>
    <w:p w:rsidR="00C771BC" w:rsidRPr="007D0BBA" w:rsidRDefault="00C771BC" w:rsidP="00BD49DE">
      <w:pPr>
        <w:jc w:val="both"/>
      </w:pPr>
      <w:r w:rsidRPr="007D0BBA">
        <w:lastRenderedPageBreak/>
        <w:t xml:space="preserve">La </w:t>
      </w:r>
      <w:r>
        <w:t xml:space="preserve">riflessione così istruita intercetta, </w:t>
      </w:r>
      <w:r w:rsidRPr="007D0BBA">
        <w:t xml:space="preserve">a questo punto, </w:t>
      </w:r>
      <w:r>
        <w:t>la questione riguardante</w:t>
      </w:r>
      <w:r w:rsidRPr="007D0BBA">
        <w:t xml:space="preserve"> il senso</w:t>
      </w:r>
      <w:r>
        <w:t xml:space="preserve"> stesso</w:t>
      </w:r>
      <w:r w:rsidRPr="007D0BBA">
        <w:t xml:space="preserve"> della parola «Dio», richiedendo un passaggio da una visione di Dio quale sommo ente </w:t>
      </w:r>
      <w:r w:rsidRPr="007D0BBA">
        <w:rPr>
          <w:i/>
          <w:iCs/>
        </w:rPr>
        <w:t xml:space="preserve">fuori </w:t>
      </w:r>
      <w:r w:rsidRPr="007D0BBA">
        <w:t>dal mondo</w:t>
      </w:r>
      <w:r>
        <w:t xml:space="preserve"> (</w:t>
      </w:r>
      <w:r w:rsidRPr="007D0BBA">
        <w:t>teista</w:t>
      </w:r>
      <w:r>
        <w:t>)</w:t>
      </w:r>
      <w:r w:rsidRPr="007D0BBA">
        <w:t>, a Dio come «</w:t>
      </w:r>
      <w:r w:rsidRPr="007D0BBA">
        <w:rPr>
          <w:i/>
          <w:iCs/>
        </w:rPr>
        <w:t>spirito</w:t>
      </w:r>
      <w:r w:rsidRPr="007D0BBA">
        <w:t xml:space="preserve"> che racchiude e custodisce ogni ente, non separato dal mondo ma all’opera nel cosmo e nella propria vita»</w:t>
      </w:r>
      <w:r>
        <w:rPr>
          <w:rStyle w:val="Rimandonotaapidipagina"/>
        </w:rPr>
        <w:footnoteReference w:id="14"/>
      </w:r>
      <w:r w:rsidRPr="007D0BBA">
        <w:t xml:space="preserve">. </w:t>
      </w:r>
    </w:p>
    <w:p w:rsidR="00C771BC" w:rsidRDefault="00C771BC" w:rsidP="00BD49DE">
      <w:pPr>
        <w:jc w:val="both"/>
      </w:pPr>
      <w:r w:rsidRPr="007D0BBA">
        <w:t xml:space="preserve">Tale trasformazione “spirituale” di Dio si richiama, ad esempio, a </w:t>
      </w:r>
      <w:proofErr w:type="spellStart"/>
      <w:r w:rsidRPr="007D0BBA">
        <w:rPr>
          <w:i/>
          <w:iCs/>
        </w:rPr>
        <w:t>Sap</w:t>
      </w:r>
      <w:proofErr w:type="spellEnd"/>
      <w:r w:rsidRPr="007D0BBA">
        <w:t xml:space="preserve"> 1</w:t>
      </w:r>
      <w:r>
        <w:t>2</w:t>
      </w:r>
      <w:r w:rsidRPr="007D0BBA">
        <w:t>,1, sot</w:t>
      </w:r>
      <w:r w:rsidR="00A34091">
        <w:t>tolineando come ogni cosa emerge</w:t>
      </w:r>
      <w:r w:rsidRPr="007D0BBA">
        <w:t xml:space="preserve"> «dal fondo di Dio»</w:t>
      </w:r>
      <w:r>
        <w:t>, il suo spirito è presente «in tutte le cose»</w:t>
      </w:r>
      <w:r w:rsidRPr="007D0BBA">
        <w:t>. Dio è ciò che precede ogni cosa e ogni cosa trova in lui un senso. In questo senso</w:t>
      </w:r>
      <w:r>
        <w:t>, non essendo classificabile come una “cosa” tra le altre,</w:t>
      </w:r>
      <w:r w:rsidRPr="007D0BBA">
        <w:t xml:space="preserve"> Dio non c’è, è nulla, è non-cosa, è </w:t>
      </w:r>
      <w:r w:rsidRPr="00B0783A">
        <w:rPr>
          <w:i/>
          <w:iCs/>
        </w:rPr>
        <w:t>ni</w:t>
      </w:r>
      <w:r w:rsidRPr="007D0BBA">
        <w:t>-ente. Ciò che l’umano può conoscere di Dio, dunque, non è qualcosa ma</w:t>
      </w:r>
      <w:r>
        <w:t xml:space="preserve"> esclusivamente</w:t>
      </w:r>
      <w:r w:rsidRPr="007D0BBA">
        <w:t xml:space="preserve"> la sua relazione con </w:t>
      </w:r>
      <w:r>
        <w:t>il mondo,</w:t>
      </w:r>
      <w:r w:rsidRPr="007D0BBA">
        <w:t xml:space="preserve"> in quanto tutto ciò che diciamo di Dio parla della nostra esperienza con lui.</w:t>
      </w:r>
    </w:p>
    <w:p w:rsidR="00C771BC" w:rsidRDefault="00C771BC" w:rsidP="00BD49DE">
      <w:pPr>
        <w:jc w:val="both"/>
      </w:pPr>
      <w:r w:rsidRPr="007D0BBA">
        <w:t>L’atto creatore di Dio, d’altro canto, non rende la materia esclusivamente passiva ma anche attiva, in quanto</w:t>
      </w:r>
      <w:r>
        <w:t xml:space="preserve"> essa</w:t>
      </w:r>
      <w:r w:rsidRPr="007D0BBA">
        <w:t xml:space="preserve"> reca in sé le possibilità del proprio sviluppo. «Il finito si dà le sue forme in virtù della potenzialità creatrice che il Creatore ha impresso nel creato»</w:t>
      </w:r>
      <w:r>
        <w:rPr>
          <w:rStyle w:val="Rimandonotaapidipagina"/>
        </w:rPr>
        <w:footnoteReference w:id="15"/>
      </w:r>
      <w:r w:rsidRPr="007D0BBA">
        <w:t>. Ogni realtà creata porta in sé il desiderio di unione con Dio, che la mette in moto e la conduce al proprio compimento. È una dinamica</w:t>
      </w:r>
      <w:r>
        <w:t>, questa,</w:t>
      </w:r>
      <w:r w:rsidRPr="007D0BBA">
        <w:t xml:space="preserve"> che segna l’evoluzione del mondo dal suo stadio iniziale e che porta a complessità e connessioni sempre maggiori, verso una maggiore </w:t>
      </w:r>
      <w:r w:rsidRPr="007D0BBA">
        <w:rPr>
          <w:i/>
          <w:iCs/>
        </w:rPr>
        <w:t>consapevolezza</w:t>
      </w:r>
      <w:r w:rsidRPr="007D0BBA">
        <w:t>. «La consapevolezza non è una cosa tra le cose; essa è, piuttosto, l’orizzonte che trascende e contiene ogni determinazione concreta»</w:t>
      </w:r>
      <w:r>
        <w:rPr>
          <w:rStyle w:val="Rimandonotaapidipagina"/>
        </w:rPr>
        <w:footnoteReference w:id="16"/>
      </w:r>
      <w:r w:rsidRPr="007D0BBA">
        <w:t xml:space="preserve">. </w:t>
      </w:r>
      <w:r w:rsidRPr="00742A3D">
        <w:t xml:space="preserve">È questo quindi il modo di comprendere la realtà, a partire dalla </w:t>
      </w:r>
      <w:r w:rsidRPr="00742A3D">
        <w:rPr>
          <w:i/>
          <w:iCs/>
        </w:rPr>
        <w:t>pura consapevolezza</w:t>
      </w:r>
      <w:r w:rsidRPr="00742A3D">
        <w:t xml:space="preserve">: </w:t>
      </w:r>
    </w:p>
    <w:p w:rsidR="003B0323" w:rsidRDefault="003B0323" w:rsidP="00C771BC">
      <w:pPr>
        <w:pStyle w:val="CitaxFena"/>
      </w:pPr>
    </w:p>
    <w:p w:rsidR="00C771BC" w:rsidRDefault="00C771BC" w:rsidP="00C771BC">
      <w:pPr>
        <w:pStyle w:val="CitaxFena"/>
      </w:pPr>
      <w:r w:rsidRPr="00742A3D">
        <w:t>Non v</w:t>
      </w:r>
      <w:r w:rsidRPr="007D0BBA">
        <w:t xml:space="preserve">i sono soggetti dotati di consapevolezza ma è l’Assoluto in quanto consapevole che si localizza o si esprime in individualità soggettive. […] La funzione del cervello è di localizzare la consapevolezza in </w:t>
      </w:r>
      <w:r w:rsidRPr="007D0BBA">
        <w:rPr>
          <w:i/>
        </w:rPr>
        <w:t xml:space="preserve">un </w:t>
      </w:r>
      <w:r w:rsidRPr="007D0BBA">
        <w:t>punto di riferimento spazio-temporale attraverso il mezzo del corpo fisico</w:t>
      </w:r>
      <w:r>
        <w:rPr>
          <w:rStyle w:val="Rimandonotaapidipagina"/>
        </w:rPr>
        <w:footnoteReference w:id="17"/>
      </w:r>
      <w:r w:rsidRPr="007D0BBA">
        <w:t>.</w:t>
      </w:r>
    </w:p>
    <w:p w:rsidR="003B0323" w:rsidRDefault="003B0323" w:rsidP="00C771BC">
      <w:pPr>
        <w:pStyle w:val="CitaxFena"/>
      </w:pPr>
    </w:p>
    <w:p w:rsidR="00C771BC" w:rsidRPr="007D0BBA" w:rsidRDefault="00C771BC" w:rsidP="003B0323">
      <w:pPr>
        <w:jc w:val="both"/>
      </w:pPr>
      <w:r w:rsidRPr="007D0BBA">
        <w:t xml:space="preserve">Dalla consapevolezza universale di fondo, attraverso un processo di </w:t>
      </w:r>
      <w:proofErr w:type="spellStart"/>
      <w:r w:rsidRPr="007D0BBA">
        <w:t>finitizzazione</w:t>
      </w:r>
      <w:proofErr w:type="spellEnd"/>
      <w:r w:rsidRPr="007D0BBA">
        <w:t xml:space="preserve"> legato al corpo fisico, si generano diverse coscienze in relazione con la realtà. Il tutto, </w:t>
      </w:r>
      <w:r>
        <w:t>d’altra parte</w:t>
      </w:r>
      <w:r w:rsidRPr="007D0BBA">
        <w:t>, si fonda su un unico campo di interrelazion</w:t>
      </w:r>
      <w:r w:rsidRPr="00460A83">
        <w:t xml:space="preserve">e. La divinità è l’interrelazione stessa, assoluta e prioritaria rispetto ai termini che ivi vengono posti in relazione. In altri termini, la </w:t>
      </w:r>
      <w:proofErr w:type="spellStart"/>
      <w:r w:rsidRPr="00460A83">
        <w:rPr>
          <w:i/>
          <w:iCs/>
        </w:rPr>
        <w:t>relatio</w:t>
      </w:r>
      <w:proofErr w:type="spellEnd"/>
      <w:r w:rsidRPr="00460A83">
        <w:rPr>
          <w:i/>
          <w:iCs/>
        </w:rPr>
        <w:t xml:space="preserve"> </w:t>
      </w:r>
      <w:r w:rsidRPr="00460A83">
        <w:t xml:space="preserve">anticipa e fonda i </w:t>
      </w:r>
      <w:r w:rsidRPr="00460A83">
        <w:rPr>
          <w:i/>
          <w:iCs/>
        </w:rPr>
        <w:t>relata</w:t>
      </w:r>
      <w:r w:rsidRPr="00460A83">
        <w:t>. La creatività dev’essere riconosciuta come «la vera idea dell’Assoluto», come la «</w:t>
      </w:r>
      <w:proofErr w:type="spellStart"/>
      <w:r w:rsidRPr="00460A83">
        <w:rPr>
          <w:i/>
          <w:iCs/>
        </w:rPr>
        <w:t>relatio</w:t>
      </w:r>
      <w:proofErr w:type="spellEnd"/>
      <w:r w:rsidRPr="00460A83">
        <w:rPr>
          <w:i/>
          <w:iCs/>
        </w:rPr>
        <w:t xml:space="preserve"> </w:t>
      </w:r>
      <w:r w:rsidRPr="00460A83">
        <w:t xml:space="preserve">originaria» all’interno della quale emergono i termini della relazione, i </w:t>
      </w:r>
      <w:r w:rsidRPr="00460A83">
        <w:rPr>
          <w:i/>
          <w:iCs/>
        </w:rPr>
        <w:t>relata</w:t>
      </w:r>
      <w:r w:rsidRPr="00460A83">
        <w:t xml:space="preserve">, quali «istanze della </w:t>
      </w:r>
      <w:proofErr w:type="spellStart"/>
      <w:r w:rsidRPr="00460A83">
        <w:rPr>
          <w:i/>
          <w:iCs/>
        </w:rPr>
        <w:t>relatio</w:t>
      </w:r>
      <w:proofErr w:type="spellEnd"/>
      <w:r w:rsidRPr="00460A83">
        <w:rPr>
          <w:i/>
          <w:iCs/>
        </w:rPr>
        <w:t xml:space="preserve"> </w:t>
      </w:r>
      <w:r w:rsidRPr="00460A83">
        <w:t>incondizionata e assoluta»</w:t>
      </w:r>
      <w:r w:rsidRPr="00460A83">
        <w:rPr>
          <w:rStyle w:val="Rimandonotaapidipagina"/>
        </w:rPr>
        <w:footnoteReference w:id="18"/>
      </w:r>
      <w:r w:rsidRPr="00460A83">
        <w:t xml:space="preserve">. Questa interrelazione è la consapevolezza di sé di Dio: «Tutto ciò che </w:t>
      </w:r>
      <w:r w:rsidRPr="00460A83">
        <w:rPr>
          <w:i/>
          <w:iCs/>
        </w:rPr>
        <w:t>è</w:t>
      </w:r>
      <w:r w:rsidRPr="00460A83">
        <w:t>, sussiste nella consapevolez</w:t>
      </w:r>
      <w:r w:rsidRPr="007D0BBA">
        <w:t xml:space="preserve">za di Dio, nel suo pensiero. Ogni ente sussiste nel </w:t>
      </w:r>
      <w:r w:rsidRPr="007D0BBA">
        <w:rPr>
          <w:i/>
          <w:iCs/>
        </w:rPr>
        <w:t>ni</w:t>
      </w:r>
      <w:r w:rsidRPr="007D0BBA">
        <w:t>-ente che è la mente di Dio»</w:t>
      </w:r>
      <w:r>
        <w:rPr>
          <w:rStyle w:val="Rimandonotaapidipagina"/>
        </w:rPr>
        <w:footnoteReference w:id="19"/>
      </w:r>
      <w:r w:rsidRPr="007D0BBA">
        <w:t xml:space="preserve">. </w:t>
      </w:r>
      <w:r>
        <w:t>Gli enti, dunque, sono idee in Dio, trovano il proprio essere in e a partire da l’a</w:t>
      </w:r>
      <w:r w:rsidR="00070250">
        <w:t xml:space="preserve">uto-comprensione di sé di Dio. </w:t>
      </w:r>
      <w:r>
        <w:t xml:space="preserve">Dio trascende non solo ogni distinzione </w:t>
      </w:r>
      <w:r>
        <w:rPr>
          <w:i/>
          <w:iCs/>
        </w:rPr>
        <w:t xml:space="preserve">creaturale </w:t>
      </w:r>
      <w:r>
        <w:t>(</w:t>
      </w:r>
      <w:r>
        <w:rPr>
          <w:i/>
          <w:iCs/>
        </w:rPr>
        <w:t xml:space="preserve">questo </w:t>
      </w:r>
      <w:r>
        <w:t xml:space="preserve">o </w:t>
      </w:r>
      <w:r w:rsidRPr="00D83849">
        <w:rPr>
          <w:i/>
          <w:iCs/>
        </w:rPr>
        <w:t>quello</w:t>
      </w:r>
      <w:r>
        <w:t xml:space="preserve">) ma anche ciò che distingue tra Dio e la </w:t>
      </w:r>
      <w:proofErr w:type="spellStart"/>
      <w:r>
        <w:t>creaturalità</w:t>
      </w:r>
      <w:proofErr w:type="spellEnd"/>
      <w:r>
        <w:t xml:space="preserve">. </w:t>
      </w:r>
      <w:r w:rsidRPr="007D0BBA">
        <w:t xml:space="preserve">Tra Dio e il creato si può quindi parlare di identità </w:t>
      </w:r>
      <w:r w:rsidRPr="007F4AFD">
        <w:rPr>
          <w:i/>
          <w:iCs/>
        </w:rPr>
        <w:t>relazionale</w:t>
      </w:r>
      <w:r>
        <w:t>,</w:t>
      </w:r>
      <w:r w:rsidRPr="007D0BBA">
        <w:t xml:space="preserve"> non assoluta.</w:t>
      </w:r>
    </w:p>
    <w:p w:rsidR="00C771BC" w:rsidRDefault="00C771BC" w:rsidP="003B0323">
      <w:pPr>
        <w:jc w:val="both"/>
      </w:pPr>
      <w:r w:rsidRPr="007D0BBA">
        <w:t>In questo senso, la relazion</w:t>
      </w:r>
      <w:r>
        <w:t xml:space="preserve">alità divina non si identifica semplicemente con la somma delle parti, dei </w:t>
      </w:r>
      <w:r>
        <w:rPr>
          <w:i/>
          <w:iCs/>
        </w:rPr>
        <w:t>relata</w:t>
      </w:r>
      <w:r>
        <w:t>, bensì</w:t>
      </w:r>
      <w:r w:rsidRPr="007D0BBA">
        <w:t xml:space="preserve"> è più delle parti ed è</w:t>
      </w:r>
      <w:r>
        <w:t xml:space="preserve"> insieme</w:t>
      </w:r>
      <w:r w:rsidRPr="007D0BBA">
        <w:t xml:space="preserve"> interna alle parti. </w:t>
      </w:r>
    </w:p>
    <w:p w:rsidR="003B0323" w:rsidRDefault="003B0323" w:rsidP="00C771BC">
      <w:pPr>
        <w:pStyle w:val="CitaxFena"/>
      </w:pPr>
    </w:p>
    <w:p w:rsidR="00C771BC" w:rsidRDefault="00C771BC" w:rsidP="00C771BC">
      <w:pPr>
        <w:pStyle w:val="CitaxFena"/>
      </w:pPr>
      <w:r w:rsidRPr="007D0BBA">
        <w:t xml:space="preserve">Le parti fanno riferimento all’intero, poiché l’intero precede logicamente le parti ed è relazione. […] Affermando che x = </w:t>
      </w:r>
      <w:proofErr w:type="spellStart"/>
      <w:r w:rsidRPr="007D0BBA">
        <w:t>x+y</w:t>
      </w:r>
      <w:proofErr w:type="spellEnd"/>
      <w:r w:rsidRPr="007D0BBA">
        <w:t>, s’intende che l’essere di Dio (x) è (=) nient’altro che la Sua relazione con il creato (</w:t>
      </w:r>
      <w:proofErr w:type="spellStart"/>
      <w:r w:rsidRPr="007D0BBA">
        <w:t>x+y</w:t>
      </w:r>
      <w:proofErr w:type="spellEnd"/>
      <w:r w:rsidRPr="007D0BBA">
        <w:t>)</w:t>
      </w:r>
      <w:r>
        <w:rPr>
          <w:rStyle w:val="Rimandonotaapidipagina"/>
        </w:rPr>
        <w:footnoteReference w:id="20"/>
      </w:r>
      <w:r w:rsidRPr="007D0BBA">
        <w:t xml:space="preserve">. </w:t>
      </w:r>
    </w:p>
    <w:p w:rsidR="003B0323" w:rsidRDefault="003B0323" w:rsidP="00C771BC">
      <w:pPr>
        <w:pStyle w:val="CitaxFena"/>
      </w:pPr>
    </w:p>
    <w:p w:rsidR="00C771BC" w:rsidRDefault="00C771BC" w:rsidP="00EC57A7">
      <w:pPr>
        <w:jc w:val="both"/>
      </w:pPr>
      <w:r w:rsidRPr="007D0BBA">
        <w:t xml:space="preserve">Tale relazione, d’altro canto, sussiste realmente solo nelle creature, mentre è “di ragione” per Dio. </w:t>
      </w:r>
      <w:r>
        <w:t>D</w:t>
      </w:r>
      <w:r w:rsidRPr="007D0BBA">
        <w:t>unque</w:t>
      </w:r>
      <w:r>
        <w:t>,</w:t>
      </w:r>
      <w:r w:rsidRPr="007D0BBA">
        <w:t xml:space="preserve"> </w:t>
      </w:r>
      <w:r>
        <w:t xml:space="preserve">se </w:t>
      </w:r>
      <w:r w:rsidRPr="007D0BBA">
        <w:t>la relazione dice l’essere di Dio con la creatura, la creatura</w:t>
      </w:r>
      <w:r>
        <w:t xml:space="preserve"> a sua volta</w:t>
      </w:r>
      <w:r w:rsidRPr="007D0BBA">
        <w:t xml:space="preserve"> in sé è nulla, pura </w:t>
      </w:r>
      <w:r w:rsidRPr="007D0BBA">
        <w:lastRenderedPageBreak/>
        <w:t xml:space="preserve">possibilità da determinarsi e che solo a partire dalla relatività con tutte le </w:t>
      </w:r>
      <w:r>
        <w:t xml:space="preserve">altre </w:t>
      </w:r>
      <w:r w:rsidRPr="007D0BBA">
        <w:t xml:space="preserve">cose trova determinazione: </w:t>
      </w:r>
    </w:p>
    <w:p w:rsidR="003B0323" w:rsidRDefault="003B0323" w:rsidP="00C771BC">
      <w:pPr>
        <w:pStyle w:val="CitaxFena"/>
      </w:pPr>
    </w:p>
    <w:p w:rsidR="00C771BC" w:rsidRDefault="00C771BC" w:rsidP="00C771BC">
      <w:pPr>
        <w:pStyle w:val="CitaxFena"/>
      </w:pPr>
      <w:r w:rsidRPr="0010371F">
        <w:t xml:space="preserve">Dalla relatività dello spirito, dal </w:t>
      </w:r>
      <w:r w:rsidRPr="0010371F">
        <w:rPr>
          <w:i/>
        </w:rPr>
        <w:t>ni</w:t>
      </w:r>
      <w:r w:rsidRPr="0010371F">
        <w:t xml:space="preserve">-ente che è lo spirito, </w:t>
      </w:r>
      <w:proofErr w:type="spellStart"/>
      <w:r w:rsidRPr="0010371F">
        <w:rPr>
          <w:i/>
        </w:rPr>
        <w:t>ek-</w:t>
      </w:r>
      <w:r w:rsidRPr="0010371F">
        <w:t>sistono</w:t>
      </w:r>
      <w:proofErr w:type="spellEnd"/>
      <w:r w:rsidRPr="0010371F">
        <w:t xml:space="preserve"> le cose, gli enti. […] In sé stesse le cose sono </w:t>
      </w:r>
      <w:r w:rsidRPr="0010371F">
        <w:rPr>
          <w:i/>
        </w:rPr>
        <w:t xml:space="preserve">nulla. </w:t>
      </w:r>
      <w:r w:rsidRPr="0010371F">
        <w:t xml:space="preserve">Questa condizione ontologica non è </w:t>
      </w:r>
      <w:r w:rsidRPr="0010371F">
        <w:rPr>
          <w:i/>
        </w:rPr>
        <w:t xml:space="preserve">una </w:t>
      </w:r>
      <w:r w:rsidRPr="0010371F">
        <w:t xml:space="preserve">determinazione della cosa stessa ma semplicemente la sua intrinseca </w:t>
      </w:r>
      <w:r w:rsidRPr="0010371F">
        <w:rPr>
          <w:i/>
        </w:rPr>
        <w:t>possibilità</w:t>
      </w:r>
      <w:r w:rsidRPr="0010371F">
        <w:rPr>
          <w:rStyle w:val="Rimandonotaapidipagina"/>
        </w:rPr>
        <w:footnoteReference w:id="21"/>
      </w:r>
      <w:r w:rsidRPr="0010371F">
        <w:t>.</w:t>
      </w:r>
    </w:p>
    <w:p w:rsidR="003B0323" w:rsidRPr="0010371F" w:rsidRDefault="003B0323" w:rsidP="00C771BC">
      <w:pPr>
        <w:pStyle w:val="CitaxFena"/>
      </w:pPr>
    </w:p>
    <w:p w:rsidR="00C771BC" w:rsidRDefault="00C771BC" w:rsidP="00EC57A7">
      <w:pPr>
        <w:jc w:val="both"/>
      </w:pPr>
      <w:r w:rsidRPr="0010371F">
        <w:t xml:space="preserve">«Il nulla ha un duplice significato. In riferimento all’essenza divina è </w:t>
      </w:r>
      <w:r w:rsidRPr="0010371F">
        <w:rPr>
          <w:i/>
          <w:iCs/>
        </w:rPr>
        <w:t>spirito</w:t>
      </w:r>
      <w:r w:rsidRPr="0010371F">
        <w:t>, mentre in riferimento alla creazione è principio di individualizzazione dell’essenza divina»</w:t>
      </w:r>
      <w:r w:rsidRPr="0010371F">
        <w:rPr>
          <w:rStyle w:val="Rimandonotaapidipagina"/>
        </w:rPr>
        <w:footnoteReference w:id="22"/>
      </w:r>
      <w:r w:rsidRPr="0010371F">
        <w:t xml:space="preserve">. Detto in altri termini, è il creato questa volta a poter essere definito ni-ente </w:t>
      </w:r>
      <w:r w:rsidR="00070250">
        <w:t>ossia puro</w:t>
      </w:r>
      <w:r w:rsidRPr="0010371F">
        <w:t xml:space="preserve"> esser</w:t>
      </w:r>
      <w:r w:rsidR="00070250">
        <w:t xml:space="preserve">e-in-relazione con il Creatore, quindi è </w:t>
      </w:r>
      <w:r w:rsidR="00070250" w:rsidRPr="00A34091">
        <w:rPr>
          <w:i/>
        </w:rPr>
        <w:t>ex nihilo</w:t>
      </w:r>
      <w:r w:rsidR="00070250">
        <w:t xml:space="preserve"> nel senso di pura relazionalità con Dio, più che alterità o meglio l’alterità come pura relazionalità.</w:t>
      </w:r>
    </w:p>
    <w:p w:rsidR="00C771BC" w:rsidRDefault="00C771BC" w:rsidP="00EC57A7">
      <w:pPr>
        <w:jc w:val="both"/>
      </w:pPr>
      <w:r>
        <w:t>Il ripensamento dell’essenza divina come assoluta relatività (consapevolezza) che si declina in relatività creatrice nei confronti del mondo</w:t>
      </w:r>
      <w:r w:rsidRPr="00742A3D">
        <w:t>,</w:t>
      </w:r>
      <w:r>
        <w:t xml:space="preserve"> includendo questa stessa relazione come determinante la natura divina (x = </w:t>
      </w:r>
      <w:proofErr w:type="spellStart"/>
      <w:r>
        <w:t>x+y</w:t>
      </w:r>
      <w:proofErr w:type="spellEnd"/>
      <w:r>
        <w:t xml:space="preserve">), vuole decisamente </w:t>
      </w:r>
      <w:r w:rsidRPr="00742A3D">
        <w:t>supera</w:t>
      </w:r>
      <w:r>
        <w:t>re</w:t>
      </w:r>
      <w:r w:rsidRPr="00742A3D">
        <w:t xml:space="preserve"> una visione mitologica e antiquata di Dio, </w:t>
      </w:r>
      <w:r>
        <w:t xml:space="preserve">giungendo </w:t>
      </w:r>
      <w:r w:rsidRPr="00742A3D">
        <w:t>a riconoscere «il ruolo attivo della consapevolezza nella costruzione della realtà», con l’inten</w:t>
      </w:r>
      <w:r>
        <w:t>t</w:t>
      </w:r>
      <w:r w:rsidRPr="00742A3D">
        <w:t>o di «comprendere – in modo più inclusivo – il dogma cristiano dell’incarnazione»</w:t>
      </w:r>
      <w:r>
        <w:rPr>
          <w:rStyle w:val="Rimandonotaapidipagina"/>
        </w:rPr>
        <w:footnoteReference w:id="23"/>
      </w:r>
      <w:r w:rsidRPr="00742A3D">
        <w:t>.</w:t>
      </w:r>
      <w:r>
        <w:t xml:space="preserve"> </w:t>
      </w:r>
      <w:r w:rsidRPr="00742A3D">
        <w:t xml:space="preserve">In questo senso, «l’incarnazione […] diventa la categoria con cui intendere l’intima ed essenziale relazione tra il divino e l’umano, il cosmo e il divino», in un processo </w:t>
      </w:r>
      <w:r w:rsidRPr="007D0BBA">
        <w:t>di auto</w:t>
      </w:r>
      <w:r w:rsidR="00070250">
        <w:t>-</w:t>
      </w:r>
      <w:r w:rsidRPr="007D0BBA">
        <w:t>trascendimento</w:t>
      </w:r>
      <w:r>
        <w:t xml:space="preserve"> che conduce il mondo creato</w:t>
      </w:r>
      <w:r w:rsidRPr="007D0BBA">
        <w:t xml:space="preserve"> a farsi consapevolezza, a farsi spirito, proprio come avvenuto in Gesù di </w:t>
      </w:r>
      <w:proofErr w:type="spellStart"/>
      <w:r w:rsidRPr="007D0BBA">
        <w:t>Nazaret</w:t>
      </w:r>
      <w:proofErr w:type="spellEnd"/>
      <w:r w:rsidRPr="007D0BBA">
        <w:t>, che «è stato così aperto alla presen</w:t>
      </w:r>
      <w:r>
        <w:t>z</w:t>
      </w:r>
      <w:r w:rsidRPr="007D0BBA">
        <w:t>a di Dio che ha incarnato nella sua persona l’amore stesso di Dio»</w:t>
      </w:r>
      <w:r>
        <w:rPr>
          <w:rStyle w:val="Rimandonotaapidipagina"/>
        </w:rPr>
        <w:footnoteReference w:id="24"/>
      </w:r>
      <w:r w:rsidRPr="007D0BBA">
        <w:t>.</w:t>
      </w:r>
    </w:p>
    <w:p w:rsidR="00C771BC" w:rsidRDefault="00A34091" w:rsidP="00EC57A7">
      <w:pPr>
        <w:jc w:val="both"/>
      </w:pPr>
      <w:r>
        <w:t>Vediamo</w:t>
      </w:r>
      <w:r w:rsidR="00C771BC">
        <w:t xml:space="preserve"> come questo ripensamento trovi immediata ricaduta in ambito cristologico, suggerendo anche in questo caso un diverso paradigma per interpretare quello che a tutti gli effetti è il cuore decisivo della fede cristiana. </w:t>
      </w:r>
      <w:r w:rsidR="00C771BC" w:rsidRPr="007D0BBA">
        <w:t>L’esperienza di Gesù ci rivela l’esperienza di Dio come Padre, come colui che vuole la libertà e l’autonomia per i figli, così come l’ha vissuta Gesù. Dio è colui che fa essere le cose, come eterna generazione di vita. Questo modo di vivere la figliolanza da parte di Gesù rivela quindi la pienezza dell’umano.</w:t>
      </w:r>
    </w:p>
    <w:p w:rsidR="00C771BC" w:rsidRDefault="00C771BC" w:rsidP="00EC57A7">
      <w:pPr>
        <w:jc w:val="both"/>
      </w:pPr>
    </w:p>
    <w:p w:rsidR="00C771BC" w:rsidRDefault="00C771BC" w:rsidP="00EC57A7">
      <w:pPr>
        <w:jc w:val="both"/>
        <w:rPr>
          <w:i/>
          <w:iCs/>
        </w:rPr>
      </w:pPr>
      <w:r w:rsidRPr="00F74763">
        <w:t xml:space="preserve">2. </w:t>
      </w:r>
      <w:r w:rsidRPr="00F74763">
        <w:rPr>
          <w:i/>
          <w:iCs/>
        </w:rPr>
        <w:t>Dal panenteismo all’incarnazione cosmica</w:t>
      </w:r>
    </w:p>
    <w:p w:rsidR="00C771BC" w:rsidRPr="00F74763" w:rsidRDefault="00C771BC" w:rsidP="00EC57A7">
      <w:pPr>
        <w:jc w:val="both"/>
        <w:rPr>
          <w:i/>
          <w:iCs/>
        </w:rPr>
      </w:pPr>
    </w:p>
    <w:p w:rsidR="00C771BC" w:rsidRDefault="00C771BC" w:rsidP="00EC57A7">
      <w:pPr>
        <w:jc w:val="both"/>
      </w:pPr>
      <w:r w:rsidRPr="007D0BBA">
        <w:t>La</w:t>
      </w:r>
      <w:r>
        <w:t xml:space="preserve"> centralità della categoria di «relazione» nella comprensione del rapporto tra Dio e il mondo creato, ha portato il discorso a riconoscere nella creazione stessa la presenza di uno spirito</w:t>
      </w:r>
      <w:r w:rsidRPr="00235FCA">
        <w:t xml:space="preserve"> </w:t>
      </w:r>
      <w:r w:rsidR="00070250">
        <w:t>divino immanente che</w:t>
      </w:r>
      <w:r w:rsidRPr="007D0BBA">
        <w:t xml:space="preserve"> </w:t>
      </w:r>
      <w:r>
        <w:t xml:space="preserve">guida e conduce la materia al proprio compimento, al proprio diventare spirito in una dinamica che, con il linguaggio di Karl </w:t>
      </w:r>
      <w:proofErr w:type="spellStart"/>
      <w:r>
        <w:t>Rahner</w:t>
      </w:r>
      <w:proofErr w:type="spellEnd"/>
      <w:r>
        <w:t>, si può definire di «auto</w:t>
      </w:r>
      <w:r w:rsidR="00070250">
        <w:t>-</w:t>
      </w:r>
      <w:r>
        <w:t xml:space="preserve">trascendimento». «In questa prospettiva, la materia non è più concepita in maniera passiva ma attiva. Il progetto di Dio non è separato dalle cose, ma è inserito </w:t>
      </w:r>
      <w:r>
        <w:rPr>
          <w:i/>
          <w:iCs/>
        </w:rPr>
        <w:t xml:space="preserve">dentro </w:t>
      </w:r>
      <w:r>
        <w:t xml:space="preserve">le cose stesse come </w:t>
      </w:r>
      <w:r>
        <w:rPr>
          <w:i/>
          <w:iCs/>
        </w:rPr>
        <w:t xml:space="preserve">logos </w:t>
      </w:r>
      <w:r>
        <w:t xml:space="preserve">e </w:t>
      </w:r>
      <w:r>
        <w:rPr>
          <w:i/>
          <w:iCs/>
        </w:rPr>
        <w:t xml:space="preserve">spirito </w:t>
      </w:r>
      <w:r>
        <w:t>immanente»</w:t>
      </w:r>
      <w:r>
        <w:rPr>
          <w:rStyle w:val="Rimandonotaapidipagina"/>
        </w:rPr>
        <w:footnoteReference w:id="25"/>
      </w:r>
      <w:r>
        <w:t xml:space="preserve">. </w:t>
      </w:r>
    </w:p>
    <w:p w:rsidR="00C771BC" w:rsidRDefault="00C771BC" w:rsidP="00EC57A7">
      <w:pPr>
        <w:jc w:val="both"/>
      </w:pPr>
      <w:r w:rsidRPr="007D0BBA">
        <w:t xml:space="preserve">La prospettiva post-teista così delineata porta a una diversa considerazione del rapporto tra Dio e mondo creato, fra creazione e incarnazione. </w:t>
      </w:r>
      <w:r>
        <w:t>Infatti, s</w:t>
      </w:r>
      <w:r w:rsidRPr="007D0BBA">
        <w:t>e Dio, come spirito, è tutto presente in tutto il creato, ciò significa che non si può immaginare una sua azione puntuale soprannaturale</w:t>
      </w:r>
      <w:r>
        <w:t>,</w:t>
      </w:r>
      <w:r w:rsidRPr="007D0BBA">
        <w:t xml:space="preserve"> bensì è presente come il </w:t>
      </w:r>
      <w:r w:rsidRPr="007D0BBA">
        <w:rPr>
          <w:i/>
          <w:iCs/>
        </w:rPr>
        <w:t>ni</w:t>
      </w:r>
      <w:r w:rsidRPr="007D0BBA">
        <w:t>ente di ogni ente, in perenne relazione con la sua creazione. «Concepire l’incarnazione o la risurrezione come un’ulteriore o speciale azione divina, significa non comprende</w:t>
      </w:r>
      <w:r>
        <w:t>re</w:t>
      </w:r>
      <w:r w:rsidRPr="007D0BBA">
        <w:t xml:space="preserve"> né la </w:t>
      </w:r>
      <w:proofErr w:type="spellStart"/>
      <w:r w:rsidRPr="007D0BBA">
        <w:t>creaturalità</w:t>
      </w:r>
      <w:proofErr w:type="spellEnd"/>
      <w:r w:rsidRPr="007D0BBA">
        <w:t xml:space="preserve"> come predicato trascendentale dell’essere finito, né la creazione come essenziale di Dio»</w:t>
      </w:r>
      <w:r>
        <w:rPr>
          <w:rStyle w:val="Rimandonotaapidipagina"/>
        </w:rPr>
        <w:footnoteReference w:id="26"/>
      </w:r>
      <w:r w:rsidRPr="007D0BBA">
        <w:t>.</w:t>
      </w:r>
    </w:p>
    <w:p w:rsidR="00C771BC" w:rsidRDefault="00C771BC" w:rsidP="00EC57A7">
      <w:pPr>
        <w:jc w:val="both"/>
      </w:pPr>
      <w:r w:rsidRPr="007D0BBA">
        <w:t>In Gesù</w:t>
      </w:r>
      <w:r>
        <w:t>, dunque,</w:t>
      </w:r>
      <w:r w:rsidRPr="007D0BBA">
        <w:t xml:space="preserve"> abbiamo il compimento attuale di questo processo</w:t>
      </w:r>
      <w:r>
        <w:t xml:space="preserve"> creativo-evolutivo</w:t>
      </w:r>
      <w:r w:rsidRPr="007D0BBA">
        <w:t xml:space="preserve">: «Nella sua amorevole consegna a Dio e agli uomini, Gesù attualizza quella potenzialità dell’auto-trascendenza </w:t>
      </w:r>
      <w:r w:rsidRPr="007D0BBA">
        <w:lastRenderedPageBreak/>
        <w:t>che è presente in ogni forma vivente a diverso grado ed intensità, e nell</w:t>
      </w:r>
      <w:r>
        <w:t>e</w:t>
      </w:r>
      <w:r w:rsidRPr="007D0BBA">
        <w:t xml:space="preserve"> varie figure umane e religiose»</w:t>
      </w:r>
      <w:r>
        <w:rPr>
          <w:rStyle w:val="Rimandonotaapidipagina"/>
        </w:rPr>
        <w:footnoteReference w:id="27"/>
      </w:r>
      <w:r w:rsidRPr="007D0BBA">
        <w:t xml:space="preserve">. </w:t>
      </w:r>
    </w:p>
    <w:p w:rsidR="00C771BC" w:rsidRDefault="00C771BC" w:rsidP="00EC57A7">
      <w:pPr>
        <w:jc w:val="both"/>
      </w:pPr>
      <w:r w:rsidRPr="007D0BBA">
        <w:t>Su questo fondamento</w:t>
      </w:r>
      <w:r>
        <w:t>,</w:t>
      </w:r>
      <w:r w:rsidRPr="007D0BBA">
        <w:t xml:space="preserve"> </w:t>
      </w:r>
      <w:r>
        <w:t>è possibile</w:t>
      </w:r>
      <w:r w:rsidRPr="007D0BBA">
        <w:t xml:space="preserve"> rileggere </w:t>
      </w:r>
      <w:r>
        <w:t>la realtà del</w:t>
      </w:r>
      <w:r w:rsidRPr="007D0BBA">
        <w:t xml:space="preserve">l’incarnazione, </w:t>
      </w:r>
      <w:r>
        <w:t xml:space="preserve">estendendone il significato </w:t>
      </w:r>
      <w:r w:rsidRPr="007D0BBA">
        <w:t>in relazione a tutto il cosmo</w:t>
      </w:r>
      <w:r>
        <w:t>, senza ridurla</w:t>
      </w:r>
      <w:r w:rsidRPr="007D0BBA">
        <w:t xml:space="preserve"> a un singolo evento: «Se la creazione dice la relazione dell’essere creato a Dio, l’incarnazione dice la relazione di Dio al creato». La relazione di Dio con il creato</w:t>
      </w:r>
      <w:r>
        <w:t>, come detto più volte,</w:t>
      </w:r>
      <w:r w:rsidRPr="007D0BBA">
        <w:t xml:space="preserve"> è formale</w:t>
      </w:r>
      <w:r>
        <w:t>,</w:t>
      </w:r>
      <w:r w:rsidRPr="007D0BBA">
        <w:t xml:space="preserve"> in quanto non aggiunge nulla all’essenza divina. </w:t>
      </w:r>
      <w:r>
        <w:t>D’altro canto, l</w:t>
      </w:r>
      <w:r w:rsidRPr="007D0BBA">
        <w:t>a</w:t>
      </w:r>
      <w:r>
        <w:t xml:space="preserve"> medesima</w:t>
      </w:r>
      <w:r w:rsidRPr="007D0BBA">
        <w:t xml:space="preserve"> relazione al creato è già da sempre in Dio. «L’incarnazione, quindi, esprime l’identità relativa di Dio. </w:t>
      </w:r>
      <w:r w:rsidRPr="007D0BBA">
        <w:rPr>
          <w:i/>
          <w:iCs/>
        </w:rPr>
        <w:t xml:space="preserve">Cristo </w:t>
      </w:r>
      <w:r w:rsidRPr="007D0BBA">
        <w:t xml:space="preserve">è il </w:t>
      </w:r>
      <w:r w:rsidRPr="007D0BBA">
        <w:rPr>
          <w:i/>
          <w:iCs/>
        </w:rPr>
        <w:t xml:space="preserve">simbolo </w:t>
      </w:r>
      <w:r w:rsidRPr="007D0BBA">
        <w:t xml:space="preserve">dell’unità assoluta del fondamento divino originario con il mondo. </w:t>
      </w:r>
      <w:r w:rsidRPr="007D0BBA">
        <w:rPr>
          <w:i/>
          <w:iCs/>
        </w:rPr>
        <w:t xml:space="preserve">Cristo </w:t>
      </w:r>
      <w:r w:rsidRPr="007D0BBA">
        <w:t>è l’unione di divinità e umanità»</w:t>
      </w:r>
      <w:r>
        <w:rPr>
          <w:rStyle w:val="Rimandonotaapidipagina"/>
        </w:rPr>
        <w:footnoteReference w:id="28"/>
      </w:r>
      <w:r w:rsidRPr="007D0BBA">
        <w:t xml:space="preserve">. Cristo viene così a indicare una cifra sintetica (e non una realtà singolare, Gesù) per dire la relazionalità divina. «Tutta la creazione è incarnazione. […] </w:t>
      </w:r>
      <w:r w:rsidRPr="007D0BBA">
        <w:rPr>
          <w:i/>
          <w:iCs/>
        </w:rPr>
        <w:t xml:space="preserve">Creazione </w:t>
      </w:r>
      <w:r w:rsidRPr="007D0BBA">
        <w:t xml:space="preserve">e </w:t>
      </w:r>
      <w:r w:rsidRPr="007D0BBA">
        <w:rPr>
          <w:i/>
          <w:iCs/>
        </w:rPr>
        <w:t xml:space="preserve">incarnazione </w:t>
      </w:r>
      <w:r w:rsidRPr="007D0BBA">
        <w:t>sono i due aspetti dell’unica relazione tra Dio e creato»</w:t>
      </w:r>
      <w:r>
        <w:rPr>
          <w:rStyle w:val="Rimandonotaapidipagina"/>
        </w:rPr>
        <w:footnoteReference w:id="29"/>
      </w:r>
      <w:r w:rsidRPr="007D0BBA">
        <w:t xml:space="preserve">. </w:t>
      </w:r>
    </w:p>
    <w:p w:rsidR="00C771BC" w:rsidRDefault="00C771BC" w:rsidP="00EC57A7">
      <w:pPr>
        <w:jc w:val="both"/>
      </w:pPr>
      <w:r w:rsidRPr="007D0BBA">
        <w:t>Assegnare dunque a Dio l’incarnazione</w:t>
      </w:r>
      <w:r>
        <w:t>, l’essersi incarnato</w:t>
      </w:r>
      <w:r w:rsidRPr="007D0BBA">
        <w:t xml:space="preserve"> “a un certo punto” significa introdurre un cambiamento in Dio stesso. </w:t>
      </w:r>
      <w:r>
        <w:t>Al contrario</w:t>
      </w:r>
      <w:r w:rsidRPr="007D0BBA">
        <w:t>, l’incarnazione come la creazione è eterna (</w:t>
      </w:r>
      <w:r>
        <w:t xml:space="preserve">per questo si può parlare di </w:t>
      </w:r>
      <w:proofErr w:type="spellStart"/>
      <w:r w:rsidRPr="007D0BBA">
        <w:rPr>
          <w:i/>
          <w:iCs/>
        </w:rPr>
        <w:t>verbum</w:t>
      </w:r>
      <w:proofErr w:type="spellEnd"/>
      <w:r w:rsidRPr="007D0BBA">
        <w:rPr>
          <w:i/>
          <w:iCs/>
        </w:rPr>
        <w:t xml:space="preserve"> </w:t>
      </w:r>
      <w:proofErr w:type="spellStart"/>
      <w:r w:rsidRPr="007D0BBA">
        <w:rPr>
          <w:i/>
          <w:iCs/>
        </w:rPr>
        <w:t>incarnandum</w:t>
      </w:r>
      <w:proofErr w:type="spellEnd"/>
      <w:r w:rsidRPr="007D0BBA">
        <w:t>)</w:t>
      </w:r>
      <w:r>
        <w:t xml:space="preserve"> ma,</w:t>
      </w:r>
      <w:r w:rsidRPr="007D0BBA">
        <w:t xml:space="preserve"> in un determinato </w:t>
      </w:r>
      <w:r>
        <w:t>segmento</w:t>
      </w:r>
      <w:r w:rsidRPr="007D0BBA">
        <w:t xml:space="preserve"> storico</w:t>
      </w:r>
      <w:r>
        <w:t>, che in quanto tale è già inglobato nell’eternità che è Dio,</w:t>
      </w:r>
      <w:r w:rsidRPr="007D0BBA">
        <w:t xml:space="preserve"> si manifesta ciò che </w:t>
      </w:r>
      <w:r>
        <w:t xml:space="preserve">in sé è </w:t>
      </w:r>
      <w:r w:rsidRPr="007D0BBA">
        <w:t>presente dall’eternità.</w:t>
      </w:r>
      <w:r>
        <w:t xml:space="preserve"> </w:t>
      </w:r>
    </w:p>
    <w:p w:rsidR="00EC57A7" w:rsidRDefault="00EC57A7" w:rsidP="00C771BC">
      <w:pPr>
        <w:pStyle w:val="CitaxFena"/>
      </w:pPr>
    </w:p>
    <w:p w:rsidR="00C771BC" w:rsidRDefault="00C771BC" w:rsidP="00C771BC">
      <w:pPr>
        <w:pStyle w:val="CitaxFena"/>
      </w:pPr>
      <w:r>
        <w:t>Il tempo per Dio è eterno, poiché Dio è il principio, origine e fondamento del tempo, dunque. Dio non sta nella successione di inizio e fine, non è l’inizio che tende a una fine (Ω), ma è la radice e la sostanza di ciò che sta sotto al tempo. […] Dal punto di vista di Dio, il segmento dell’incarnazione AΩ non è qualcosa di aggiunto all’essere di Dio, ma esprime la relazione eterna di Dio con tutte le cose: […] il Cristo</w:t>
      </w:r>
      <w:r>
        <w:rPr>
          <w:rStyle w:val="Rimandonotaapidipagina"/>
        </w:rPr>
        <w:footnoteReference w:id="30"/>
      </w:r>
      <w:r>
        <w:t>.</w:t>
      </w:r>
    </w:p>
    <w:p w:rsidR="00EC57A7" w:rsidRDefault="00EC57A7" w:rsidP="00C771BC">
      <w:pPr>
        <w:pStyle w:val="CitaxFena"/>
      </w:pPr>
    </w:p>
    <w:p w:rsidR="00C771BC" w:rsidRPr="00F74763" w:rsidRDefault="00070250" w:rsidP="00070250">
      <w:pPr>
        <w:jc w:val="both"/>
      </w:pPr>
      <w:r>
        <w:rPr>
          <w:i/>
          <w:iCs/>
        </w:rPr>
        <w:t xml:space="preserve">3. </w:t>
      </w:r>
      <w:r w:rsidR="00C771BC" w:rsidRPr="00F74763">
        <w:rPr>
          <w:i/>
          <w:iCs/>
        </w:rPr>
        <w:t>Una nuova immagine di Dio: Trinità come relazione</w:t>
      </w:r>
    </w:p>
    <w:p w:rsidR="00C771BC" w:rsidRDefault="00C771BC" w:rsidP="00070250">
      <w:pPr>
        <w:jc w:val="both"/>
      </w:pPr>
    </w:p>
    <w:p w:rsidR="00C771BC" w:rsidRPr="007D0BBA" w:rsidRDefault="00C771BC" w:rsidP="00070250">
      <w:pPr>
        <w:jc w:val="both"/>
      </w:pPr>
      <w:r>
        <w:t xml:space="preserve">Il paradigma relazionale, oltre a ridefinire l’istanza cristologica, intercetta anche la più generale comprensione cristiana del mistero trinitario di Dio. Punto di partenza, ancora una volta, è il comprendersi della creatura di fronte alla realtà divina. Nello specifico vediamo come la creatura, </w:t>
      </w:r>
      <w:r>
        <w:rPr>
          <w:i/>
          <w:iCs/>
        </w:rPr>
        <w:t xml:space="preserve">sub specie </w:t>
      </w:r>
      <w:proofErr w:type="spellStart"/>
      <w:r w:rsidRPr="006F4FD2">
        <w:rPr>
          <w:i/>
          <w:iCs/>
        </w:rPr>
        <w:t>hominis</w:t>
      </w:r>
      <w:proofErr w:type="spellEnd"/>
      <w:r>
        <w:t>, si riconosce come altro (</w:t>
      </w:r>
      <w:proofErr w:type="spellStart"/>
      <w:r w:rsidRPr="006F4FD2">
        <w:rPr>
          <w:i/>
          <w:iCs/>
        </w:rPr>
        <w:t>aliud</w:t>
      </w:r>
      <w:proofErr w:type="spellEnd"/>
      <w:r>
        <w:t xml:space="preserve">) da Dio, in quanto finita di fronte a colui che è infinito. Al contrario, </w:t>
      </w:r>
      <w:r>
        <w:rPr>
          <w:i/>
          <w:iCs/>
        </w:rPr>
        <w:t>sub specie dei</w:t>
      </w:r>
      <w:r>
        <w:t>, ogni cosa è inclusa nell’infinità che è Dio.</w:t>
      </w:r>
      <w:r w:rsidRPr="007D0BBA">
        <w:t xml:space="preserve"> In questo senso il finito</w:t>
      </w:r>
      <w:r>
        <w:t>,</w:t>
      </w:r>
      <w:r w:rsidRPr="007D0BBA">
        <w:t xml:space="preserve"> pensato</w:t>
      </w:r>
      <w:r>
        <w:t xml:space="preserve"> e percepito </w:t>
      </w:r>
      <w:r w:rsidRPr="007D0BBA">
        <w:t>da Dio</w:t>
      </w:r>
      <w:r>
        <w:t>, «</w:t>
      </w:r>
      <w:r w:rsidRPr="006F4FD2">
        <w:rPr>
          <w:i/>
          <w:iCs/>
        </w:rPr>
        <w:t>non</w:t>
      </w:r>
      <w:r w:rsidRPr="007D0BBA">
        <w:t xml:space="preserve"> si distingue </w:t>
      </w:r>
      <w:r>
        <w:t xml:space="preserve">ontologicamente dal pensiero e dall’essenza </w:t>
      </w:r>
      <w:r w:rsidRPr="007D0BBA">
        <w:t>d</w:t>
      </w:r>
      <w:r>
        <w:t>i</w:t>
      </w:r>
      <w:r w:rsidRPr="007D0BBA">
        <w:t xml:space="preserve"> Dio</w:t>
      </w:r>
      <w:r>
        <w:t>»</w:t>
      </w:r>
      <w:r>
        <w:rPr>
          <w:rStyle w:val="Rimandonotaapidipagina"/>
        </w:rPr>
        <w:footnoteReference w:id="31"/>
      </w:r>
      <w:r>
        <w:t>. Esso</w:t>
      </w:r>
      <w:r w:rsidRPr="007D0BBA">
        <w:t xml:space="preserve"> è pensiero di Dio</w:t>
      </w:r>
      <w:r>
        <w:t xml:space="preserve"> e quindi in Dio come</w:t>
      </w:r>
      <w:r w:rsidRPr="007D0BBA">
        <w:t xml:space="preserve"> </w:t>
      </w:r>
      <w:r w:rsidRPr="007D0BBA">
        <w:rPr>
          <w:i/>
          <w:iCs/>
        </w:rPr>
        <w:t>non-</w:t>
      </w:r>
      <w:proofErr w:type="spellStart"/>
      <w:r w:rsidRPr="007D0BBA">
        <w:rPr>
          <w:i/>
          <w:iCs/>
        </w:rPr>
        <w:t>aliud</w:t>
      </w:r>
      <w:proofErr w:type="spellEnd"/>
      <w:r w:rsidRPr="007D0BBA">
        <w:rPr>
          <w:i/>
          <w:iCs/>
        </w:rPr>
        <w:t xml:space="preserve"> </w:t>
      </w:r>
      <w:r>
        <w:t>(d</w:t>
      </w:r>
      <w:r w:rsidRPr="007D0BBA">
        <w:t>iversamente</w:t>
      </w:r>
      <w:r>
        <w:t>,</w:t>
      </w:r>
      <w:r w:rsidRPr="007D0BBA">
        <w:t xml:space="preserve"> Dio stesso avrebbe un altro e non sarebbe più infinito</w:t>
      </w:r>
      <w:r>
        <w:t>)</w:t>
      </w:r>
      <w:r w:rsidRPr="007D0BBA">
        <w:t xml:space="preserve">. </w:t>
      </w:r>
      <w:r>
        <w:t>Comprendere e soprattutto comprendersi in q</w:t>
      </w:r>
      <w:r w:rsidRPr="007D0BBA">
        <w:t xml:space="preserve">uesto rapporto col Creatore </w:t>
      </w:r>
      <w:r>
        <w:t>è ciò che possiamo definire l’esperienza della</w:t>
      </w:r>
      <w:r w:rsidRPr="007D0BBA">
        <w:t xml:space="preserve"> figliolanza</w:t>
      </w:r>
      <w:r>
        <w:t xml:space="preserve"> così come vissuta e rivelata da Gesù. </w:t>
      </w:r>
      <w:r w:rsidRPr="007D0BBA">
        <w:t>«Gesù si sa nel Padre, e quindi si sa come Figlio con la sua identità ultima e profonda che è divina. Così anche noi, se ci sappiamo nel Padre, possiamo riconoscerci figli di Dio, con la nostra identità ultima e profonda che è divina»</w:t>
      </w:r>
      <w:r>
        <w:rPr>
          <w:rStyle w:val="Rimandonotaapidipagina"/>
        </w:rPr>
        <w:footnoteReference w:id="32"/>
      </w:r>
      <w:r w:rsidRPr="007D0BBA">
        <w:t xml:space="preserve">. </w:t>
      </w:r>
      <w:r>
        <w:t>Essere figli di Dio significa sapersi in relazione con Dio e riconoscerci come costituiti in questa stessa relazione come pensiero di Dio e, quindi, come Dio.</w:t>
      </w:r>
    </w:p>
    <w:p w:rsidR="00C771BC" w:rsidRDefault="00C771BC" w:rsidP="00070250">
      <w:pPr>
        <w:jc w:val="both"/>
      </w:pPr>
      <w:r>
        <w:t xml:space="preserve">Rileggere il senso della dottrina trinitaria, allora, </w:t>
      </w:r>
      <w:r w:rsidRPr="007D0BBA">
        <w:t>non</w:t>
      </w:r>
      <w:r>
        <w:t xml:space="preserve"> significa</w:t>
      </w:r>
      <w:r w:rsidRPr="007D0BBA">
        <w:t xml:space="preserve"> </w:t>
      </w:r>
      <w:r>
        <w:t>soltanto indagare</w:t>
      </w:r>
      <w:r w:rsidRPr="007D0BBA">
        <w:t xml:space="preserve"> il legame tra Dio e Gesù e la divinità di quest’ultimo, </w:t>
      </w:r>
      <w:r>
        <w:t>bensì</w:t>
      </w:r>
      <w:r w:rsidRPr="007D0BBA">
        <w:t xml:space="preserve"> allo stesso tempo </w:t>
      </w:r>
      <w:r>
        <w:t xml:space="preserve">pensare </w:t>
      </w:r>
      <w:r w:rsidRPr="007D0BBA">
        <w:t xml:space="preserve">la </w:t>
      </w:r>
      <w:r w:rsidRPr="007D0BBA">
        <w:rPr>
          <w:i/>
          <w:iCs/>
        </w:rPr>
        <w:t xml:space="preserve">nostra </w:t>
      </w:r>
      <w:r w:rsidRPr="007D0BBA">
        <w:t>divinità</w:t>
      </w:r>
      <w:r>
        <w:t xml:space="preserve">, di noi </w:t>
      </w:r>
      <w:r w:rsidRPr="007D0BBA">
        <w:t>che partecipiamo del medesimo mistero. Infatti, la fede è «accoglienza del mistero di Dio che si dà a conoscere, al fine di essere trasformati personalmente in ciò in cui si crede»</w:t>
      </w:r>
      <w:r>
        <w:rPr>
          <w:rStyle w:val="Rimandonotaapidipagina"/>
        </w:rPr>
        <w:footnoteReference w:id="33"/>
      </w:r>
      <w:r w:rsidRPr="007D0BBA">
        <w:t xml:space="preserve">. Questa trasformazione è ciò che possiamo definire </w:t>
      </w:r>
      <w:r>
        <w:t>«</w:t>
      </w:r>
      <w:r w:rsidRPr="007D0BBA">
        <w:t>diventare figli di Dio</w:t>
      </w:r>
      <w:r>
        <w:t>»</w:t>
      </w:r>
      <w:r w:rsidRPr="007D0BBA">
        <w:t>.</w:t>
      </w:r>
    </w:p>
    <w:p w:rsidR="00C771BC" w:rsidRDefault="00C771BC" w:rsidP="00070250">
      <w:pPr>
        <w:jc w:val="both"/>
      </w:pPr>
      <w:r>
        <w:t xml:space="preserve">Se Dio, in quanto unico infinito, può conoscersi solo nell’immagine di sé, e noi stessi possiamo conoscere Dio realizzando il nostro essere immagine di Dio, anche noi siamo chiamati, come Gesù, </w:t>
      </w:r>
      <w:r>
        <w:lastRenderedPageBreak/>
        <w:t>a m</w:t>
      </w:r>
      <w:r w:rsidRPr="007D0BBA">
        <w:t xml:space="preserve">orire al </w:t>
      </w:r>
      <w:r>
        <w:t>nostr</w:t>
      </w:r>
      <w:r w:rsidRPr="007D0BBA">
        <w:t xml:space="preserve">o </w:t>
      </w:r>
      <w:r w:rsidRPr="007D0BBA">
        <w:rPr>
          <w:i/>
          <w:iCs/>
        </w:rPr>
        <w:t xml:space="preserve">ego </w:t>
      </w:r>
      <w:r w:rsidRPr="007D0BBA">
        <w:t>per aprirci all’essere di Dio e a ogni altro essere</w:t>
      </w:r>
      <w:r>
        <w:t>. È questa apertura al tutto che nei testi neotestamentari è identificata come l</w:t>
      </w:r>
      <w:r w:rsidRPr="007D0BBA">
        <w:t xml:space="preserve">’evento dell’amore, ciò che ha realizzato Gesù fino alla propria morte per gli altri, diventando così consustanziale a Dio. </w:t>
      </w:r>
    </w:p>
    <w:p w:rsidR="00070250" w:rsidRDefault="00070250" w:rsidP="00C771BC">
      <w:pPr>
        <w:pStyle w:val="CitaxFena"/>
      </w:pPr>
    </w:p>
    <w:p w:rsidR="00C771BC" w:rsidRDefault="00C771BC" w:rsidP="00C771BC">
      <w:pPr>
        <w:pStyle w:val="CitaxFena"/>
      </w:pPr>
      <w:r w:rsidRPr="007D0BBA">
        <w:t xml:space="preserve">Come Gesù ha realizzato il suo essere immagine di Dio ed è diventato Dio, così anche noi possiamo diventare Dio morendo al nostro </w:t>
      </w:r>
      <w:r w:rsidRPr="007D0BBA">
        <w:rPr>
          <w:i/>
        </w:rPr>
        <w:t>ego</w:t>
      </w:r>
      <w:r w:rsidRPr="007D0BBA">
        <w:t xml:space="preserve"> […]. Figli nel Figlio, figli con il Figlio, fratelli e sorelle di Gesù. Anche noi veniamo trasformati in quella medesima immagine (</w:t>
      </w:r>
      <w:r w:rsidRPr="00426000">
        <w:rPr>
          <w:i/>
        </w:rPr>
        <w:t>2 </w:t>
      </w:r>
      <w:proofErr w:type="spellStart"/>
      <w:r w:rsidRPr="00426000">
        <w:rPr>
          <w:i/>
        </w:rPr>
        <w:t>Cor</w:t>
      </w:r>
      <w:proofErr w:type="spellEnd"/>
      <w:r w:rsidRPr="007D0BBA">
        <w:t xml:space="preserve"> 3,18) per divenire: figli, risorti, assunti in cielo, assisi alla destra del Padre</w:t>
      </w:r>
      <w:r>
        <w:rPr>
          <w:rStyle w:val="Rimandonotaapidipagina"/>
        </w:rPr>
        <w:footnoteReference w:id="34"/>
      </w:r>
      <w:r w:rsidRPr="007D0BBA">
        <w:t xml:space="preserve">. </w:t>
      </w:r>
    </w:p>
    <w:p w:rsidR="00070250" w:rsidRDefault="00070250" w:rsidP="00C771BC">
      <w:pPr>
        <w:pStyle w:val="CitaxFena"/>
      </w:pPr>
    </w:p>
    <w:p w:rsidR="00C771BC" w:rsidRDefault="00C771BC" w:rsidP="00070250">
      <w:pPr>
        <w:jc w:val="both"/>
      </w:pPr>
      <w:r>
        <w:t>Possiamo</w:t>
      </w:r>
      <w:r w:rsidRPr="007D0BBA">
        <w:t xml:space="preserve"> dunque comprendere il nostro essere </w:t>
      </w:r>
      <w:r>
        <w:t xml:space="preserve">«a </w:t>
      </w:r>
      <w:r w:rsidRPr="007D0BBA">
        <w:t>immagine</w:t>
      </w:r>
      <w:r>
        <w:t xml:space="preserve"> di Dio»</w:t>
      </w:r>
      <w:r w:rsidRPr="007D0BBA">
        <w:t xml:space="preserve"> da due punti di vista</w:t>
      </w:r>
      <w:r>
        <w:t>.</w:t>
      </w:r>
      <w:r w:rsidRPr="007D0BBA">
        <w:t xml:space="preserve"> </w:t>
      </w:r>
      <w:r>
        <w:t>In primo luogo, d</w:t>
      </w:r>
      <w:r w:rsidRPr="007D0BBA">
        <w:t>al punto di vista di Dio, in cui ci riconosc</w:t>
      </w:r>
      <w:r>
        <w:t>iamo</w:t>
      </w:r>
      <w:r w:rsidRPr="007D0BBA">
        <w:t xml:space="preserve"> come immagine di Dio (genitivo </w:t>
      </w:r>
      <w:r w:rsidRPr="00FE71C2">
        <w:rPr>
          <w:i/>
          <w:iCs/>
        </w:rPr>
        <w:t>soggettivo</w:t>
      </w:r>
      <w:r w:rsidRPr="007D0BBA">
        <w:t>): «Nell’essenza divina il finito si comprende nel modo con cui l’Infinito stesso si conosce»</w:t>
      </w:r>
      <w:r>
        <w:rPr>
          <w:rStyle w:val="Rimandonotaapidipagina"/>
        </w:rPr>
        <w:footnoteReference w:id="35"/>
      </w:r>
      <w:r w:rsidRPr="007D0BBA">
        <w:t xml:space="preserve">. </w:t>
      </w:r>
      <w:r>
        <w:t>In secondo luogo, d</w:t>
      </w:r>
      <w:r w:rsidRPr="007D0BBA">
        <w:t>al punto di vista</w:t>
      </w:r>
      <w:r>
        <w:t xml:space="preserve"> creaturale</w:t>
      </w:r>
      <w:r w:rsidRPr="007D0BBA">
        <w:t>, riconosc</w:t>
      </w:r>
      <w:r>
        <w:t>endoci</w:t>
      </w:r>
      <w:r w:rsidRPr="007D0BBA">
        <w:t xml:space="preserve"> come finiti e </w:t>
      </w:r>
      <w:r>
        <w:t xml:space="preserve">quindi </w:t>
      </w:r>
      <w:r w:rsidRPr="007D0BBA">
        <w:t xml:space="preserve">come </w:t>
      </w:r>
      <w:proofErr w:type="spellStart"/>
      <w:r w:rsidRPr="007D0BBA">
        <w:rPr>
          <w:i/>
          <w:iCs/>
        </w:rPr>
        <w:t>aliud</w:t>
      </w:r>
      <w:proofErr w:type="spellEnd"/>
      <w:r w:rsidRPr="007D0BBA">
        <w:rPr>
          <w:i/>
          <w:iCs/>
        </w:rPr>
        <w:t xml:space="preserve"> </w:t>
      </w:r>
      <w:r w:rsidRPr="007D0BBA">
        <w:t>rispetto a Dio. «</w:t>
      </w:r>
      <w:r>
        <w:t>C</w:t>
      </w:r>
      <w:r w:rsidRPr="007D0BBA">
        <w:t xml:space="preserve">ome Dio conosce sé nella Sua immagine, così il </w:t>
      </w:r>
      <w:r w:rsidRPr="007D0BBA">
        <w:rPr>
          <w:i/>
          <w:iCs/>
        </w:rPr>
        <w:t xml:space="preserve">logos </w:t>
      </w:r>
      <w:r w:rsidRPr="007D0BBA">
        <w:t xml:space="preserve">umano assunto in quello divino non conosce più Dio come </w:t>
      </w:r>
      <w:proofErr w:type="spellStart"/>
      <w:r w:rsidRPr="007D0BBA">
        <w:rPr>
          <w:i/>
          <w:iCs/>
        </w:rPr>
        <w:t>aliud</w:t>
      </w:r>
      <w:proofErr w:type="spellEnd"/>
      <w:r w:rsidRPr="007D0BBA">
        <w:rPr>
          <w:i/>
          <w:iCs/>
        </w:rPr>
        <w:t xml:space="preserve"> </w:t>
      </w:r>
      <w:r w:rsidRPr="007D0BBA">
        <w:t xml:space="preserve">ma </w:t>
      </w:r>
      <w:r w:rsidRPr="007D0BBA">
        <w:rPr>
          <w:i/>
          <w:iCs/>
        </w:rPr>
        <w:t>non-</w:t>
      </w:r>
      <w:proofErr w:type="spellStart"/>
      <w:r w:rsidRPr="007D0BBA">
        <w:rPr>
          <w:i/>
          <w:iCs/>
        </w:rPr>
        <w:t>aliud</w:t>
      </w:r>
      <w:proofErr w:type="spellEnd"/>
      <w:r w:rsidRPr="007D0BBA">
        <w:rPr>
          <w:i/>
          <w:iCs/>
        </w:rPr>
        <w:t xml:space="preserve"> </w:t>
      </w:r>
      <w:r w:rsidRPr="007D0BBA">
        <w:t xml:space="preserve">e sé come </w:t>
      </w:r>
      <w:proofErr w:type="spellStart"/>
      <w:r w:rsidRPr="007D0BBA">
        <w:rPr>
          <w:i/>
          <w:iCs/>
        </w:rPr>
        <w:t>alius</w:t>
      </w:r>
      <w:proofErr w:type="spellEnd"/>
      <w:r w:rsidRPr="007D0BBA">
        <w:t>, cioè figlio di Dio»</w:t>
      </w:r>
      <w:r>
        <w:rPr>
          <w:rStyle w:val="Rimandonotaapidipagina"/>
        </w:rPr>
        <w:footnoteReference w:id="36"/>
      </w:r>
      <w:r w:rsidRPr="007D0BBA">
        <w:t xml:space="preserve">. </w:t>
      </w:r>
    </w:p>
    <w:p w:rsidR="00C771BC" w:rsidRDefault="00C771BC" w:rsidP="00070250">
      <w:pPr>
        <w:jc w:val="both"/>
      </w:pPr>
      <w:r>
        <w:t>È questa</w:t>
      </w:r>
      <w:r w:rsidRPr="007D0BBA">
        <w:t xml:space="preserve"> la dinamica all’origine del linguaggio trinitario</w:t>
      </w:r>
      <w:r>
        <w:t xml:space="preserve"> e</w:t>
      </w:r>
      <w:r w:rsidRPr="007D0BBA">
        <w:t xml:space="preserve"> </w:t>
      </w:r>
      <w:r>
        <w:t>i</w:t>
      </w:r>
      <w:r w:rsidRPr="007D0BBA">
        <w:t xml:space="preserve">n questo senso siamo </w:t>
      </w:r>
      <w:r>
        <w:t>ricon</w:t>
      </w:r>
      <w:r w:rsidRPr="007D0BBA">
        <w:t xml:space="preserve">dotti </w:t>
      </w:r>
      <w:r>
        <w:t>a</w:t>
      </w:r>
      <w:r w:rsidRPr="007D0BBA">
        <w:t xml:space="preserve">l </w:t>
      </w:r>
      <w:r w:rsidRPr="007D0BBA">
        <w:rPr>
          <w:i/>
          <w:iCs/>
        </w:rPr>
        <w:t>monismo relativo</w:t>
      </w:r>
      <w:r w:rsidRPr="007D0BBA">
        <w:t xml:space="preserve">: «Dio </w:t>
      </w:r>
      <w:r w:rsidRPr="007D0BBA">
        <w:rPr>
          <w:i/>
          <w:iCs/>
        </w:rPr>
        <w:t xml:space="preserve">è </w:t>
      </w:r>
      <w:r w:rsidRPr="007D0BBA">
        <w:t xml:space="preserve">Dio </w:t>
      </w:r>
      <w:r w:rsidRPr="007D0BBA">
        <w:rPr>
          <w:i/>
          <w:iCs/>
        </w:rPr>
        <w:t xml:space="preserve">e </w:t>
      </w:r>
      <w:r w:rsidRPr="007D0BBA">
        <w:t>tutte le cose. […] Nella congiunzione “e” si dà l’essere di Dio. La sua identità (</w:t>
      </w:r>
      <w:r w:rsidRPr="007D0BBA">
        <w:rPr>
          <w:i/>
          <w:iCs/>
        </w:rPr>
        <w:t>è</w:t>
      </w:r>
      <w:r w:rsidRPr="007D0BBA">
        <w:t>) consiste in questa congiunzione (</w:t>
      </w:r>
      <w:r w:rsidRPr="007D0BBA">
        <w:rPr>
          <w:i/>
          <w:iCs/>
        </w:rPr>
        <w:t>e</w:t>
      </w:r>
      <w:r w:rsidRPr="007D0BBA">
        <w:t>)»</w:t>
      </w:r>
      <w:r>
        <w:rPr>
          <w:rStyle w:val="Rimandonotaapidipagina"/>
        </w:rPr>
        <w:footnoteReference w:id="37"/>
      </w:r>
      <w:r w:rsidRPr="007D0BBA">
        <w:t xml:space="preserve">. Il dogma trinitario ha dunque valore metaforico, non speculativo, superando la visione duale del teismo e collocandoci nella divinità stessa. La Trinità indica la relazione sostanziale di Dio con la creatura, quale relazione non costituita ma che in sé costituisce gli stessi </w:t>
      </w:r>
      <w:r w:rsidRPr="007D0BBA">
        <w:rPr>
          <w:i/>
          <w:iCs/>
        </w:rPr>
        <w:t xml:space="preserve">relata </w:t>
      </w:r>
      <w:r w:rsidRPr="007D0BBA">
        <w:t xml:space="preserve">della relazione. </w:t>
      </w:r>
      <w:r>
        <w:t>N</w:t>
      </w:r>
      <w:r w:rsidRPr="007D0BBA">
        <w:t>on si può quindi parlare di persona come soggettività, come un tu in Dio di fronte a Dio, bensì come metafor</w:t>
      </w:r>
      <w:r>
        <w:t>a</w:t>
      </w:r>
      <w:r w:rsidRPr="007D0BBA">
        <w:t xml:space="preserve"> per dire il radicale carattere relativo di Dio con la creatura, unico </w:t>
      </w:r>
      <w:proofErr w:type="spellStart"/>
      <w:r w:rsidRPr="007D0BBA">
        <w:rPr>
          <w:i/>
          <w:iCs/>
        </w:rPr>
        <w:t>aliud</w:t>
      </w:r>
      <w:proofErr w:type="spellEnd"/>
      <w:r w:rsidRPr="007D0BBA">
        <w:rPr>
          <w:i/>
          <w:iCs/>
        </w:rPr>
        <w:t xml:space="preserve"> </w:t>
      </w:r>
      <w:r w:rsidRPr="007D0BBA">
        <w:t xml:space="preserve">di Dio. Dio è persona nei confronti del creato. In questo senso, Dio quale relazione assoluta è in sé l’origine dell’essere-persona, è </w:t>
      </w:r>
      <w:r w:rsidRPr="007D0BBA">
        <w:rPr>
          <w:i/>
          <w:iCs/>
        </w:rPr>
        <w:t>trans</w:t>
      </w:r>
      <w:r w:rsidRPr="007D0BBA">
        <w:t xml:space="preserve">-personale in quanto pure </w:t>
      </w:r>
      <w:r w:rsidRPr="007D0BBA">
        <w:rPr>
          <w:i/>
          <w:iCs/>
        </w:rPr>
        <w:t>volgersi-a</w:t>
      </w:r>
      <w:r w:rsidRPr="007D0BBA">
        <w:t xml:space="preserve">. Perciò si può parlare di Trinità immanente e Trinità economica, intendendo con ciò il volgersi di Dio in sé come relazionalità assoluta e il suo manifestarsi come Trinità nella relazione con la creatura. Le due coincidono, potendo quindi parlare di </w:t>
      </w:r>
      <w:r w:rsidRPr="007D0BBA">
        <w:rPr>
          <w:i/>
          <w:iCs/>
        </w:rPr>
        <w:t>modalismo rivelativo</w:t>
      </w:r>
      <w:r w:rsidRPr="007D0BBA">
        <w:t xml:space="preserve">. </w:t>
      </w:r>
    </w:p>
    <w:p w:rsidR="00070250" w:rsidRDefault="00070250" w:rsidP="00C771BC">
      <w:pPr>
        <w:pStyle w:val="CitaxFena"/>
      </w:pPr>
    </w:p>
    <w:p w:rsidR="00C771BC" w:rsidRDefault="00C771BC" w:rsidP="00C771BC">
      <w:pPr>
        <w:pStyle w:val="CitaxFena"/>
      </w:pPr>
      <w:r w:rsidRPr="007D0BBA">
        <w:t xml:space="preserve">I due aspetti di Dio, </w:t>
      </w:r>
      <w:r w:rsidRPr="007D0BBA">
        <w:rPr>
          <w:i/>
        </w:rPr>
        <w:t xml:space="preserve">transpersonale </w:t>
      </w:r>
      <w:r w:rsidRPr="007D0BBA">
        <w:t xml:space="preserve">(divinità) e </w:t>
      </w:r>
      <w:r w:rsidRPr="007D0BBA">
        <w:rPr>
          <w:i/>
        </w:rPr>
        <w:t xml:space="preserve">personale </w:t>
      </w:r>
      <w:r w:rsidRPr="007D0BBA">
        <w:t xml:space="preserve">(Dio-trinità), sono paragonabili alle due facce della luna: il volto visibile della luna è la faccia rivolta a noi, mentre il volto invisibile della luna è la faccia a noi nascosta. […] Il volto </w:t>
      </w:r>
      <w:r w:rsidRPr="007D0BBA">
        <w:rPr>
          <w:i/>
        </w:rPr>
        <w:t>visibile</w:t>
      </w:r>
      <w:r w:rsidRPr="007D0BBA">
        <w:t xml:space="preserve"> è il Dio-trinità, mentre quello </w:t>
      </w:r>
      <w:r w:rsidRPr="007D0BBA">
        <w:rPr>
          <w:i/>
        </w:rPr>
        <w:t>invisibile</w:t>
      </w:r>
      <w:r w:rsidRPr="007D0BBA">
        <w:t xml:space="preserve"> è la divinità di Dio</w:t>
      </w:r>
      <w:r>
        <w:rPr>
          <w:rStyle w:val="Rimandonotaapidipagina"/>
        </w:rPr>
        <w:footnoteReference w:id="38"/>
      </w:r>
      <w:r w:rsidRPr="007D0BBA">
        <w:t xml:space="preserve">. </w:t>
      </w:r>
    </w:p>
    <w:p w:rsidR="00070250" w:rsidRDefault="00070250" w:rsidP="00C771BC">
      <w:pPr>
        <w:pStyle w:val="CitaxFena"/>
      </w:pPr>
    </w:p>
    <w:p w:rsidR="00C771BC" w:rsidRDefault="00C771BC" w:rsidP="00070250">
      <w:pPr>
        <w:jc w:val="both"/>
      </w:pPr>
      <w:r w:rsidRPr="007D0BBA">
        <w:t xml:space="preserve">Dio diviene </w:t>
      </w:r>
      <w:r>
        <w:t>T</w:t>
      </w:r>
      <w:r w:rsidRPr="007D0BBA">
        <w:t>rinità nella relazione con il creato; è lì che Dio diviene il Creatore, a partire da una relazionalità assoluta che precede le determinazioni ipostatiche e gli stessi enti finiti.</w:t>
      </w:r>
    </w:p>
    <w:p w:rsidR="00C771BC" w:rsidRDefault="00C771BC" w:rsidP="00070250">
      <w:pPr>
        <w:jc w:val="both"/>
      </w:pPr>
      <w:r>
        <w:t xml:space="preserve">In questa prospettiva, ecco che la ricerca di Dio da parte della creatura non deve più orientarsi verso un </w:t>
      </w:r>
      <w:proofErr w:type="spellStart"/>
      <w:r>
        <w:rPr>
          <w:i/>
          <w:iCs/>
        </w:rPr>
        <w:t>aliud</w:t>
      </w:r>
      <w:proofErr w:type="spellEnd"/>
      <w:r>
        <w:rPr>
          <w:i/>
          <w:iCs/>
        </w:rPr>
        <w:t xml:space="preserve"> </w:t>
      </w:r>
      <w:r>
        <w:t xml:space="preserve">fuori di sé bensì alla sua stessa trasformazione in Dio. </w:t>
      </w:r>
    </w:p>
    <w:p w:rsidR="00070250" w:rsidRDefault="00070250" w:rsidP="00C771BC">
      <w:pPr>
        <w:pStyle w:val="CitaxFena"/>
      </w:pPr>
    </w:p>
    <w:p w:rsidR="00C771BC" w:rsidRDefault="00C771BC" w:rsidP="00C771BC">
      <w:pPr>
        <w:pStyle w:val="CitaxFena"/>
      </w:pPr>
      <w:r>
        <w:t xml:space="preserve">Perché l’uomo possa diventare </w:t>
      </w:r>
      <w:r>
        <w:rPr>
          <w:i/>
        </w:rPr>
        <w:t xml:space="preserve">uno </w:t>
      </w:r>
      <w:r>
        <w:t xml:space="preserve">con Dio, è necessario che muoia a se stesso, lasciando essere Dio e la sua visione nel </w:t>
      </w:r>
      <w:r>
        <w:rPr>
          <w:i/>
        </w:rPr>
        <w:t xml:space="preserve">proprio </w:t>
      </w:r>
      <w:r>
        <w:t>sé e nel proprio modo di conoscere. […] Attraverso il morire al proprio sé, facendo morire tutto ciò che trattiene, blocca e non lascia essere il sé nel Sé, ci si trasforma sempre più in Colui che si contempla. […]</w:t>
      </w:r>
      <w:r w:rsidRPr="007D0BBA">
        <w:t xml:space="preserve"> Quando lo sguardo di Dio diventa una cosa sola con il nostro sguardo ci rendiamo conto di essere </w:t>
      </w:r>
      <w:r w:rsidRPr="007D0BBA">
        <w:rPr>
          <w:i/>
        </w:rPr>
        <w:t xml:space="preserve">Uno </w:t>
      </w:r>
      <w:r w:rsidRPr="007D0BBA">
        <w:t xml:space="preserve">in Dio e di essere </w:t>
      </w:r>
      <w:r w:rsidRPr="007D0BBA">
        <w:rPr>
          <w:i/>
        </w:rPr>
        <w:t>Dio</w:t>
      </w:r>
      <w:r>
        <w:rPr>
          <w:rStyle w:val="Rimandonotaapidipagina"/>
        </w:rPr>
        <w:footnoteReference w:id="39"/>
      </w:r>
      <w:r w:rsidRPr="007D0BBA">
        <w:t xml:space="preserve">. </w:t>
      </w:r>
    </w:p>
    <w:p w:rsidR="00070250" w:rsidRDefault="00070250" w:rsidP="00C771BC">
      <w:pPr>
        <w:pStyle w:val="CitaxFena"/>
      </w:pPr>
    </w:p>
    <w:p w:rsidR="00C771BC" w:rsidRDefault="00C771BC" w:rsidP="00070250">
      <w:pPr>
        <w:jc w:val="both"/>
      </w:pPr>
      <w:r>
        <w:t>Si riprende qui il linguaggio proprio del Quarto vangelo, interpretando il proprio perdersi, il morire a se stessi come il riconoscersi in Dio, come tralci (finiti) di un’unica vite (infinita)</w:t>
      </w:r>
      <w:r>
        <w:rPr>
          <w:rStyle w:val="Rimandonotaapidipagina"/>
        </w:rPr>
        <w:footnoteReference w:id="40"/>
      </w:r>
      <w:r>
        <w:t>.</w:t>
      </w:r>
      <w:r w:rsidRPr="007D0BBA">
        <w:t xml:space="preserve"> «Colui che </w:t>
      </w:r>
      <w:r w:rsidRPr="007D0BBA">
        <w:lastRenderedPageBreak/>
        <w:t xml:space="preserve">vede Dio non vede più se stesso e Dio come </w:t>
      </w:r>
      <w:proofErr w:type="spellStart"/>
      <w:r w:rsidRPr="007D0BBA">
        <w:rPr>
          <w:i/>
          <w:iCs/>
        </w:rPr>
        <w:t>aliud</w:t>
      </w:r>
      <w:proofErr w:type="spellEnd"/>
      <w:r w:rsidRPr="007D0BBA">
        <w:t>, ma sé in Dio. […] Tutto diventa teofania ed incarnazione di Dio nel mondo»</w:t>
      </w:r>
      <w:r>
        <w:rPr>
          <w:rStyle w:val="Rimandonotaapidipagina"/>
        </w:rPr>
        <w:footnoteReference w:id="41"/>
      </w:r>
      <w:r w:rsidRPr="007D0BBA">
        <w:t xml:space="preserve">. </w:t>
      </w:r>
    </w:p>
    <w:p w:rsidR="00C771BC" w:rsidRDefault="00C771BC" w:rsidP="00070250">
      <w:pPr>
        <w:jc w:val="both"/>
      </w:pPr>
      <w:r w:rsidRPr="007D0BBA">
        <w:t>La chiave post-teista vuole intendersi così come il compimento</w:t>
      </w:r>
      <w:r>
        <w:t>,</w:t>
      </w:r>
      <w:r w:rsidRPr="007D0BBA">
        <w:t xml:space="preserve"> nel creato</w:t>
      </w:r>
      <w:r>
        <w:t>,</w:t>
      </w:r>
      <w:r w:rsidRPr="007D0BBA">
        <w:t xml:space="preserve"> di quanto il monoteismo trinitario ha riconosciuto in Gesù parlando della natura umana assunta dalla persona del Verbo. </w:t>
      </w:r>
    </w:p>
    <w:p w:rsidR="00070250" w:rsidRDefault="00070250" w:rsidP="00C771BC">
      <w:pPr>
        <w:pStyle w:val="CitaxFena"/>
      </w:pPr>
    </w:p>
    <w:p w:rsidR="00C771BC" w:rsidRDefault="00C771BC" w:rsidP="00C771BC">
      <w:pPr>
        <w:pStyle w:val="CitaxFena"/>
      </w:pPr>
      <w:r w:rsidRPr="007D0BBA">
        <w:t xml:space="preserve">Nel passaggio dal </w:t>
      </w:r>
      <w:r w:rsidRPr="007D0BBA">
        <w:rPr>
          <w:i/>
        </w:rPr>
        <w:t>mono</w:t>
      </w:r>
      <w:r w:rsidRPr="007D0BBA">
        <w:t xml:space="preserve">teismo a ciò che chiamo </w:t>
      </w:r>
      <w:r w:rsidRPr="007D0BBA">
        <w:rPr>
          <w:i/>
        </w:rPr>
        <w:t xml:space="preserve">monismo relativo </w:t>
      </w:r>
      <w:r w:rsidRPr="007D0BBA">
        <w:t xml:space="preserve">si dà l’inveramento e il compimento della fede cristiana. La forma </w:t>
      </w:r>
      <w:r w:rsidRPr="007D0BBA">
        <w:rPr>
          <w:i/>
        </w:rPr>
        <w:t>monista</w:t>
      </w:r>
      <w:r w:rsidRPr="007D0BBA">
        <w:t>, e non più mono</w:t>
      </w:r>
      <w:r w:rsidRPr="007D0BBA">
        <w:rPr>
          <w:i/>
        </w:rPr>
        <w:t>teista</w:t>
      </w:r>
      <w:r w:rsidRPr="007D0BBA">
        <w:t xml:space="preserve">, del cristianesimo è l’estrema conseguenza di ciò che la fede biblica indicava, identificando “Dio” come </w:t>
      </w:r>
      <w:r w:rsidRPr="007D0BBA">
        <w:rPr>
          <w:i/>
        </w:rPr>
        <w:t xml:space="preserve">il </w:t>
      </w:r>
      <w:r w:rsidRPr="007D0BBA">
        <w:t xml:space="preserve">Dio di Abramo, Isacco e Giacobbe, rivelando già nel </w:t>
      </w:r>
      <w:r w:rsidRPr="007D0BBA">
        <w:rPr>
          <w:i/>
        </w:rPr>
        <w:t xml:space="preserve">genitivo </w:t>
      </w:r>
      <w:r w:rsidRPr="007D0BBA">
        <w:t xml:space="preserve">il </w:t>
      </w:r>
      <w:r w:rsidRPr="007D0BBA">
        <w:rPr>
          <w:i/>
        </w:rPr>
        <w:t xml:space="preserve">fondo </w:t>
      </w:r>
      <w:r w:rsidRPr="007D0BBA">
        <w:t xml:space="preserve">di Dio, la </w:t>
      </w:r>
      <w:proofErr w:type="spellStart"/>
      <w:r w:rsidRPr="007D0BBA">
        <w:rPr>
          <w:i/>
        </w:rPr>
        <w:t>generatività</w:t>
      </w:r>
      <w:proofErr w:type="spellEnd"/>
      <w:r w:rsidRPr="007D0BBA">
        <w:rPr>
          <w:i/>
        </w:rPr>
        <w:t xml:space="preserve"> </w:t>
      </w:r>
      <w:r w:rsidRPr="007D0BBA">
        <w:t xml:space="preserve">e </w:t>
      </w:r>
      <w:r w:rsidRPr="007D0BBA">
        <w:rPr>
          <w:i/>
        </w:rPr>
        <w:t xml:space="preserve">relatività </w:t>
      </w:r>
      <w:r w:rsidRPr="007D0BBA">
        <w:t>della creatività divina</w:t>
      </w:r>
      <w:r>
        <w:rPr>
          <w:rStyle w:val="Rimandonotaapidipagina"/>
          <w:szCs w:val="24"/>
        </w:rPr>
        <w:footnoteReference w:id="42"/>
      </w:r>
      <w:r w:rsidRPr="007D0BBA">
        <w:t>.</w:t>
      </w:r>
    </w:p>
    <w:p w:rsidR="00070250" w:rsidRPr="007D0BBA" w:rsidRDefault="00070250" w:rsidP="00C771BC">
      <w:pPr>
        <w:pStyle w:val="CitaxFena"/>
      </w:pPr>
    </w:p>
    <w:p w:rsidR="00C771BC" w:rsidRDefault="00C771BC" w:rsidP="00070250">
      <w:pPr>
        <w:jc w:val="both"/>
      </w:pPr>
      <w:r>
        <w:t>I</w:t>
      </w:r>
      <w:r w:rsidRPr="007D0BBA">
        <w:t xml:space="preserve">l </w:t>
      </w:r>
      <w:r w:rsidRPr="007D0BBA">
        <w:rPr>
          <w:i/>
          <w:iCs/>
        </w:rPr>
        <w:t>monismo relativo</w:t>
      </w:r>
      <w:r>
        <w:t xml:space="preserve">, </w:t>
      </w:r>
      <w:r w:rsidRPr="007D0BBA">
        <w:t>così come presentato da Gamberini</w:t>
      </w:r>
      <w:r>
        <w:t>,</w:t>
      </w:r>
      <w:r w:rsidRPr="007D0BBA">
        <w:t xml:space="preserve"> non vuole superare</w:t>
      </w:r>
      <w:r>
        <w:t xml:space="preserve"> e</w:t>
      </w:r>
      <w:r w:rsidRPr="007D0BBA">
        <w:t xml:space="preserve"> annulla</w:t>
      </w:r>
      <w:r>
        <w:t>re</w:t>
      </w:r>
      <w:r w:rsidRPr="007D0BBA">
        <w:t xml:space="preserve"> la differenza tra finito e infinito bensì, in chiave relazionale, riconosce</w:t>
      </w:r>
      <w:r>
        <w:t>re</w:t>
      </w:r>
      <w:r w:rsidRPr="007D0BBA">
        <w:t xml:space="preserve"> come «nell’infinito sono percepiti – in modo </w:t>
      </w:r>
      <w:r w:rsidRPr="007D0BBA">
        <w:rPr>
          <w:i/>
          <w:iCs/>
        </w:rPr>
        <w:t>trans-</w:t>
      </w:r>
      <w:r w:rsidRPr="007D0BBA">
        <w:t xml:space="preserve">parente e </w:t>
      </w:r>
      <w:r w:rsidRPr="007D0BBA">
        <w:rPr>
          <w:i/>
          <w:iCs/>
        </w:rPr>
        <w:t>dia</w:t>
      </w:r>
      <w:r w:rsidRPr="007D0BBA">
        <w:t>-</w:t>
      </w:r>
      <w:proofErr w:type="spellStart"/>
      <w:r w:rsidRPr="007D0BBA">
        <w:t>fanico</w:t>
      </w:r>
      <w:proofErr w:type="spellEnd"/>
      <w:r w:rsidRPr="007D0BBA">
        <w:t xml:space="preserve"> – tutti i finiti e in ogni finito l’infinito e la totalità dei finiti che lo esprimono»</w:t>
      </w:r>
      <w:r>
        <w:rPr>
          <w:rStyle w:val="Rimandonotaapidipagina"/>
        </w:rPr>
        <w:footnoteReference w:id="43"/>
      </w:r>
      <w:r w:rsidRPr="007D0BBA">
        <w:t xml:space="preserve">. In questo senso il fine ultimo della creazione è la divinizzazione, ovvero la partecipazione alla natura di Dio, </w:t>
      </w:r>
      <w:r>
        <w:t xml:space="preserve">il </w:t>
      </w:r>
      <w:r w:rsidRPr="007D0BBA">
        <w:t xml:space="preserve">fare quell’esperienza spirituale che è la stessa </w:t>
      </w:r>
      <w:proofErr w:type="spellStart"/>
      <w:r w:rsidRPr="007D0BBA">
        <w:t>pre</w:t>
      </w:r>
      <w:proofErr w:type="spellEnd"/>
      <w:r w:rsidRPr="007D0BBA">
        <w:t>-pasquale d</w:t>
      </w:r>
      <w:r>
        <w:t>i</w:t>
      </w:r>
      <w:r w:rsidRPr="007D0BBA">
        <w:t xml:space="preserve"> Gesù e post-pasquale dei discepoli.</w:t>
      </w:r>
    </w:p>
    <w:p w:rsidR="00C771BC" w:rsidRDefault="00C771BC" w:rsidP="00070250">
      <w:pPr>
        <w:jc w:val="both"/>
      </w:pPr>
      <w:r w:rsidRPr="00C24563">
        <w:t>L’intero percorso cerca</w:t>
      </w:r>
      <w:r>
        <w:t xml:space="preserve"> </w:t>
      </w:r>
      <w:r w:rsidR="0073700B">
        <w:t>poi</w:t>
      </w:r>
      <w:r w:rsidRPr="00C24563">
        <w:t xml:space="preserve"> di riallacciare questo nuovo paradigma</w:t>
      </w:r>
      <w:r>
        <w:t xml:space="preserve"> post-teista</w:t>
      </w:r>
      <w:r w:rsidRPr="00C24563">
        <w:t xml:space="preserve"> a una nuova concezione della vita di fede spirituale, riconoscendo</w:t>
      </w:r>
      <w:r>
        <w:t>ne</w:t>
      </w:r>
      <w:r w:rsidRPr="00C24563">
        <w:t xml:space="preserve"> il punto d’arrivo nella </w:t>
      </w:r>
      <w:r w:rsidRPr="00C24563">
        <w:rPr>
          <w:i/>
          <w:iCs/>
        </w:rPr>
        <w:t>contemplazione</w:t>
      </w:r>
      <w:r w:rsidRPr="00C24563">
        <w:t xml:space="preserve">, ovvero il divenire, come Gesù, pienamente Dio e pienamente umano: «In questo processo di </w:t>
      </w:r>
      <w:r w:rsidRPr="00C24563">
        <w:rPr>
          <w:i/>
          <w:iCs/>
        </w:rPr>
        <w:t>divinizzazione</w:t>
      </w:r>
      <w:r w:rsidRPr="00C24563">
        <w:t xml:space="preserve">, l’uomo realizzerà tanto più la sua unione spirituale con Dio, quanto più per amor suo </w:t>
      </w:r>
      <w:r w:rsidRPr="00C24563">
        <w:rPr>
          <w:i/>
          <w:iCs/>
        </w:rPr>
        <w:t>annienterà</w:t>
      </w:r>
      <w:r w:rsidRPr="00C24563">
        <w:t xml:space="preserve"> il suo ego nel Sé di Dio»</w:t>
      </w:r>
      <w:r>
        <w:rPr>
          <w:rStyle w:val="Rimandonotaapidipagina"/>
        </w:rPr>
        <w:footnoteReference w:id="44"/>
      </w:r>
      <w:r w:rsidRPr="00C24563">
        <w:t>.</w:t>
      </w:r>
    </w:p>
    <w:p w:rsidR="00C771BC" w:rsidRDefault="00C771BC" w:rsidP="00070250">
      <w:pPr>
        <w:jc w:val="both"/>
      </w:pPr>
    </w:p>
    <w:p w:rsidR="00D80B18" w:rsidRDefault="00D80B18" w:rsidP="00D80B18">
      <w:pPr>
        <w:spacing w:line="276" w:lineRule="auto"/>
        <w:jc w:val="both"/>
      </w:pPr>
    </w:p>
    <w:p w:rsidR="00D80B18" w:rsidRDefault="00D80B18" w:rsidP="00D80B18">
      <w:pPr>
        <w:spacing w:line="276" w:lineRule="auto"/>
        <w:jc w:val="center"/>
      </w:pPr>
      <w:r>
        <w:t xml:space="preserve">II. </w:t>
      </w:r>
      <w:r w:rsidRPr="00D80B18">
        <w:rPr>
          <w:i/>
        </w:rPr>
        <w:t>La teologia dell’incarnazione profonda</w:t>
      </w:r>
      <w:r>
        <w:t xml:space="preserve"> (</w:t>
      </w:r>
      <w:proofErr w:type="spellStart"/>
      <w:r w:rsidRPr="008A008C">
        <w:rPr>
          <w:i/>
        </w:rPr>
        <w:t>deep</w:t>
      </w:r>
      <w:proofErr w:type="spellEnd"/>
      <w:r w:rsidRPr="008A008C">
        <w:rPr>
          <w:i/>
        </w:rPr>
        <w:t xml:space="preserve"> </w:t>
      </w:r>
      <w:proofErr w:type="spellStart"/>
      <w:r w:rsidRPr="008A008C">
        <w:rPr>
          <w:i/>
        </w:rPr>
        <w:t>incarnation</w:t>
      </w:r>
      <w:proofErr w:type="spellEnd"/>
      <w:r>
        <w:t xml:space="preserve">) di N.H. </w:t>
      </w:r>
      <w:proofErr w:type="spellStart"/>
      <w:r>
        <w:t>Gregensen</w:t>
      </w:r>
      <w:proofErr w:type="spellEnd"/>
    </w:p>
    <w:p w:rsidR="00D80B18" w:rsidRDefault="00D80B18" w:rsidP="00D80B18">
      <w:pPr>
        <w:spacing w:line="276" w:lineRule="auto"/>
        <w:jc w:val="both"/>
      </w:pPr>
    </w:p>
    <w:p w:rsidR="00D80B18" w:rsidRPr="00BC27A1" w:rsidRDefault="00D80B18" w:rsidP="00D80B18">
      <w:pPr>
        <w:jc w:val="both"/>
      </w:pPr>
      <w:r>
        <w:t xml:space="preserve">1. Seguendo i termini stessi utilizzati da </w:t>
      </w:r>
      <w:proofErr w:type="spellStart"/>
      <w:r w:rsidRPr="00BC27A1">
        <w:t>Gregersen</w:t>
      </w:r>
      <w:proofErr w:type="spellEnd"/>
      <w:r>
        <w:t>, l’incarnazione viene a riguardare quello che si</w:t>
      </w:r>
      <w:r w:rsidRPr="00BC27A1">
        <w:t xml:space="preserve"> definisce il </w:t>
      </w:r>
      <w:r>
        <w:t>«</w:t>
      </w:r>
      <w:r w:rsidRPr="00BC27A1">
        <w:t>corpo social</w:t>
      </w:r>
      <w:r>
        <w:t>ment</w:t>
      </w:r>
      <w:r w:rsidRPr="00BC27A1">
        <w:t>e esteso</w:t>
      </w:r>
      <w:r>
        <w:t xml:space="preserve">» </w:t>
      </w:r>
      <w:r w:rsidRPr="00BC27A1">
        <w:t>di Gesù</w:t>
      </w:r>
      <w:r>
        <w:t xml:space="preserve"> (</w:t>
      </w:r>
      <w:proofErr w:type="spellStart"/>
      <w:r w:rsidRPr="00EC57A7">
        <w:rPr>
          <w:i/>
          <w:iCs/>
        </w:rPr>
        <w:t>socially</w:t>
      </w:r>
      <w:proofErr w:type="spellEnd"/>
      <w:r w:rsidRPr="00EC57A7">
        <w:rPr>
          <w:i/>
          <w:iCs/>
        </w:rPr>
        <w:t xml:space="preserve"> </w:t>
      </w:r>
      <w:proofErr w:type="spellStart"/>
      <w:r w:rsidRPr="00EC57A7">
        <w:rPr>
          <w:i/>
          <w:iCs/>
        </w:rPr>
        <w:t>extended</w:t>
      </w:r>
      <w:proofErr w:type="spellEnd"/>
      <w:r w:rsidRPr="00EC57A7">
        <w:rPr>
          <w:i/>
          <w:iCs/>
        </w:rPr>
        <w:t xml:space="preserve"> body</w:t>
      </w:r>
      <w:r>
        <w:t>)</w:t>
      </w:r>
      <w:r w:rsidRPr="00BC27A1">
        <w:t>:</w:t>
      </w:r>
    </w:p>
    <w:p w:rsidR="00D80B18" w:rsidRDefault="00D80B18" w:rsidP="0073700B">
      <w:pPr>
        <w:ind w:left="170" w:right="170"/>
        <w:jc w:val="both"/>
        <w:rPr>
          <w:sz w:val="22"/>
        </w:rPr>
      </w:pPr>
    </w:p>
    <w:p w:rsidR="00D80B18" w:rsidRDefault="00D80B18" w:rsidP="0073700B">
      <w:pPr>
        <w:ind w:left="170" w:right="170"/>
        <w:jc w:val="both"/>
        <w:rPr>
          <w:sz w:val="22"/>
        </w:rPr>
      </w:pPr>
      <w:r w:rsidRPr="0039240A">
        <w:rPr>
          <w:sz w:val="22"/>
        </w:rPr>
        <w:t>Proprio come ogni essere umano è qualcosa di più del proprio sé, incarnando un patrimonio genetico condiviso e delle radic</w:t>
      </w:r>
      <w:r>
        <w:rPr>
          <w:sz w:val="22"/>
        </w:rPr>
        <w:t xml:space="preserve">i culturali, così anche Gesù incarna qualcosa di più del proprio sé. </w:t>
      </w:r>
      <w:r w:rsidRPr="0039240A">
        <w:rPr>
          <w:sz w:val="22"/>
        </w:rPr>
        <w:t xml:space="preserve">Di conseguenza, la sua identità dev’essere descritta come determinata dalle sue relazioni con Dio e vissuta nelle sue relazioni particolari con le </w:t>
      </w:r>
      <w:r>
        <w:rPr>
          <w:sz w:val="22"/>
        </w:rPr>
        <w:t xml:space="preserve">altre creature. </w:t>
      </w:r>
      <w:r w:rsidRPr="0039240A">
        <w:rPr>
          <w:sz w:val="22"/>
        </w:rPr>
        <w:t>[…] Similmente, egli [Gesù] è stato riconosciuto come la sola vera im</w:t>
      </w:r>
      <w:r>
        <w:rPr>
          <w:sz w:val="22"/>
        </w:rPr>
        <w:t>m</w:t>
      </w:r>
      <w:r w:rsidRPr="0039240A">
        <w:rPr>
          <w:sz w:val="22"/>
        </w:rPr>
        <w:t>agine di Dio, poich</w:t>
      </w:r>
      <w:r>
        <w:rPr>
          <w:sz w:val="22"/>
        </w:rPr>
        <w:t>é</w:t>
      </w:r>
      <w:r w:rsidRPr="0039240A">
        <w:rPr>
          <w:sz w:val="22"/>
        </w:rPr>
        <w:t xml:space="preserve"> la sua relazione con Dio è stata costitu</w:t>
      </w:r>
      <w:r>
        <w:rPr>
          <w:sz w:val="22"/>
        </w:rPr>
        <w:t xml:space="preserve">tiva dei suoi insegnamenti così come del suo stile di vita. </w:t>
      </w:r>
      <w:r w:rsidRPr="00C23DCB">
        <w:rPr>
          <w:sz w:val="22"/>
        </w:rPr>
        <w:t>In questo senso, Gesù era fino in fondo «l’unigenito Figlio di Dio» dalla sua relazione con il Padre celeste fino alle sue relazioni con le altre crea</w:t>
      </w:r>
      <w:r>
        <w:rPr>
          <w:sz w:val="22"/>
        </w:rPr>
        <w:t>ture</w:t>
      </w:r>
      <w:r>
        <w:rPr>
          <w:rStyle w:val="Rimandonotaapidipagina"/>
          <w:sz w:val="22"/>
        </w:rPr>
        <w:footnoteReference w:id="45"/>
      </w:r>
      <w:r>
        <w:rPr>
          <w:sz w:val="22"/>
        </w:rPr>
        <w:t>.</w:t>
      </w:r>
    </w:p>
    <w:p w:rsidR="00D80B18" w:rsidRPr="00C23DCB" w:rsidRDefault="00D80B18" w:rsidP="0073700B">
      <w:pPr>
        <w:ind w:left="170" w:right="170"/>
        <w:jc w:val="both"/>
        <w:rPr>
          <w:sz w:val="22"/>
        </w:rPr>
      </w:pPr>
      <w:r>
        <w:rPr>
          <w:sz w:val="22"/>
        </w:rPr>
        <w:t xml:space="preserve"> </w:t>
      </w:r>
    </w:p>
    <w:p w:rsidR="00D80B18" w:rsidRDefault="00D80B18" w:rsidP="0073700B">
      <w:pPr>
        <w:jc w:val="both"/>
      </w:pPr>
      <w:r>
        <w:t>Il farsi carne (in-</w:t>
      </w:r>
      <w:proofErr w:type="spellStart"/>
      <w:r>
        <w:t>carnazione</w:t>
      </w:r>
      <w:proofErr w:type="spellEnd"/>
      <w:r>
        <w:t>) del Verbo è dunque irriducibile alla semplice presenza storica di Gesù quale individuo collocato in un determinato</w:t>
      </w:r>
      <w:r w:rsidRPr="00482619">
        <w:t xml:space="preserve"> </w:t>
      </w:r>
      <w:r>
        <w:t xml:space="preserve">luogo e in un determinato tempo, proprio perché lo stesso essere-umano di ogni individuo implica una relazionalità che va oltre i limiti della «propria pelle», del proprio sé concreto, includendo una cultura, una discendenza, un patrimonio genetico condiviso con altri. In questo senso parliamo di una </w:t>
      </w:r>
      <w:proofErr w:type="spellStart"/>
      <w:r w:rsidRPr="00BB1706">
        <w:rPr>
          <w:i/>
          <w:iCs/>
        </w:rPr>
        <w:t>deep</w:t>
      </w:r>
      <w:proofErr w:type="spellEnd"/>
      <w:r w:rsidRPr="00BB1706">
        <w:rPr>
          <w:i/>
          <w:iCs/>
        </w:rPr>
        <w:t xml:space="preserve"> </w:t>
      </w:r>
      <w:proofErr w:type="spellStart"/>
      <w:r w:rsidRPr="00BB1706">
        <w:rPr>
          <w:i/>
          <w:iCs/>
        </w:rPr>
        <w:t>incarnation</w:t>
      </w:r>
      <w:proofErr w:type="spellEnd"/>
      <w:r>
        <w:t xml:space="preserve"> e non semplicemente di una </w:t>
      </w:r>
      <w:proofErr w:type="spellStart"/>
      <w:r w:rsidRPr="00BB1706">
        <w:rPr>
          <w:i/>
          <w:iCs/>
        </w:rPr>
        <w:t>skin</w:t>
      </w:r>
      <w:proofErr w:type="spellEnd"/>
      <w:r w:rsidRPr="00BB1706">
        <w:rPr>
          <w:i/>
          <w:iCs/>
        </w:rPr>
        <w:t xml:space="preserve"> </w:t>
      </w:r>
      <w:proofErr w:type="spellStart"/>
      <w:r w:rsidRPr="00BB1706">
        <w:rPr>
          <w:i/>
          <w:iCs/>
        </w:rPr>
        <w:t>incarnation</w:t>
      </w:r>
      <w:proofErr w:type="spellEnd"/>
      <w:r>
        <w:t xml:space="preserve"> o un’incarnazione superficiale, epidermica (recuperando non a caso l’immagine della «pelle», </w:t>
      </w:r>
      <w:proofErr w:type="spellStart"/>
      <w:r w:rsidRPr="00BB1706">
        <w:rPr>
          <w:i/>
          <w:iCs/>
        </w:rPr>
        <w:t>skin</w:t>
      </w:r>
      <w:proofErr w:type="spellEnd"/>
      <w:r>
        <w:t xml:space="preserve">). </w:t>
      </w:r>
      <w:r w:rsidRPr="00482619">
        <w:t>Giungiamo così a una prima definizione</w:t>
      </w:r>
      <w:r>
        <w:t xml:space="preserve">, da integrare con quanto diremo tra poco, di quello che è il cuore della </w:t>
      </w:r>
      <w:proofErr w:type="spellStart"/>
      <w:r w:rsidRPr="00BB1706">
        <w:rPr>
          <w:i/>
          <w:iCs/>
        </w:rPr>
        <w:t>deep</w:t>
      </w:r>
      <w:proofErr w:type="spellEnd"/>
      <w:r w:rsidRPr="00BB1706">
        <w:rPr>
          <w:i/>
          <w:iCs/>
        </w:rPr>
        <w:t xml:space="preserve"> </w:t>
      </w:r>
      <w:proofErr w:type="spellStart"/>
      <w:r w:rsidRPr="00BB1706">
        <w:rPr>
          <w:i/>
          <w:iCs/>
        </w:rPr>
        <w:t>incarnation</w:t>
      </w:r>
      <w:proofErr w:type="spellEnd"/>
      <w:r>
        <w:t>:</w:t>
      </w:r>
    </w:p>
    <w:p w:rsidR="00D80B18" w:rsidRDefault="00D80B18" w:rsidP="00D80B18">
      <w:pPr>
        <w:ind w:left="708"/>
        <w:jc w:val="both"/>
        <w:rPr>
          <w:sz w:val="22"/>
        </w:rPr>
      </w:pPr>
    </w:p>
    <w:p w:rsidR="00D80B18" w:rsidRDefault="00D80B18" w:rsidP="0073700B">
      <w:pPr>
        <w:ind w:left="170" w:right="170"/>
        <w:jc w:val="both"/>
        <w:rPr>
          <w:sz w:val="22"/>
        </w:rPr>
      </w:pPr>
      <w:r w:rsidRPr="00C23DCB">
        <w:rPr>
          <w:sz w:val="22"/>
        </w:rPr>
        <w:lastRenderedPageBreak/>
        <w:t>Incarnazione significa la venuta-n</w:t>
      </w:r>
      <w:r>
        <w:rPr>
          <w:sz w:val="22"/>
        </w:rPr>
        <w:t xml:space="preserve">ella-carne del </w:t>
      </w:r>
      <w:r w:rsidRPr="0087544E">
        <w:rPr>
          <w:i/>
          <w:iCs/>
          <w:sz w:val="22"/>
        </w:rPr>
        <w:t>Logos</w:t>
      </w:r>
      <w:r>
        <w:rPr>
          <w:sz w:val="22"/>
        </w:rPr>
        <w:t xml:space="preserve"> eterno di Dio (</w:t>
      </w:r>
      <w:r w:rsidRPr="00CB77FE">
        <w:rPr>
          <w:i/>
          <w:iCs/>
          <w:sz w:val="22"/>
        </w:rPr>
        <w:t xml:space="preserve">the </w:t>
      </w:r>
      <w:proofErr w:type="spellStart"/>
      <w:r w:rsidRPr="00CB77FE">
        <w:rPr>
          <w:i/>
          <w:iCs/>
          <w:sz w:val="22"/>
        </w:rPr>
        <w:t>coming-into-flesh</w:t>
      </w:r>
      <w:proofErr w:type="spellEnd"/>
      <w:r w:rsidRPr="00CB77FE">
        <w:rPr>
          <w:i/>
          <w:iCs/>
          <w:sz w:val="22"/>
        </w:rPr>
        <w:t xml:space="preserve"> of </w:t>
      </w:r>
      <w:proofErr w:type="spellStart"/>
      <w:r w:rsidRPr="00CB77FE">
        <w:rPr>
          <w:i/>
          <w:iCs/>
          <w:sz w:val="22"/>
        </w:rPr>
        <w:t>God’s</w:t>
      </w:r>
      <w:proofErr w:type="spellEnd"/>
      <w:r w:rsidRPr="00CB77FE">
        <w:rPr>
          <w:i/>
          <w:iCs/>
          <w:sz w:val="22"/>
        </w:rPr>
        <w:t xml:space="preserve"> </w:t>
      </w:r>
      <w:proofErr w:type="spellStart"/>
      <w:r w:rsidRPr="00CB77FE">
        <w:rPr>
          <w:i/>
          <w:iCs/>
          <w:sz w:val="22"/>
        </w:rPr>
        <w:t>eternal</w:t>
      </w:r>
      <w:proofErr w:type="spellEnd"/>
      <w:r w:rsidRPr="00CB77FE">
        <w:rPr>
          <w:i/>
          <w:iCs/>
          <w:sz w:val="22"/>
        </w:rPr>
        <w:t xml:space="preserve"> Logos</w:t>
      </w:r>
      <w:r>
        <w:rPr>
          <w:sz w:val="22"/>
        </w:rPr>
        <w:t xml:space="preserve">). </w:t>
      </w:r>
      <w:r w:rsidRPr="00C23DCB">
        <w:rPr>
          <w:i/>
          <w:iCs/>
          <w:sz w:val="22"/>
        </w:rPr>
        <w:t>In</w:t>
      </w:r>
      <w:r w:rsidRPr="00C23DCB">
        <w:rPr>
          <w:sz w:val="22"/>
        </w:rPr>
        <w:t xml:space="preserve"> questo processo</w:t>
      </w:r>
      <w:r>
        <w:rPr>
          <w:sz w:val="22"/>
        </w:rPr>
        <w:t xml:space="preserve"> di incarnazione</w:t>
      </w:r>
      <w:r w:rsidRPr="00C23DCB">
        <w:rPr>
          <w:sz w:val="22"/>
        </w:rPr>
        <w:t xml:space="preserve"> e </w:t>
      </w:r>
      <w:r w:rsidRPr="00C23DCB">
        <w:rPr>
          <w:i/>
          <w:iCs/>
          <w:sz w:val="22"/>
        </w:rPr>
        <w:t>attraverso</w:t>
      </w:r>
      <w:r w:rsidRPr="00C23DCB">
        <w:rPr>
          <w:sz w:val="22"/>
        </w:rPr>
        <w:t xml:space="preserve"> di </w:t>
      </w:r>
      <w:r>
        <w:rPr>
          <w:sz w:val="22"/>
        </w:rPr>
        <w:t>esso, il Dio creatore e il mondo della carne sono congiunti (</w:t>
      </w:r>
      <w:proofErr w:type="spellStart"/>
      <w:r w:rsidRPr="00CB77FE">
        <w:rPr>
          <w:i/>
          <w:iCs/>
          <w:sz w:val="22"/>
        </w:rPr>
        <w:t>conjoined</w:t>
      </w:r>
      <w:proofErr w:type="spellEnd"/>
      <w:r>
        <w:rPr>
          <w:sz w:val="22"/>
        </w:rPr>
        <w:t xml:space="preserve">) in una tale profondità che Dio riunisce ogni creatura vulnerabile […]. </w:t>
      </w:r>
      <w:r w:rsidRPr="00C23DCB">
        <w:rPr>
          <w:sz w:val="22"/>
        </w:rPr>
        <w:t xml:space="preserve">In Cristo, Dio entra nel tessuto biologico </w:t>
      </w:r>
      <w:r>
        <w:rPr>
          <w:sz w:val="22"/>
        </w:rPr>
        <w:t xml:space="preserve">della creazione al fine di condividere il destino dell’esistenza biologica. </w:t>
      </w:r>
      <w:r w:rsidRPr="00C23DCB">
        <w:rPr>
          <w:sz w:val="22"/>
        </w:rPr>
        <w:t>Nell’</w:t>
      </w:r>
      <w:r>
        <w:rPr>
          <w:sz w:val="22"/>
        </w:rPr>
        <w:t>U</w:t>
      </w:r>
      <w:r w:rsidRPr="00C23DCB">
        <w:rPr>
          <w:sz w:val="22"/>
        </w:rPr>
        <w:t>nico incarnato, Dio di</w:t>
      </w:r>
      <w:r>
        <w:rPr>
          <w:sz w:val="22"/>
        </w:rPr>
        <w:t>viene Gesù, e in lui Dio diventa umano […]. Ciò che è sublime</w:t>
      </w:r>
      <w:r w:rsidRPr="00C23DCB">
        <w:rPr>
          <w:sz w:val="22"/>
        </w:rPr>
        <w:t xml:space="preserve"> (il pe</w:t>
      </w:r>
      <w:r>
        <w:rPr>
          <w:sz w:val="22"/>
        </w:rPr>
        <w:t>nsiero eterno e la potenza di Dio) e ciò che è infimo</w:t>
      </w:r>
      <w:r w:rsidRPr="00C23DCB">
        <w:rPr>
          <w:sz w:val="22"/>
        </w:rPr>
        <w:t xml:space="preserve"> </w:t>
      </w:r>
      <w:r>
        <w:rPr>
          <w:sz w:val="22"/>
        </w:rPr>
        <w:t>(la carne che viene all’esistenza e perisce) sono uniti nel processo dell’incarnazione</w:t>
      </w:r>
      <w:r>
        <w:rPr>
          <w:rStyle w:val="Rimandonotaapidipagina"/>
          <w:sz w:val="22"/>
        </w:rPr>
        <w:footnoteReference w:id="46"/>
      </w:r>
      <w:r>
        <w:rPr>
          <w:sz w:val="22"/>
        </w:rPr>
        <w:t>.</w:t>
      </w:r>
    </w:p>
    <w:p w:rsidR="00D80B18" w:rsidRPr="00CB77FE" w:rsidRDefault="00D80B18" w:rsidP="0073700B">
      <w:pPr>
        <w:ind w:left="170" w:right="170"/>
        <w:jc w:val="both"/>
        <w:rPr>
          <w:sz w:val="22"/>
        </w:rPr>
      </w:pPr>
    </w:p>
    <w:p w:rsidR="00D80B18" w:rsidRPr="00A2297F" w:rsidRDefault="00D80B18" w:rsidP="0073700B">
      <w:pPr>
        <w:jc w:val="both"/>
      </w:pPr>
      <w:r>
        <w:t xml:space="preserve">Se il significato «classico» </w:t>
      </w:r>
      <w:r w:rsidR="00B256B0">
        <w:t>dell’incarnazione terminava col</w:t>
      </w:r>
      <w:r>
        <w:t xml:space="preserve"> richiamo inclusivo a coloro che, per fede, sono resi partecipi nel Verbo incarnato della sua relazione con il Padre e lo Spirito, quest’ultima definizione «estesa» riprende la questione soteriologica e ne offre una triplice determinazione progressivamente più inclusiva. Da un primo senso che prevede una «portata-stretta» (</w:t>
      </w:r>
      <w:proofErr w:type="spellStart"/>
      <w:r w:rsidRPr="00CB77FE">
        <w:rPr>
          <w:i/>
          <w:iCs/>
        </w:rPr>
        <w:t>narrow</w:t>
      </w:r>
      <w:proofErr w:type="spellEnd"/>
      <w:r w:rsidRPr="00CB77FE">
        <w:rPr>
          <w:i/>
          <w:iCs/>
        </w:rPr>
        <w:t>-scope</w:t>
      </w:r>
      <w:r>
        <w:t>) dell’incarnazione, inclusiva esclusivamente di coloro che sono “eletti” come membri della chiesa, si passa a un senso di «portata-ampia» (</w:t>
      </w:r>
      <w:proofErr w:type="spellStart"/>
      <w:r w:rsidRPr="00A2297F">
        <w:rPr>
          <w:i/>
          <w:iCs/>
        </w:rPr>
        <w:t>broad</w:t>
      </w:r>
      <w:proofErr w:type="spellEnd"/>
      <w:r w:rsidRPr="00A2297F">
        <w:rPr>
          <w:i/>
          <w:iCs/>
        </w:rPr>
        <w:t xml:space="preserve">-scope </w:t>
      </w:r>
      <w:proofErr w:type="spellStart"/>
      <w:r w:rsidRPr="00A2297F">
        <w:rPr>
          <w:i/>
          <w:iCs/>
        </w:rPr>
        <w:t>sense</w:t>
      </w:r>
      <w:proofErr w:type="spellEnd"/>
      <w:r>
        <w:t>) che include tutti gli esseri umani, fino a un senso di «portata-totale» (</w:t>
      </w:r>
      <w:r w:rsidRPr="00A2297F">
        <w:rPr>
          <w:i/>
          <w:iCs/>
        </w:rPr>
        <w:t xml:space="preserve">full-scope </w:t>
      </w:r>
      <w:proofErr w:type="spellStart"/>
      <w:r w:rsidRPr="00A2297F">
        <w:rPr>
          <w:i/>
          <w:iCs/>
        </w:rPr>
        <w:t>sense</w:t>
      </w:r>
      <w:proofErr w:type="spellEnd"/>
      <w:r>
        <w:t xml:space="preserve">), inclusivo di ogni creatura presente nel mondo creato da Dio. </w:t>
      </w:r>
      <w:r w:rsidRPr="00A2297F">
        <w:t xml:space="preserve">Si </w:t>
      </w:r>
      <w:r>
        <w:t xml:space="preserve">può </w:t>
      </w:r>
      <w:r w:rsidRPr="00A2297F">
        <w:t>riconosce</w:t>
      </w:r>
      <w:r>
        <w:t>re</w:t>
      </w:r>
      <w:r w:rsidRPr="00A2297F">
        <w:t xml:space="preserve">, afferma </w:t>
      </w:r>
      <w:proofErr w:type="spellStart"/>
      <w:r w:rsidRPr="00A2297F">
        <w:t>Gregersen</w:t>
      </w:r>
      <w:proofErr w:type="spellEnd"/>
      <w:r w:rsidRPr="00A2297F">
        <w:t>, come: «C’è un incontro tra Dio</w:t>
      </w:r>
      <w:r>
        <w:t xml:space="preserve"> </w:t>
      </w:r>
      <w:r w:rsidRPr="00A2297F">
        <w:t xml:space="preserve">che </w:t>
      </w:r>
      <w:r>
        <w:t>si compiace</w:t>
      </w:r>
      <w:r w:rsidRPr="00A2297F">
        <w:t xml:space="preserve"> di abitare senza r</w:t>
      </w:r>
      <w:r>
        <w:t>i</w:t>
      </w:r>
      <w:r w:rsidRPr="00A2297F">
        <w:t>serve in Cristo (incarnazione in senso stretto) e Di</w:t>
      </w:r>
      <w:r>
        <w:t>o che si compiace di riconciliare a sé tutte le cose in Cristo (incarnazione inclusiva in senso totale)»</w:t>
      </w:r>
      <w:r>
        <w:rPr>
          <w:rStyle w:val="Rimandonotaapidipagina"/>
        </w:rPr>
        <w:footnoteReference w:id="47"/>
      </w:r>
      <w:r>
        <w:t>.</w:t>
      </w:r>
    </w:p>
    <w:p w:rsidR="00D80B18" w:rsidRDefault="00D80B18" w:rsidP="0073700B">
      <w:pPr>
        <w:jc w:val="both"/>
      </w:pPr>
      <w:r>
        <w:t xml:space="preserve">Vogliamo riportare tre citazioni dello stesso </w:t>
      </w:r>
      <w:proofErr w:type="spellStart"/>
      <w:r>
        <w:t>Gregersen</w:t>
      </w:r>
      <w:proofErr w:type="spellEnd"/>
      <w:r>
        <w:t>, che a più riprese esplicita il senso di questa nuova profondità (o estensione) ricercata nell’incarnazione o, potremmo dire, da sempre insita nel concetto stesso di incarnazione ma mai pienamente messa a fuoco.</w:t>
      </w:r>
    </w:p>
    <w:p w:rsidR="0073700B" w:rsidRDefault="0073700B" w:rsidP="0073700B">
      <w:pPr>
        <w:ind w:left="170" w:right="170"/>
        <w:jc w:val="both"/>
        <w:rPr>
          <w:sz w:val="22"/>
        </w:rPr>
      </w:pPr>
    </w:p>
    <w:p w:rsidR="00D80B18" w:rsidRPr="0060553C" w:rsidRDefault="00D80B18" w:rsidP="0073700B">
      <w:pPr>
        <w:ind w:left="170" w:right="170"/>
        <w:jc w:val="both"/>
        <w:rPr>
          <w:sz w:val="22"/>
        </w:rPr>
      </w:pPr>
      <w:r w:rsidRPr="0060553C">
        <w:rPr>
          <w:sz w:val="22"/>
        </w:rPr>
        <w:t xml:space="preserve">Il </w:t>
      </w:r>
      <w:r w:rsidRPr="0060553C">
        <w:rPr>
          <w:i/>
          <w:iCs/>
          <w:sz w:val="22"/>
        </w:rPr>
        <w:t>logos</w:t>
      </w:r>
      <w:r w:rsidRPr="0060553C">
        <w:rPr>
          <w:sz w:val="22"/>
        </w:rPr>
        <w:t xml:space="preserve"> divino (traducibile come Verbo, “modello” o “principio formativo”) ha assunto non so</w:t>
      </w:r>
      <w:r>
        <w:rPr>
          <w:sz w:val="22"/>
        </w:rPr>
        <w:t>lo l’umanità, ma la piena matrice malleabile della materialità (</w:t>
      </w:r>
      <w:proofErr w:type="spellStart"/>
      <w:r w:rsidRPr="00295E71">
        <w:rPr>
          <w:i/>
          <w:iCs/>
        </w:rPr>
        <w:t>malleable</w:t>
      </w:r>
      <w:proofErr w:type="spellEnd"/>
      <w:r w:rsidRPr="00295E71">
        <w:rPr>
          <w:i/>
          <w:iCs/>
        </w:rPr>
        <w:t xml:space="preserve"> </w:t>
      </w:r>
      <w:proofErr w:type="spellStart"/>
      <w:r w:rsidRPr="00295E71">
        <w:rPr>
          <w:i/>
          <w:iCs/>
        </w:rPr>
        <w:t>matrix</w:t>
      </w:r>
      <w:proofErr w:type="spellEnd"/>
      <w:r w:rsidRPr="00295E71">
        <w:rPr>
          <w:i/>
          <w:iCs/>
        </w:rPr>
        <w:t xml:space="preserve"> of </w:t>
      </w:r>
      <w:proofErr w:type="spellStart"/>
      <w:r w:rsidRPr="00295E71">
        <w:rPr>
          <w:i/>
          <w:iCs/>
        </w:rPr>
        <w:t>materiality</w:t>
      </w:r>
      <w:proofErr w:type="spellEnd"/>
      <w:r>
        <w:t>)</w:t>
      </w:r>
      <w:r>
        <w:rPr>
          <w:sz w:val="22"/>
        </w:rPr>
        <w:t xml:space="preserve">. </w:t>
      </w:r>
      <w:r w:rsidRPr="0060553C">
        <w:rPr>
          <w:sz w:val="22"/>
        </w:rPr>
        <w:t xml:space="preserve">Diventando “carne” in Gesù, il </w:t>
      </w:r>
      <w:r w:rsidRPr="00295E71">
        <w:rPr>
          <w:i/>
          <w:iCs/>
          <w:sz w:val="22"/>
        </w:rPr>
        <w:t>Logos</w:t>
      </w:r>
      <w:r w:rsidRPr="0060553C">
        <w:rPr>
          <w:sz w:val="22"/>
        </w:rPr>
        <w:t xml:space="preserve"> eterno di</w:t>
      </w:r>
      <w:r>
        <w:rPr>
          <w:sz w:val="22"/>
        </w:rPr>
        <w:t>vin</w:t>
      </w:r>
      <w:r w:rsidRPr="0060553C">
        <w:rPr>
          <w:sz w:val="22"/>
        </w:rPr>
        <w:t>o è entrato in ogni dimensione del mo</w:t>
      </w:r>
      <w:r>
        <w:rPr>
          <w:sz w:val="22"/>
        </w:rPr>
        <w:t>ndo della creazione di Dio</w:t>
      </w:r>
      <w:r>
        <w:rPr>
          <w:rStyle w:val="Rimandonotaapidipagina"/>
          <w:sz w:val="22"/>
        </w:rPr>
        <w:footnoteReference w:id="48"/>
      </w:r>
      <w:r>
        <w:rPr>
          <w:sz w:val="22"/>
        </w:rPr>
        <w:t>.</w:t>
      </w:r>
    </w:p>
    <w:p w:rsidR="00D80B18" w:rsidRPr="008660B0" w:rsidRDefault="00D80B18" w:rsidP="0073700B">
      <w:pPr>
        <w:ind w:left="170" w:right="170"/>
        <w:jc w:val="both"/>
        <w:rPr>
          <w:sz w:val="22"/>
        </w:rPr>
      </w:pPr>
      <w:r w:rsidRPr="008660B0">
        <w:rPr>
          <w:sz w:val="22"/>
        </w:rPr>
        <w:t xml:space="preserve">Il </w:t>
      </w:r>
      <w:r w:rsidRPr="00295E71">
        <w:rPr>
          <w:i/>
          <w:iCs/>
          <w:sz w:val="22"/>
        </w:rPr>
        <w:t>Logos</w:t>
      </w:r>
      <w:r w:rsidRPr="008660B0">
        <w:rPr>
          <w:sz w:val="22"/>
        </w:rPr>
        <w:t xml:space="preserve"> divino (che può essere tradotto come “verbo” creativo o “modello” formativo) non ha assunto la mera umanità,</w:t>
      </w:r>
      <w:r>
        <w:rPr>
          <w:sz w:val="22"/>
        </w:rPr>
        <w:t xml:space="preserve"> ma la piena matrice malleabile della materialità</w:t>
      </w:r>
      <w:r>
        <w:rPr>
          <w:rStyle w:val="Rimandonotaapidipagina"/>
          <w:sz w:val="22"/>
        </w:rPr>
        <w:footnoteReference w:id="49"/>
      </w:r>
      <w:r>
        <w:rPr>
          <w:sz w:val="22"/>
        </w:rPr>
        <w:t>.</w:t>
      </w:r>
      <w:r w:rsidRPr="008660B0">
        <w:rPr>
          <w:sz w:val="22"/>
        </w:rPr>
        <w:t xml:space="preserve"> </w:t>
      </w:r>
    </w:p>
    <w:p w:rsidR="00D80B18" w:rsidRDefault="00D80B18" w:rsidP="0073700B">
      <w:pPr>
        <w:ind w:left="170" w:right="170"/>
        <w:jc w:val="both"/>
        <w:rPr>
          <w:sz w:val="22"/>
        </w:rPr>
      </w:pPr>
      <w:r w:rsidRPr="00845713">
        <w:rPr>
          <w:sz w:val="22"/>
        </w:rPr>
        <w:t>L’incarnazione profonda (</w:t>
      </w:r>
      <w:proofErr w:type="spellStart"/>
      <w:r>
        <w:rPr>
          <w:i/>
          <w:iCs/>
          <w:sz w:val="22"/>
        </w:rPr>
        <w:t>d</w:t>
      </w:r>
      <w:r w:rsidRPr="00845713">
        <w:rPr>
          <w:i/>
          <w:iCs/>
          <w:sz w:val="22"/>
        </w:rPr>
        <w:t>eep</w:t>
      </w:r>
      <w:proofErr w:type="spellEnd"/>
      <w:r w:rsidRPr="00845713">
        <w:rPr>
          <w:i/>
          <w:iCs/>
          <w:sz w:val="22"/>
        </w:rPr>
        <w:t xml:space="preserve"> </w:t>
      </w:r>
      <w:proofErr w:type="spellStart"/>
      <w:r w:rsidRPr="00845713">
        <w:rPr>
          <w:i/>
          <w:iCs/>
          <w:sz w:val="22"/>
        </w:rPr>
        <w:t>incarnation</w:t>
      </w:r>
      <w:proofErr w:type="spellEnd"/>
      <w:r w:rsidRPr="00845713">
        <w:rPr>
          <w:sz w:val="22"/>
        </w:rPr>
        <w:t xml:space="preserve">) parla di un divina incarnazione, che raggiunge le radici </w:t>
      </w:r>
      <w:r>
        <w:rPr>
          <w:sz w:val="22"/>
        </w:rPr>
        <w:t>stesse del</w:t>
      </w:r>
      <w:r w:rsidRPr="00845713">
        <w:rPr>
          <w:sz w:val="22"/>
        </w:rPr>
        <w:t>l’esistenza materia</w:t>
      </w:r>
      <w:r>
        <w:rPr>
          <w:sz w:val="22"/>
        </w:rPr>
        <w:t xml:space="preserve">le e biologica così come i lati più oscuri della creazione. </w:t>
      </w:r>
      <w:r w:rsidRPr="00845713">
        <w:rPr>
          <w:sz w:val="22"/>
        </w:rPr>
        <w:t>La croce di Cristo è qui il punto apicale</w:t>
      </w:r>
      <w:r>
        <w:rPr>
          <w:sz w:val="22"/>
        </w:rPr>
        <w:t xml:space="preserve"> (</w:t>
      </w:r>
      <w:r w:rsidRPr="006E1FD5">
        <w:rPr>
          <w:i/>
          <w:iCs/>
          <w:sz w:val="22"/>
        </w:rPr>
        <w:t xml:space="preserve">the </w:t>
      </w:r>
      <w:proofErr w:type="spellStart"/>
      <w:r w:rsidRPr="006E1FD5">
        <w:rPr>
          <w:i/>
          <w:iCs/>
          <w:sz w:val="22"/>
        </w:rPr>
        <w:t>apex</w:t>
      </w:r>
      <w:proofErr w:type="spellEnd"/>
      <w:r>
        <w:rPr>
          <w:sz w:val="22"/>
        </w:rPr>
        <w:t>)</w:t>
      </w:r>
      <w:r w:rsidRPr="00845713">
        <w:rPr>
          <w:sz w:val="22"/>
        </w:rPr>
        <w:t xml:space="preserve"> così come il punto più profondo</w:t>
      </w:r>
      <w:r>
        <w:rPr>
          <w:sz w:val="22"/>
        </w:rPr>
        <w:t xml:space="preserve"> (</w:t>
      </w:r>
      <w:r w:rsidRPr="006E1FD5">
        <w:rPr>
          <w:i/>
          <w:iCs/>
          <w:sz w:val="22"/>
        </w:rPr>
        <w:t xml:space="preserve">the </w:t>
      </w:r>
      <w:proofErr w:type="spellStart"/>
      <w:r w:rsidRPr="006E1FD5">
        <w:rPr>
          <w:i/>
          <w:iCs/>
          <w:sz w:val="22"/>
        </w:rPr>
        <w:t>depth</w:t>
      </w:r>
      <w:proofErr w:type="spellEnd"/>
      <w:r>
        <w:rPr>
          <w:sz w:val="22"/>
        </w:rPr>
        <w:t>)</w:t>
      </w:r>
      <w:r w:rsidRPr="00845713">
        <w:rPr>
          <w:sz w:val="22"/>
        </w:rPr>
        <w:t xml:space="preserve"> dell’incar</w:t>
      </w:r>
      <w:r>
        <w:rPr>
          <w:sz w:val="22"/>
        </w:rPr>
        <w:t>nazione</w:t>
      </w:r>
      <w:r>
        <w:rPr>
          <w:rStyle w:val="Rimandonotaapidipagina"/>
          <w:sz w:val="22"/>
        </w:rPr>
        <w:footnoteReference w:id="50"/>
      </w:r>
      <w:r>
        <w:rPr>
          <w:sz w:val="22"/>
        </w:rPr>
        <w:t>.</w:t>
      </w:r>
    </w:p>
    <w:p w:rsidR="00D80B18" w:rsidRPr="006E1FD5" w:rsidRDefault="00D80B18" w:rsidP="0073700B">
      <w:pPr>
        <w:ind w:left="170" w:right="170"/>
        <w:jc w:val="both"/>
      </w:pPr>
    </w:p>
    <w:p w:rsidR="00D80B18" w:rsidRPr="00E54227" w:rsidRDefault="00D80B18" w:rsidP="0073700B">
      <w:pPr>
        <w:jc w:val="both"/>
      </w:pPr>
      <w:r w:rsidRPr="00DF64D4">
        <w:t xml:space="preserve">Volendo provare a riformulare </w:t>
      </w:r>
      <w:r>
        <w:t>e sintetizzare i tratti così definiti da colui che per primo è ricorso all’espressione «</w:t>
      </w:r>
      <w:proofErr w:type="spellStart"/>
      <w:r w:rsidRPr="006E1FD5">
        <w:rPr>
          <w:i/>
          <w:iCs/>
        </w:rPr>
        <w:t>deep</w:t>
      </w:r>
      <w:proofErr w:type="spellEnd"/>
      <w:r w:rsidRPr="006E1FD5">
        <w:rPr>
          <w:i/>
          <w:iCs/>
        </w:rPr>
        <w:t xml:space="preserve"> </w:t>
      </w:r>
      <w:proofErr w:type="spellStart"/>
      <w:r w:rsidRPr="006E1FD5">
        <w:rPr>
          <w:i/>
          <w:iCs/>
        </w:rPr>
        <w:t>incarnation</w:t>
      </w:r>
      <w:proofErr w:type="spellEnd"/>
      <w:r>
        <w:t xml:space="preserve">», si può dire come la teologia dell’incarnazione profonda miri a una ricomprensione del farsi carne del </w:t>
      </w:r>
      <w:r w:rsidRPr="00DF64D4">
        <w:rPr>
          <w:i/>
          <w:iCs/>
        </w:rPr>
        <w:t>L</w:t>
      </w:r>
      <w:r>
        <w:rPr>
          <w:i/>
          <w:iCs/>
        </w:rPr>
        <w:t>o</w:t>
      </w:r>
      <w:r w:rsidRPr="00DF64D4">
        <w:rPr>
          <w:i/>
          <w:iCs/>
        </w:rPr>
        <w:t>gos</w:t>
      </w:r>
      <w:r>
        <w:t xml:space="preserve"> divino in Gesù di </w:t>
      </w:r>
      <w:proofErr w:type="spellStart"/>
      <w:r>
        <w:t>Nazaret</w:t>
      </w:r>
      <w:proofErr w:type="spellEnd"/>
      <w:r>
        <w:t xml:space="preserve">. In altri termini, parlare di incarnazione non significa esclusivamente pensare il farsi “essere umano” del </w:t>
      </w:r>
      <w:r w:rsidRPr="006E1FD5">
        <w:rPr>
          <w:i/>
          <w:iCs/>
        </w:rPr>
        <w:t>L</w:t>
      </w:r>
      <w:r>
        <w:rPr>
          <w:i/>
          <w:iCs/>
        </w:rPr>
        <w:t>o</w:t>
      </w:r>
      <w:r w:rsidRPr="006E1FD5">
        <w:rPr>
          <w:i/>
          <w:iCs/>
        </w:rPr>
        <w:t>gos</w:t>
      </w:r>
      <w:r>
        <w:t xml:space="preserve"> in un soggetto storico concreto, in un determinato luogo e in un determinato tempo. Questa prospettiva, infatti, pecca di una troppo riduttiva prospettiva antropocentrica, che dimentica il rilievo cosmico e universale dell’incarnazione, anche per le creature non umane. Riprendendo in maniera critica e argomentata il </w:t>
      </w:r>
      <w:proofErr w:type="spellStart"/>
      <w:r w:rsidRPr="006E1FD5">
        <w:rPr>
          <w:i/>
          <w:iCs/>
        </w:rPr>
        <w:t>sensus</w:t>
      </w:r>
      <w:proofErr w:type="spellEnd"/>
      <w:r w:rsidRPr="006E1FD5">
        <w:rPr>
          <w:i/>
          <w:iCs/>
        </w:rPr>
        <w:t xml:space="preserve"> </w:t>
      </w:r>
      <w:proofErr w:type="spellStart"/>
      <w:r w:rsidRPr="006E1FD5">
        <w:rPr>
          <w:i/>
          <w:iCs/>
        </w:rPr>
        <w:t>profundior</w:t>
      </w:r>
      <w:proofErr w:type="spellEnd"/>
      <w:r>
        <w:t xml:space="preserve"> del lessico che ritroviamo nei brani evangelici e non solo, la </w:t>
      </w:r>
      <w:proofErr w:type="spellStart"/>
      <w:r w:rsidRPr="006E1FD5">
        <w:rPr>
          <w:i/>
          <w:iCs/>
        </w:rPr>
        <w:t>deep</w:t>
      </w:r>
      <w:proofErr w:type="spellEnd"/>
      <w:r w:rsidRPr="006E1FD5">
        <w:rPr>
          <w:i/>
          <w:iCs/>
        </w:rPr>
        <w:t xml:space="preserve"> </w:t>
      </w:r>
      <w:proofErr w:type="spellStart"/>
      <w:r w:rsidRPr="006E1FD5">
        <w:rPr>
          <w:i/>
          <w:iCs/>
        </w:rPr>
        <w:t>incarnation</w:t>
      </w:r>
      <w:proofErr w:type="spellEnd"/>
      <w:r>
        <w:t xml:space="preserve"> rilegge il termine «carne» come decisivo per comprendere come l’incarnazione (e non solo incorporazione o umanizzazione) implichi l’assunzione da parte del </w:t>
      </w:r>
      <w:r w:rsidRPr="009329D0">
        <w:rPr>
          <w:i/>
          <w:iCs/>
        </w:rPr>
        <w:t>Logos</w:t>
      </w:r>
      <w:r>
        <w:t xml:space="preserve"> non solo di un’identità umana ma dell’essere proprio, della sostanza, della «matrice» di ciò che è creato, in tutte le sue dimensioni biologiche, sociali e relazionali. </w:t>
      </w:r>
      <w:r w:rsidRPr="00E54227">
        <w:t xml:space="preserve">Detto in altri termini: </w:t>
      </w:r>
    </w:p>
    <w:p w:rsidR="00D80B18" w:rsidRDefault="00D80B18" w:rsidP="00B256B0">
      <w:pPr>
        <w:ind w:left="170" w:right="170"/>
        <w:jc w:val="both"/>
        <w:rPr>
          <w:sz w:val="22"/>
        </w:rPr>
      </w:pPr>
    </w:p>
    <w:p w:rsidR="00D80B18" w:rsidRDefault="00D80B18" w:rsidP="00B256B0">
      <w:pPr>
        <w:ind w:left="170" w:right="170"/>
        <w:jc w:val="both"/>
        <w:rPr>
          <w:sz w:val="22"/>
        </w:rPr>
      </w:pPr>
      <w:r w:rsidRPr="009329D0">
        <w:rPr>
          <w:sz w:val="22"/>
        </w:rPr>
        <w:t xml:space="preserve">Dio, assumendo la storia particolare della vita di Gesù, ebreo di </w:t>
      </w:r>
      <w:proofErr w:type="spellStart"/>
      <w:r w:rsidRPr="009329D0">
        <w:rPr>
          <w:sz w:val="22"/>
        </w:rPr>
        <w:t>Nazaret</w:t>
      </w:r>
      <w:proofErr w:type="spellEnd"/>
      <w:r w:rsidRPr="009329D0">
        <w:rPr>
          <w:sz w:val="22"/>
        </w:rPr>
        <w:t>, si è congiunto (</w:t>
      </w:r>
      <w:proofErr w:type="spellStart"/>
      <w:r w:rsidRPr="00F24F6F">
        <w:rPr>
          <w:i/>
          <w:iCs/>
          <w:sz w:val="22"/>
        </w:rPr>
        <w:t>conjoined</w:t>
      </w:r>
      <w:proofErr w:type="spellEnd"/>
      <w:r w:rsidRPr="009329D0">
        <w:rPr>
          <w:sz w:val="22"/>
        </w:rPr>
        <w:t>) anche con le condizioni materiali dell’esistenza creaturale [</w:t>
      </w:r>
      <w:r>
        <w:rPr>
          <w:sz w:val="22"/>
        </w:rPr>
        <w:t xml:space="preserve">…]. </w:t>
      </w:r>
      <w:r w:rsidRPr="009329D0">
        <w:rPr>
          <w:sz w:val="22"/>
        </w:rPr>
        <w:t>L’incarnazione profonda suggerisce così che Dio non solo tollera l’esistenza material</w:t>
      </w:r>
      <w:r>
        <w:rPr>
          <w:sz w:val="22"/>
        </w:rPr>
        <w:t>e</w:t>
      </w:r>
      <w:r w:rsidRPr="009329D0">
        <w:rPr>
          <w:sz w:val="22"/>
        </w:rPr>
        <w:t xml:space="preserve">, ma la accetta </w:t>
      </w:r>
      <w:r>
        <w:rPr>
          <w:sz w:val="22"/>
        </w:rPr>
        <w:t>e la incorpora in un divino abbraccio. «I</w:t>
      </w:r>
      <w:r w:rsidRPr="009329D0">
        <w:rPr>
          <w:sz w:val="22"/>
        </w:rPr>
        <w:t>ncarnazione</w:t>
      </w:r>
      <w:r>
        <w:rPr>
          <w:sz w:val="22"/>
        </w:rPr>
        <w:t>»</w:t>
      </w:r>
      <w:r w:rsidRPr="009329D0">
        <w:rPr>
          <w:sz w:val="22"/>
        </w:rPr>
        <w:t xml:space="preserve"> indica un radicale auto-inclusione divina </w:t>
      </w:r>
      <w:r>
        <w:rPr>
          <w:sz w:val="22"/>
        </w:rPr>
        <w:t>c</w:t>
      </w:r>
      <w:r w:rsidRPr="009329D0">
        <w:rPr>
          <w:sz w:val="22"/>
        </w:rPr>
        <w:t>he raggiunge le radici dell’esistenza biologica</w:t>
      </w:r>
      <w:r>
        <w:rPr>
          <w:rStyle w:val="Rimandonotaapidipagina"/>
          <w:sz w:val="22"/>
        </w:rPr>
        <w:footnoteReference w:id="51"/>
      </w:r>
      <w:r w:rsidRPr="009329D0">
        <w:rPr>
          <w:sz w:val="22"/>
        </w:rPr>
        <w:t>.</w:t>
      </w:r>
    </w:p>
    <w:p w:rsidR="00D80B18" w:rsidRPr="009329D0" w:rsidRDefault="00D80B18" w:rsidP="00B256B0">
      <w:pPr>
        <w:ind w:left="170" w:right="170"/>
        <w:jc w:val="both"/>
        <w:rPr>
          <w:sz w:val="22"/>
        </w:rPr>
      </w:pPr>
    </w:p>
    <w:p w:rsidR="00D80B18" w:rsidRDefault="00B256B0" w:rsidP="00B256B0">
      <w:pPr>
        <w:jc w:val="both"/>
      </w:pPr>
      <w:r>
        <w:t xml:space="preserve">La </w:t>
      </w:r>
      <w:r w:rsidR="00D80B18">
        <w:t xml:space="preserve">dottrina dell’incarnazione, così come si è sviluppata tradizionalmente (nel senso forte del termine) non viene superata, by-passata o sostituita con una dottrina, una prospettiva diversa, che prescinde o si contrappone alla prima al fine di destituirla d’autorità o declassarla. Al contrario, la prospettiva della </w:t>
      </w:r>
      <w:proofErr w:type="spellStart"/>
      <w:r w:rsidR="00D80B18" w:rsidRPr="00F24F6F">
        <w:rPr>
          <w:i/>
          <w:iCs/>
        </w:rPr>
        <w:t>deep</w:t>
      </w:r>
      <w:proofErr w:type="spellEnd"/>
      <w:r w:rsidR="00D80B18" w:rsidRPr="00F24F6F">
        <w:rPr>
          <w:i/>
          <w:iCs/>
        </w:rPr>
        <w:t xml:space="preserve"> </w:t>
      </w:r>
      <w:proofErr w:type="spellStart"/>
      <w:r w:rsidR="00D80B18" w:rsidRPr="00F24F6F">
        <w:rPr>
          <w:i/>
          <w:iCs/>
        </w:rPr>
        <w:t>incarnation</w:t>
      </w:r>
      <w:proofErr w:type="spellEnd"/>
      <w:r w:rsidR="00D80B18">
        <w:t xml:space="preserve"> si pone in continuità con questo primo significato e, come si diceva in precedenza, in un certo senso lo integra, lo espande, o per meglio dire richiama l’attenzione su un aspetto che è </w:t>
      </w:r>
      <w:r w:rsidR="00D80B18" w:rsidRPr="000C170C">
        <w:rPr>
          <w:i/>
          <w:iCs/>
        </w:rPr>
        <w:t>proprio</w:t>
      </w:r>
      <w:r w:rsidR="00D80B18">
        <w:t xml:space="preserve"> dell’evento dell’incarnazione, così come rivelato dal canone biblico e pensato dalla prima riflessione cristiana, e che in qualche modo forse (è quanto dovrà verificarsi nei capitoli seguenti) era più chiaro proprio ai primi Padri della chiesa di quanto non lo sia all’attuale riflessione teologica. </w:t>
      </w:r>
      <w:r w:rsidR="00D80B18" w:rsidRPr="008A008C">
        <w:rPr>
          <w:i/>
        </w:rPr>
        <w:t>Questo aspetto è per l’appunto la portata cosmico-universale dell’incarnazione, non solo nelle sue conseguenze soteriologico-escatologiche, ma anche a livello fondamentale, nel ripensamento della trascendenza di Dio nell’immanenza della carne del mondo</w:t>
      </w:r>
      <w:r w:rsidR="00D80B18">
        <w:t xml:space="preserve">. Il </w:t>
      </w:r>
      <w:r w:rsidR="00D80B18" w:rsidRPr="005025BC">
        <w:rPr>
          <w:i/>
          <w:iCs/>
        </w:rPr>
        <w:t>radicamento cristologico</w:t>
      </w:r>
      <w:r w:rsidR="00D80B18">
        <w:t xml:space="preserve"> della </w:t>
      </w:r>
      <w:proofErr w:type="spellStart"/>
      <w:r w:rsidR="00D80B18" w:rsidRPr="00893768">
        <w:rPr>
          <w:i/>
          <w:iCs/>
        </w:rPr>
        <w:t>deep</w:t>
      </w:r>
      <w:proofErr w:type="spellEnd"/>
      <w:r w:rsidR="00D80B18" w:rsidRPr="00893768">
        <w:rPr>
          <w:i/>
          <w:iCs/>
        </w:rPr>
        <w:t xml:space="preserve"> </w:t>
      </w:r>
      <w:proofErr w:type="spellStart"/>
      <w:r w:rsidR="00D80B18" w:rsidRPr="00893768">
        <w:rPr>
          <w:i/>
          <w:iCs/>
        </w:rPr>
        <w:t>incarnation</w:t>
      </w:r>
      <w:proofErr w:type="spellEnd"/>
      <w:r w:rsidR="00D80B18">
        <w:t xml:space="preserve">, il suo riferimento primario all’evento Gesù implica anche un «auto-coinvolgimento» radicale del </w:t>
      </w:r>
      <w:r w:rsidR="00D80B18" w:rsidRPr="00893768">
        <w:rPr>
          <w:i/>
          <w:iCs/>
        </w:rPr>
        <w:t>Logos</w:t>
      </w:r>
      <w:r w:rsidR="00D80B18">
        <w:t xml:space="preserve"> di Dio con la realtà carnale del mondo.</w:t>
      </w:r>
    </w:p>
    <w:p w:rsidR="00D80B18" w:rsidRDefault="00D80B18" w:rsidP="00B256B0">
      <w:pPr>
        <w:jc w:val="both"/>
      </w:pPr>
      <w:r w:rsidRPr="00281690">
        <w:t>È necessario, tuttavia, mettere in chiaro come «la proposta non afferm</w:t>
      </w:r>
      <w:r>
        <w:t>a che il Verbo di Dio sia, detto semplicemente, incarnato in tutto ciò che esiste»</w:t>
      </w:r>
      <w:r>
        <w:rPr>
          <w:rStyle w:val="Rimandonotaapidipagina"/>
        </w:rPr>
        <w:footnoteReference w:id="52"/>
      </w:r>
      <w:r w:rsidRPr="00281690">
        <w:t xml:space="preserve">. In questo senso la differenza vuole essere netta rispetto a un teismo naturalista, </w:t>
      </w:r>
    </w:p>
    <w:p w:rsidR="00D80B18" w:rsidRDefault="00D80B18" w:rsidP="00B256B0">
      <w:pPr>
        <w:ind w:left="170" w:right="170"/>
        <w:jc w:val="both"/>
        <w:rPr>
          <w:sz w:val="22"/>
        </w:rPr>
      </w:pPr>
    </w:p>
    <w:p w:rsidR="00D80B18" w:rsidRDefault="00D80B18" w:rsidP="00B256B0">
      <w:pPr>
        <w:ind w:left="170" w:right="170"/>
        <w:jc w:val="both"/>
        <w:rPr>
          <w:sz w:val="22"/>
        </w:rPr>
      </w:pPr>
      <w:r w:rsidRPr="005025BC">
        <w:rPr>
          <w:sz w:val="22"/>
        </w:rPr>
        <w:t>che sostiene che “il divino” è identico al potere assoluto di far nascere o lasciar-essere, al di là di qualsiasi caratteristica personale o morale. […] Se con “incarnazione” compren</w:t>
      </w:r>
      <w:r>
        <w:rPr>
          <w:sz w:val="22"/>
        </w:rPr>
        <w:t>diamo</w:t>
      </w:r>
      <w:r w:rsidRPr="005025BC">
        <w:rPr>
          <w:sz w:val="22"/>
        </w:rPr>
        <w:t xml:space="preserve"> l’auto-identificazione di Dio nel cuore del mondo materiale, allora non ogni evento materiale può dirsi manifestazione della natura e della volontà divine. Che il Verbo di Dio incarnato sia onnipresente in, con, sotto e per tutto ciò che esiste</w:t>
      </w:r>
      <w:r w:rsidRPr="0016112E">
        <w:t xml:space="preserve"> (</w:t>
      </w:r>
      <w:proofErr w:type="spellStart"/>
      <w:r w:rsidRPr="0016112E">
        <w:rPr>
          <w:i/>
          <w:iCs/>
        </w:rPr>
        <w:t>omnipresent</w:t>
      </w:r>
      <w:proofErr w:type="spellEnd"/>
      <w:r w:rsidRPr="0016112E">
        <w:rPr>
          <w:i/>
          <w:iCs/>
        </w:rPr>
        <w:t xml:space="preserve"> in, with, under, and for </w:t>
      </w:r>
      <w:proofErr w:type="spellStart"/>
      <w:r w:rsidRPr="0016112E">
        <w:rPr>
          <w:i/>
          <w:iCs/>
        </w:rPr>
        <w:t>all</w:t>
      </w:r>
      <w:proofErr w:type="spellEnd"/>
      <w:r w:rsidRPr="0016112E">
        <w:rPr>
          <w:i/>
          <w:iCs/>
        </w:rPr>
        <w:t xml:space="preserve"> </w:t>
      </w:r>
      <w:proofErr w:type="spellStart"/>
      <w:r w:rsidRPr="0016112E">
        <w:rPr>
          <w:i/>
          <w:iCs/>
        </w:rPr>
        <w:t>that</w:t>
      </w:r>
      <w:proofErr w:type="spellEnd"/>
      <w:r w:rsidRPr="0016112E">
        <w:rPr>
          <w:i/>
          <w:iCs/>
        </w:rPr>
        <w:t xml:space="preserve"> </w:t>
      </w:r>
      <w:proofErr w:type="spellStart"/>
      <w:r w:rsidRPr="0016112E">
        <w:rPr>
          <w:i/>
          <w:iCs/>
        </w:rPr>
        <w:t>exist</w:t>
      </w:r>
      <w:proofErr w:type="spellEnd"/>
      <w:r>
        <w:rPr>
          <w:sz w:val="22"/>
        </w:rPr>
        <w:t>)</w:t>
      </w:r>
      <w:r w:rsidRPr="005025BC">
        <w:rPr>
          <w:sz w:val="22"/>
        </w:rPr>
        <w:t xml:space="preserve"> non significa che Crist</w:t>
      </w:r>
      <w:r>
        <w:rPr>
          <w:sz w:val="22"/>
        </w:rPr>
        <w:t>o</w:t>
      </w:r>
      <w:r w:rsidRPr="005025BC">
        <w:rPr>
          <w:sz w:val="22"/>
        </w:rPr>
        <w:t xml:space="preserve"> sia </w:t>
      </w:r>
      <w:proofErr w:type="spellStart"/>
      <w:r w:rsidRPr="005025BC">
        <w:rPr>
          <w:sz w:val="22"/>
        </w:rPr>
        <w:t>onnimanifesto</w:t>
      </w:r>
      <w:proofErr w:type="spellEnd"/>
      <w:r w:rsidRPr="005025BC">
        <w:rPr>
          <w:sz w:val="22"/>
        </w:rPr>
        <w:t xml:space="preserve"> in tutto ciò che avviene</w:t>
      </w:r>
      <w:r w:rsidRPr="005025BC">
        <w:rPr>
          <w:rStyle w:val="Rimandonotaapidipagina"/>
          <w:sz w:val="22"/>
        </w:rPr>
        <w:footnoteReference w:id="53"/>
      </w:r>
      <w:r w:rsidRPr="005025BC">
        <w:rPr>
          <w:sz w:val="22"/>
        </w:rPr>
        <w:t>.</w:t>
      </w:r>
    </w:p>
    <w:p w:rsidR="00D80B18" w:rsidRPr="005025BC" w:rsidRDefault="00D80B18" w:rsidP="00B256B0">
      <w:pPr>
        <w:ind w:left="170" w:right="170"/>
        <w:jc w:val="both"/>
        <w:rPr>
          <w:sz w:val="22"/>
        </w:rPr>
      </w:pPr>
      <w:r w:rsidRPr="005025BC">
        <w:rPr>
          <w:sz w:val="22"/>
        </w:rPr>
        <w:t xml:space="preserve"> </w:t>
      </w:r>
    </w:p>
    <w:p w:rsidR="00D80B18" w:rsidRDefault="00D80B18" w:rsidP="00B256B0">
      <w:pPr>
        <w:jc w:val="both"/>
      </w:pPr>
      <w:r>
        <w:t>In questa citazione</w:t>
      </w:r>
      <w:r w:rsidR="00B256B0">
        <w:t xml:space="preserve"> </w:t>
      </w:r>
      <w:r>
        <w:t xml:space="preserve">si vuole tracciare, innanzitutto, un confine netto tra la proposta della </w:t>
      </w:r>
      <w:proofErr w:type="spellStart"/>
      <w:r w:rsidRPr="00316CB4">
        <w:rPr>
          <w:i/>
          <w:iCs/>
        </w:rPr>
        <w:t>deep</w:t>
      </w:r>
      <w:proofErr w:type="spellEnd"/>
      <w:r w:rsidRPr="00316CB4">
        <w:rPr>
          <w:i/>
          <w:iCs/>
        </w:rPr>
        <w:t xml:space="preserve"> </w:t>
      </w:r>
      <w:proofErr w:type="spellStart"/>
      <w:r w:rsidRPr="00316CB4">
        <w:rPr>
          <w:i/>
          <w:iCs/>
        </w:rPr>
        <w:t>incarnation</w:t>
      </w:r>
      <w:proofErr w:type="spellEnd"/>
      <w:r>
        <w:t xml:space="preserve"> e la prospettiva che vorrebbe, come si diceva in precedenza, affermare una generica presenza del divino nel mondo creato, identificandola con l’energia, la forza, la dinamicità stessa del reale, in chiave teistica-naturalista se non addirittura panteistica. </w:t>
      </w:r>
    </w:p>
    <w:p w:rsidR="00D80B18" w:rsidRPr="00BC18DB" w:rsidRDefault="00B256B0" w:rsidP="00B256B0">
      <w:pPr>
        <w:jc w:val="both"/>
      </w:pPr>
      <w:r>
        <w:t>L</w:t>
      </w:r>
      <w:r w:rsidR="00D80B18">
        <w:t xml:space="preserve">a scappatoia panteistica, la facile dissoluzione del divino in un vago “spiritualismo naturalistico”, </w:t>
      </w:r>
      <w:r>
        <w:t>è</w:t>
      </w:r>
      <w:r w:rsidR="00D80B18">
        <w:t xml:space="preserve"> una deriva indebita che la proposta della </w:t>
      </w:r>
      <w:proofErr w:type="spellStart"/>
      <w:r w:rsidR="00D80B18" w:rsidRPr="00F67F17">
        <w:rPr>
          <w:i/>
          <w:iCs/>
        </w:rPr>
        <w:t>deep</w:t>
      </w:r>
      <w:proofErr w:type="spellEnd"/>
      <w:r w:rsidR="00D80B18" w:rsidRPr="00F67F17">
        <w:rPr>
          <w:i/>
          <w:iCs/>
        </w:rPr>
        <w:t xml:space="preserve"> </w:t>
      </w:r>
      <w:proofErr w:type="spellStart"/>
      <w:r w:rsidR="00D80B18" w:rsidRPr="00F67F17">
        <w:rPr>
          <w:i/>
          <w:iCs/>
        </w:rPr>
        <w:t>incarnation</w:t>
      </w:r>
      <w:proofErr w:type="spellEnd"/>
      <w:r w:rsidR="00D80B18">
        <w:t xml:space="preserve"> vuole evitare e contro cui, anzi, richiama con forza, da un lato, l’evento storico-singolare di Gesù, e, dall’altro, la necessità di passare dalla carne del singolo ebreo di </w:t>
      </w:r>
      <w:proofErr w:type="spellStart"/>
      <w:r w:rsidR="00D80B18">
        <w:t>Nazaret</w:t>
      </w:r>
      <w:proofErr w:type="spellEnd"/>
      <w:r w:rsidR="00D80B18">
        <w:t xml:space="preserve"> assunta dal </w:t>
      </w:r>
      <w:r w:rsidR="00D80B18" w:rsidRPr="00F67F17">
        <w:rPr>
          <w:i/>
          <w:iCs/>
        </w:rPr>
        <w:t>Logos</w:t>
      </w:r>
      <w:r w:rsidR="00D80B18">
        <w:t xml:space="preserve"> per comprendere l’inclusione, nello stesso </w:t>
      </w:r>
      <w:r w:rsidR="00D80B18" w:rsidRPr="00F67F17">
        <w:rPr>
          <w:i/>
          <w:iCs/>
        </w:rPr>
        <w:t>Logos</w:t>
      </w:r>
      <w:r w:rsidR="00D80B18">
        <w:t>, della carne dell’intero mondo creato.</w:t>
      </w:r>
    </w:p>
    <w:p w:rsidR="00D80B18" w:rsidRDefault="00D80B18" w:rsidP="00B256B0">
      <w:pPr>
        <w:jc w:val="both"/>
      </w:pPr>
      <w:r>
        <w:t>A questo punto è doveroso spendere altre due parole sul termine «</w:t>
      </w:r>
      <w:proofErr w:type="spellStart"/>
      <w:r w:rsidRPr="00E5678E">
        <w:rPr>
          <w:i/>
          <w:iCs/>
        </w:rPr>
        <w:t>deep</w:t>
      </w:r>
      <w:proofErr w:type="spellEnd"/>
      <w:r>
        <w:t>», che precipuamente indica la novità di questo modo di rileggere l’incarnazione, indicandone per l’appunto la profondità.</w:t>
      </w:r>
    </w:p>
    <w:p w:rsidR="00D80B18" w:rsidRDefault="00D80B18" w:rsidP="00B256B0">
      <w:pPr>
        <w:jc w:val="both"/>
      </w:pPr>
      <w:r>
        <w:t xml:space="preserve">In un articolo interessato a dialogare con la prospettiva teologica inaugurata da </w:t>
      </w:r>
      <w:proofErr w:type="spellStart"/>
      <w:r>
        <w:t>Gregersen</w:t>
      </w:r>
      <w:proofErr w:type="spellEnd"/>
      <w:r>
        <w:t>, sollevando allo stesso tempo osservazioni e perplessità, Roland Cole-Turner definisce così un duplice livello a cui poter definire la «profondità» dell’incarnazione:</w:t>
      </w:r>
    </w:p>
    <w:p w:rsidR="00D80B18" w:rsidRDefault="00D80B18" w:rsidP="00B256B0">
      <w:pPr>
        <w:ind w:left="170" w:right="170"/>
        <w:jc w:val="both"/>
        <w:rPr>
          <w:sz w:val="22"/>
        </w:rPr>
      </w:pPr>
    </w:p>
    <w:p w:rsidR="00D80B18" w:rsidRDefault="00D80B18" w:rsidP="00B256B0">
      <w:pPr>
        <w:ind w:left="170" w:right="170"/>
        <w:jc w:val="both"/>
        <w:rPr>
          <w:sz w:val="22"/>
        </w:rPr>
      </w:pPr>
      <w:r w:rsidRPr="00E777C1">
        <w:rPr>
          <w:sz w:val="22"/>
        </w:rPr>
        <w:t xml:space="preserve">Nel pensiero di </w:t>
      </w:r>
      <w:proofErr w:type="spellStart"/>
      <w:r w:rsidRPr="00E777C1">
        <w:rPr>
          <w:sz w:val="22"/>
        </w:rPr>
        <w:t>Gregersen</w:t>
      </w:r>
      <w:proofErr w:type="spellEnd"/>
      <w:r w:rsidRPr="00E777C1">
        <w:rPr>
          <w:sz w:val="22"/>
        </w:rPr>
        <w:t>, questo semplice a</w:t>
      </w:r>
      <w:r>
        <w:rPr>
          <w:sz w:val="22"/>
        </w:rPr>
        <w:t>gg</w:t>
      </w:r>
      <w:r w:rsidRPr="00E777C1">
        <w:rPr>
          <w:sz w:val="22"/>
        </w:rPr>
        <w:t xml:space="preserve">ettivo </w:t>
      </w:r>
      <w:r>
        <w:rPr>
          <w:sz w:val="22"/>
        </w:rPr>
        <w:t>«</w:t>
      </w:r>
      <w:r w:rsidRPr="00E777C1">
        <w:rPr>
          <w:sz w:val="22"/>
        </w:rPr>
        <w:t>profo</w:t>
      </w:r>
      <w:r>
        <w:rPr>
          <w:sz w:val="22"/>
        </w:rPr>
        <w:t xml:space="preserve">nda» sembra avere un duplice significato. </w:t>
      </w:r>
      <w:r w:rsidRPr="00E777C1">
        <w:rPr>
          <w:sz w:val="22"/>
        </w:rPr>
        <w:t>In primo luogo […] l’incarnazione giunge fino al più f</w:t>
      </w:r>
      <w:r>
        <w:rPr>
          <w:sz w:val="22"/>
        </w:rPr>
        <w:t xml:space="preserve">ondamentale livello ontologico della creazione ed è perciò inclusiva di tutto il creato […]. </w:t>
      </w:r>
      <w:r w:rsidRPr="00E777C1">
        <w:rPr>
          <w:sz w:val="22"/>
        </w:rPr>
        <w:t xml:space="preserve">Il secondo significato richiama l’attenzione all’evento </w:t>
      </w:r>
      <w:r w:rsidRPr="00E777C1">
        <w:rPr>
          <w:sz w:val="22"/>
        </w:rPr>
        <w:lastRenderedPageBreak/>
        <w:t>dell’incarna</w:t>
      </w:r>
      <w:r>
        <w:rPr>
          <w:sz w:val="22"/>
        </w:rPr>
        <w:t xml:space="preserve">zione, per mezzo del quale il creato è raccolto in profonda unità con il </w:t>
      </w:r>
      <w:r w:rsidRPr="00E5678E">
        <w:rPr>
          <w:i/>
          <w:iCs/>
          <w:sz w:val="22"/>
        </w:rPr>
        <w:t>Logos</w:t>
      </w:r>
      <w:r>
        <w:rPr>
          <w:sz w:val="22"/>
        </w:rPr>
        <w:t xml:space="preserve"> – un’unità che cambia ontologicamente tanto la parte divina quanto la parte creaturale, senza tuttavia distruggerne i rispettivi caratteri distintivi (</w:t>
      </w:r>
      <w:proofErr w:type="spellStart"/>
      <w:r w:rsidRPr="00234793">
        <w:rPr>
          <w:i/>
          <w:iCs/>
          <w:sz w:val="22"/>
        </w:rPr>
        <w:t>but</w:t>
      </w:r>
      <w:proofErr w:type="spellEnd"/>
      <w:r w:rsidRPr="00234793">
        <w:rPr>
          <w:i/>
          <w:iCs/>
          <w:sz w:val="22"/>
        </w:rPr>
        <w:t xml:space="preserve"> </w:t>
      </w:r>
      <w:proofErr w:type="spellStart"/>
      <w:r w:rsidRPr="00234793">
        <w:rPr>
          <w:i/>
          <w:iCs/>
          <w:sz w:val="22"/>
        </w:rPr>
        <w:t>without</w:t>
      </w:r>
      <w:proofErr w:type="spellEnd"/>
      <w:r w:rsidRPr="00234793">
        <w:rPr>
          <w:i/>
          <w:iCs/>
          <w:sz w:val="22"/>
        </w:rPr>
        <w:t xml:space="preserve"> </w:t>
      </w:r>
      <w:proofErr w:type="spellStart"/>
      <w:r w:rsidRPr="00234793">
        <w:rPr>
          <w:i/>
          <w:iCs/>
          <w:sz w:val="22"/>
        </w:rPr>
        <w:t>destroying</w:t>
      </w:r>
      <w:proofErr w:type="spellEnd"/>
      <w:r w:rsidRPr="00234793">
        <w:rPr>
          <w:i/>
          <w:iCs/>
          <w:sz w:val="22"/>
        </w:rPr>
        <w:t xml:space="preserve"> </w:t>
      </w:r>
      <w:proofErr w:type="spellStart"/>
      <w:r w:rsidRPr="00234793">
        <w:rPr>
          <w:i/>
          <w:iCs/>
          <w:sz w:val="22"/>
        </w:rPr>
        <w:t>their</w:t>
      </w:r>
      <w:proofErr w:type="spellEnd"/>
      <w:r w:rsidRPr="00234793">
        <w:rPr>
          <w:i/>
          <w:iCs/>
          <w:sz w:val="22"/>
        </w:rPr>
        <w:t xml:space="preserve"> </w:t>
      </w:r>
      <w:proofErr w:type="spellStart"/>
      <w:r w:rsidRPr="00234793">
        <w:rPr>
          <w:i/>
          <w:iCs/>
          <w:sz w:val="22"/>
        </w:rPr>
        <w:t>distinctiveness</w:t>
      </w:r>
      <w:proofErr w:type="spellEnd"/>
      <w:r w:rsidRPr="00234793">
        <w:rPr>
          <w:sz w:val="22"/>
        </w:rPr>
        <w:t>)</w:t>
      </w:r>
      <w:r>
        <w:rPr>
          <w:rStyle w:val="Rimandonotaapidipagina"/>
          <w:sz w:val="22"/>
        </w:rPr>
        <w:footnoteReference w:id="54"/>
      </w:r>
      <w:r>
        <w:rPr>
          <w:sz w:val="22"/>
        </w:rPr>
        <w:t>.</w:t>
      </w:r>
    </w:p>
    <w:p w:rsidR="00D80B18" w:rsidRPr="00234793" w:rsidRDefault="00D80B18" w:rsidP="00B256B0">
      <w:pPr>
        <w:ind w:left="170" w:right="170"/>
        <w:jc w:val="both"/>
        <w:rPr>
          <w:sz w:val="22"/>
        </w:rPr>
      </w:pPr>
    </w:p>
    <w:p w:rsidR="00D80B18" w:rsidRDefault="00D80B18" w:rsidP="00B256B0">
      <w:pPr>
        <w:jc w:val="both"/>
      </w:pPr>
      <w:r>
        <w:t xml:space="preserve">Si può parlare, quindi, di un primo livello ontologico e di un secondo livello storico-escatologico. Da un lato, la «profondità» si riferisce al farsi carne in quanto assunzione da parte del </w:t>
      </w:r>
      <w:r w:rsidRPr="00E5678E">
        <w:rPr>
          <w:i/>
          <w:iCs/>
        </w:rPr>
        <w:t>Logos</w:t>
      </w:r>
      <w:r>
        <w:t xml:space="preserve"> dell’essenza stessa della materialità del creato, di ciò che costituisce la creazione nel suo essere finito, deperibile e destinato a passare. Dall’altro, è una profondità che si traduce in «</w:t>
      </w:r>
      <w:proofErr w:type="spellStart"/>
      <w:r>
        <w:t>inclusività</w:t>
      </w:r>
      <w:proofErr w:type="spellEnd"/>
      <w:r>
        <w:t>» proprio perché la comune radice creata del «</w:t>
      </w:r>
      <w:r w:rsidRPr="00487F9E">
        <w:rPr>
          <w:i/>
          <w:iCs/>
        </w:rPr>
        <w:t>Logos</w:t>
      </w:r>
      <w:r>
        <w:t xml:space="preserve"> fatto carne» e della «carne del mondo» fa sì che ogni creatura sia destinata ad essere ricapitolata e redenta in Cristo, </w:t>
      </w:r>
      <w:r w:rsidRPr="00487F9E">
        <w:rPr>
          <w:i/>
          <w:iCs/>
        </w:rPr>
        <w:t>Logos</w:t>
      </w:r>
      <w:r>
        <w:t xml:space="preserve"> incarnato, risorto. Ritorna ancora una volta la duplice assunzione: da un lato, la carne assunta dal </w:t>
      </w:r>
      <w:r w:rsidRPr="00487F9E">
        <w:rPr>
          <w:i/>
          <w:iCs/>
        </w:rPr>
        <w:t>Logos</w:t>
      </w:r>
      <w:r>
        <w:t xml:space="preserve"> (dimensione ontologica) ma insieme la carne del </w:t>
      </w:r>
      <w:r w:rsidRPr="00487F9E">
        <w:rPr>
          <w:i/>
          <w:iCs/>
        </w:rPr>
        <w:t>Logos</w:t>
      </w:r>
      <w:r>
        <w:t xml:space="preserve"> risorta, redenta e facente ormai parte del mistero di Dio (dimensione escatologica).</w:t>
      </w:r>
    </w:p>
    <w:p w:rsidR="00D80B18" w:rsidRDefault="00D80B18" w:rsidP="00B256B0">
      <w:pPr>
        <w:jc w:val="both"/>
      </w:pPr>
      <w:r>
        <w:t xml:space="preserve">È interessante a questo punto sottolineare come tale interesse della </w:t>
      </w:r>
      <w:proofErr w:type="spellStart"/>
      <w:r w:rsidRPr="00487F9E">
        <w:rPr>
          <w:i/>
          <w:iCs/>
        </w:rPr>
        <w:t>deep</w:t>
      </w:r>
      <w:proofErr w:type="spellEnd"/>
      <w:r w:rsidRPr="00487F9E">
        <w:rPr>
          <w:i/>
          <w:iCs/>
        </w:rPr>
        <w:t xml:space="preserve"> </w:t>
      </w:r>
      <w:proofErr w:type="spellStart"/>
      <w:r w:rsidRPr="00487F9E">
        <w:rPr>
          <w:i/>
          <w:iCs/>
        </w:rPr>
        <w:t>incarnation</w:t>
      </w:r>
      <w:proofErr w:type="spellEnd"/>
      <w:r>
        <w:t xml:space="preserve"> a ricomprendere in pienezza il senso cosmico-universale dell’incarnazione abbia trovato una sua prima formulazione – almeno in chiave interrogativa, come suggerimento per un possibile approfondimento, più che come una chiara </w:t>
      </w:r>
      <w:r w:rsidRPr="00C03BDE">
        <w:t>indicazione propositiva</w:t>
      </w:r>
      <w:r>
        <w:t xml:space="preserve"> –</w:t>
      </w:r>
      <w:r w:rsidRPr="00C03BDE">
        <w:t xml:space="preserve"> nell’enciclica di san Giovanni Paolo II del 1986, </w:t>
      </w:r>
      <w:proofErr w:type="spellStart"/>
      <w:r w:rsidRPr="00C03BDE">
        <w:rPr>
          <w:i/>
          <w:iCs/>
        </w:rPr>
        <w:t>Dominum</w:t>
      </w:r>
      <w:proofErr w:type="spellEnd"/>
      <w:r w:rsidRPr="00C03BDE">
        <w:rPr>
          <w:i/>
          <w:iCs/>
        </w:rPr>
        <w:t xml:space="preserve"> et </w:t>
      </w:r>
      <w:proofErr w:type="spellStart"/>
      <w:r w:rsidRPr="00C03BDE">
        <w:rPr>
          <w:i/>
          <w:iCs/>
        </w:rPr>
        <w:t>vivificantem</w:t>
      </w:r>
      <w:proofErr w:type="spellEnd"/>
      <w:r w:rsidRPr="00C03BDE">
        <w:t xml:space="preserve"> </w:t>
      </w:r>
      <w:r w:rsidRPr="00C03BDE">
        <w:rPr>
          <w:shd w:val="clear" w:color="auto" w:fill="FFFFFF"/>
        </w:rPr>
        <w:t xml:space="preserve">sullo </w:t>
      </w:r>
      <w:r>
        <w:rPr>
          <w:shd w:val="clear" w:color="auto" w:fill="FFFFFF"/>
        </w:rPr>
        <w:t>S</w:t>
      </w:r>
      <w:r w:rsidRPr="00C03BDE">
        <w:rPr>
          <w:shd w:val="clear" w:color="auto" w:fill="FFFFFF"/>
        </w:rPr>
        <w:t xml:space="preserve">pirito </w:t>
      </w:r>
      <w:r>
        <w:rPr>
          <w:shd w:val="clear" w:color="auto" w:fill="FFFFFF"/>
        </w:rPr>
        <w:t>S</w:t>
      </w:r>
      <w:r w:rsidRPr="00C03BDE">
        <w:rPr>
          <w:shd w:val="clear" w:color="auto" w:fill="FFFFFF"/>
        </w:rPr>
        <w:t>anto</w:t>
      </w:r>
      <w:r>
        <w:rPr>
          <w:shd w:val="clear" w:color="auto" w:fill="FFFFFF"/>
        </w:rPr>
        <w:t xml:space="preserve"> </w:t>
      </w:r>
      <w:r w:rsidRPr="00C03BDE">
        <w:rPr>
          <w:shd w:val="clear" w:color="auto" w:fill="FFFFFF"/>
        </w:rPr>
        <w:t>nella vita della chiesa</w:t>
      </w:r>
      <w:r>
        <w:rPr>
          <w:shd w:val="clear" w:color="auto" w:fill="FFFFFF"/>
        </w:rPr>
        <w:t xml:space="preserve"> </w:t>
      </w:r>
      <w:r w:rsidRPr="00C03BDE">
        <w:rPr>
          <w:shd w:val="clear" w:color="auto" w:fill="FFFFFF"/>
        </w:rPr>
        <w:t>e del mondo</w:t>
      </w:r>
      <w:r>
        <w:rPr>
          <w:shd w:val="clear" w:color="auto" w:fill="FFFFFF"/>
        </w:rPr>
        <w:t xml:space="preserve">. Riportiamo in particolare il testo più significativo a tal proposito: </w:t>
      </w:r>
    </w:p>
    <w:p w:rsidR="00D80B18" w:rsidRDefault="00D80B18" w:rsidP="00B256B0">
      <w:pPr>
        <w:ind w:left="170" w:right="170"/>
        <w:jc w:val="both"/>
        <w:rPr>
          <w:sz w:val="22"/>
        </w:rPr>
      </w:pPr>
    </w:p>
    <w:p w:rsidR="00D80B18" w:rsidRDefault="00D80B18" w:rsidP="00B256B0">
      <w:pPr>
        <w:ind w:left="170" w:right="170"/>
        <w:jc w:val="both"/>
        <w:rPr>
          <w:sz w:val="22"/>
        </w:rPr>
      </w:pPr>
      <w:r w:rsidRPr="00C03BDE">
        <w:rPr>
          <w:sz w:val="22"/>
        </w:rPr>
        <w:t>Alla «pienezza del tempo» corrisponde, infatti, una particolare pienezza dell’</w:t>
      </w:r>
      <w:proofErr w:type="spellStart"/>
      <w:r w:rsidRPr="00C03BDE">
        <w:rPr>
          <w:sz w:val="22"/>
        </w:rPr>
        <w:t>autocomunicazione</w:t>
      </w:r>
      <w:proofErr w:type="spellEnd"/>
      <w:r w:rsidRPr="00C03BDE">
        <w:rPr>
          <w:sz w:val="22"/>
        </w:rPr>
        <w:t xml:space="preserve"> di Dio uno e trino nello Spirito Santo. «Per opera dello Spirito Santo» si compie il mistero dell’«unione ipostatica», cioè dell’unione della natura divina e della natura umana, della divinità e dell’umanità nell’unica Persona del Verbo-Figlio. Quando Maria, al momento dell’annunciazione, pronuncia il suo «fiat»: «Avvenga di me quello che hai detto», ella concepisce in modo verginale un uomo, il Figlio dell’uomo, che è il Figlio di Dio. Mediante una tale «umanizzazione» del Verbo-Figlio, l’</w:t>
      </w:r>
      <w:proofErr w:type="spellStart"/>
      <w:r w:rsidRPr="00C03BDE">
        <w:rPr>
          <w:sz w:val="22"/>
        </w:rPr>
        <w:t>autocomunicazione</w:t>
      </w:r>
      <w:proofErr w:type="spellEnd"/>
      <w:r w:rsidRPr="00C03BDE">
        <w:rPr>
          <w:sz w:val="22"/>
        </w:rPr>
        <w:t xml:space="preserve"> di Dio raggiunge la sua pienezza definitiva nella storia della creazione e della salvezza. Questa pienezza acquista una particolare densità ed eloquenza espressiva nel testo del Vangelo di Giovanni: «Il Verbo si fece carne». </w:t>
      </w:r>
      <w:r w:rsidRPr="00C03BDE">
        <w:rPr>
          <w:i/>
          <w:sz w:val="22"/>
        </w:rPr>
        <w:t xml:space="preserve">L’incarnazione di Dio-Figlio significa l’assunzione all’unità con Dio non solo della natura umana, ma in essa, </w:t>
      </w:r>
      <w:r w:rsidRPr="00E5678E">
        <w:rPr>
          <w:i/>
          <w:iCs/>
          <w:sz w:val="22"/>
        </w:rPr>
        <w:t>in un certo senso</w:t>
      </w:r>
      <w:r w:rsidRPr="00C03BDE">
        <w:rPr>
          <w:i/>
          <w:sz w:val="22"/>
        </w:rPr>
        <w:t>, di tutto ciò che è «carne»: di tutta l’umanità, di tutto il mondo visibile e materiale</w:t>
      </w:r>
      <w:r w:rsidRPr="00C03BDE">
        <w:rPr>
          <w:sz w:val="22"/>
        </w:rPr>
        <w:t xml:space="preserve">. </w:t>
      </w:r>
      <w:r w:rsidRPr="00C03BDE">
        <w:rPr>
          <w:i/>
          <w:sz w:val="22"/>
        </w:rPr>
        <w:t xml:space="preserve">L’incarnazione, dunque, ha anche un suo </w:t>
      </w:r>
      <w:r w:rsidRPr="00E5678E">
        <w:rPr>
          <w:i/>
          <w:iCs/>
          <w:sz w:val="22"/>
        </w:rPr>
        <w:t xml:space="preserve">significato </w:t>
      </w:r>
      <w:bookmarkStart w:id="0" w:name="_GoBack"/>
      <w:bookmarkEnd w:id="0"/>
      <w:r w:rsidRPr="00E5678E">
        <w:rPr>
          <w:i/>
          <w:iCs/>
          <w:sz w:val="22"/>
        </w:rPr>
        <w:t>cosmico</w:t>
      </w:r>
      <w:r w:rsidRPr="00C03BDE">
        <w:rPr>
          <w:i/>
          <w:sz w:val="22"/>
        </w:rPr>
        <w:t xml:space="preserve">, una sua cosmica dimensione. Il «generato prima di ogni creatura», incarnandosi nell’umanità individuale di Cristo, si </w:t>
      </w:r>
      <w:r w:rsidRPr="00E5678E">
        <w:rPr>
          <w:i/>
          <w:sz w:val="22"/>
        </w:rPr>
        <w:t>unisce in qualche modo</w:t>
      </w:r>
      <w:r w:rsidRPr="00C03BDE">
        <w:rPr>
          <w:i/>
          <w:sz w:val="22"/>
        </w:rPr>
        <w:t xml:space="preserve"> con l’intera realtà dell’uomo, il quale è anche «carne» </w:t>
      </w:r>
      <w:r>
        <w:rPr>
          <w:i/>
          <w:sz w:val="22"/>
        </w:rPr>
        <w:t>–</w:t>
      </w:r>
      <w:r w:rsidRPr="00C03BDE">
        <w:rPr>
          <w:i/>
          <w:sz w:val="22"/>
        </w:rPr>
        <w:t xml:space="preserve"> e in essa con ogni «carne», con tutta la creazione</w:t>
      </w:r>
      <w:r w:rsidRPr="00C03BDE">
        <w:rPr>
          <w:sz w:val="22"/>
        </w:rPr>
        <w:t xml:space="preserve"> (</w:t>
      </w:r>
      <w:proofErr w:type="spellStart"/>
      <w:r w:rsidRPr="00C03BDE">
        <w:rPr>
          <w:i/>
          <w:sz w:val="22"/>
        </w:rPr>
        <w:t>DeV</w:t>
      </w:r>
      <w:proofErr w:type="spellEnd"/>
      <w:r w:rsidRPr="00C03BDE">
        <w:rPr>
          <w:sz w:val="22"/>
        </w:rPr>
        <w:t xml:space="preserve"> 50).</w:t>
      </w:r>
    </w:p>
    <w:p w:rsidR="00D80B18" w:rsidRPr="00C03BDE" w:rsidRDefault="00D80B18" w:rsidP="00B256B0">
      <w:pPr>
        <w:ind w:left="170" w:right="170"/>
        <w:jc w:val="both"/>
        <w:rPr>
          <w:sz w:val="22"/>
        </w:rPr>
      </w:pPr>
    </w:p>
    <w:p w:rsidR="00D80B18" w:rsidRDefault="00D80B18" w:rsidP="00B256B0">
      <w:pPr>
        <w:jc w:val="both"/>
      </w:pPr>
      <w:r>
        <w:t xml:space="preserve">È più che rilevante il linguaggio utilizzato in questo brano. A partire da quella che finora abbiamo definito incarnazione in senso stretto, vale a dire l’umanizzazione del Verbo di Dio, «il mistero dell’“unione ipostatica”», l’allora pontefice passa a considerare il «significato cosmico» di questo evento, il fatto potremmo dire che il farsi carne del Verbo implica necessariamente l’inclusione di tutta la realtà creata. Ciò che sembra venire meno in questo testo, che non si può non definire per certi versi profetico, è una puntuale descrizione o piena comprensione di </w:t>
      </w:r>
      <w:r w:rsidRPr="00811D58">
        <w:rPr>
          <w:i/>
          <w:iCs/>
        </w:rPr>
        <w:t>come</w:t>
      </w:r>
      <w:r>
        <w:t xml:space="preserve"> questo avvenga o di come esprimerlo. È proprio la ricerca e la pensabilità di questo senso e di questo modo la sfida raccolta dalla proposta che qui stiamo iniziando a considerare, quella della </w:t>
      </w:r>
      <w:proofErr w:type="spellStart"/>
      <w:r w:rsidRPr="00CE4D20">
        <w:rPr>
          <w:i/>
          <w:iCs/>
        </w:rPr>
        <w:t>deep</w:t>
      </w:r>
      <w:proofErr w:type="spellEnd"/>
      <w:r w:rsidRPr="00CE4D20">
        <w:rPr>
          <w:i/>
          <w:iCs/>
        </w:rPr>
        <w:t xml:space="preserve"> </w:t>
      </w:r>
      <w:proofErr w:type="spellStart"/>
      <w:r w:rsidRPr="00CE4D20">
        <w:rPr>
          <w:i/>
          <w:iCs/>
        </w:rPr>
        <w:t>incarnation</w:t>
      </w:r>
      <w:proofErr w:type="spellEnd"/>
      <w:r>
        <w:t>.</w:t>
      </w:r>
    </w:p>
    <w:p w:rsidR="00D80B18" w:rsidRDefault="00D80B18" w:rsidP="00B256B0">
      <w:pPr>
        <w:jc w:val="both"/>
      </w:pPr>
    </w:p>
    <w:p w:rsidR="00D80B18" w:rsidRDefault="00D80B18" w:rsidP="00D80B18">
      <w:pPr>
        <w:jc w:val="both"/>
      </w:pPr>
      <w:r>
        <w:t xml:space="preserve">2. </w:t>
      </w:r>
      <w:r w:rsidRPr="008A008C">
        <w:rPr>
          <w:i/>
        </w:rPr>
        <w:t xml:space="preserve">Dio </w:t>
      </w:r>
      <w:r>
        <w:rPr>
          <w:i/>
        </w:rPr>
        <w:t>nella creazione: la prospettiva pan-en-teista</w:t>
      </w:r>
    </w:p>
    <w:p w:rsidR="00D80B18" w:rsidRDefault="00D80B18" w:rsidP="00D80B18">
      <w:pPr>
        <w:jc w:val="both"/>
      </w:pPr>
    </w:p>
    <w:p w:rsidR="00D80B18" w:rsidRPr="00050B54" w:rsidRDefault="00D80B18" w:rsidP="00D80B18">
      <w:pPr>
        <w:jc w:val="both"/>
      </w:pPr>
      <w:r w:rsidRPr="00050B54">
        <w:t xml:space="preserve">Riconsiderando in ottica cristologica l’espressione sorta </w:t>
      </w:r>
      <w:r>
        <w:t xml:space="preserve">in </w:t>
      </w:r>
      <w:r w:rsidRPr="00050B54">
        <w:t>origine in ambito sacramentale</w:t>
      </w:r>
      <w:r>
        <w:t xml:space="preserve"> e</w:t>
      </w:r>
      <w:r w:rsidRPr="00050B54">
        <w:t xml:space="preserve"> che ritroviamo nella riflessione di Lutero</w:t>
      </w:r>
      <w:r w:rsidRPr="00050B54">
        <w:rPr>
          <w:rStyle w:val="Rimandonotaapidipagina"/>
        </w:rPr>
        <w:footnoteReference w:id="55"/>
      </w:r>
      <w:r w:rsidRPr="00050B54">
        <w:t>, il teologo danese sottolinea che Dio agisce tra le sue creature (</w:t>
      </w:r>
      <w:r w:rsidRPr="00050B54">
        <w:rPr>
          <w:i/>
          <w:iCs/>
        </w:rPr>
        <w:t>in</w:t>
      </w:r>
      <w:r w:rsidRPr="00050B54">
        <w:t>), con le sue creature (</w:t>
      </w:r>
      <w:r w:rsidRPr="00050B54">
        <w:rPr>
          <w:i/>
          <w:iCs/>
        </w:rPr>
        <w:t>with</w:t>
      </w:r>
      <w:r w:rsidRPr="00050B54">
        <w:t>), le sorregge (</w:t>
      </w:r>
      <w:r w:rsidRPr="00050B54">
        <w:rPr>
          <w:i/>
          <w:iCs/>
        </w:rPr>
        <w:t>under</w:t>
      </w:r>
      <w:r w:rsidRPr="00050B54">
        <w:t xml:space="preserve">) con la sua potenza e in realtà non vi è </w:t>
      </w:r>
      <w:r w:rsidRPr="00050B54">
        <w:lastRenderedPageBreak/>
        <w:t>vincolato ma ne è sempre al di sopra (</w:t>
      </w:r>
      <w:proofErr w:type="spellStart"/>
      <w:r w:rsidRPr="00050B54">
        <w:rPr>
          <w:i/>
          <w:iCs/>
        </w:rPr>
        <w:t>above</w:t>
      </w:r>
      <w:proofErr w:type="spellEnd"/>
      <w:r w:rsidRPr="00050B54">
        <w:t>). D’altro canto, a fondamento di questa molteplice forma di presenza di Dio per il suo creato, l’incarnazione profonda aggiunge l’essere presente di Dio «come» (</w:t>
      </w:r>
      <w:proofErr w:type="spellStart"/>
      <w:r w:rsidRPr="00050B54">
        <w:rPr>
          <w:i/>
          <w:iCs/>
        </w:rPr>
        <w:t>as</w:t>
      </w:r>
      <w:proofErr w:type="spellEnd"/>
      <w:r w:rsidRPr="00050B54">
        <w:t>) creatura, richiamando esplicitamente l’incarnazione in Gesù Cristo, nella cui corporeità, tuttavia, è assunta la stessa matrice della materialità (</w:t>
      </w:r>
      <w:proofErr w:type="spellStart"/>
      <w:r w:rsidRPr="00050B54">
        <w:rPr>
          <w:i/>
          <w:iCs/>
        </w:rPr>
        <w:t>matrix</w:t>
      </w:r>
      <w:proofErr w:type="spellEnd"/>
      <w:r w:rsidRPr="00050B54">
        <w:rPr>
          <w:i/>
          <w:iCs/>
        </w:rPr>
        <w:t xml:space="preserve"> of </w:t>
      </w:r>
      <w:proofErr w:type="spellStart"/>
      <w:r w:rsidRPr="00050B54">
        <w:rPr>
          <w:i/>
          <w:iCs/>
        </w:rPr>
        <w:t>materiality</w:t>
      </w:r>
      <w:proofErr w:type="spellEnd"/>
      <w:r w:rsidRPr="00050B54">
        <w:t>) di tutto ciò che esiste. Il Verbo eterno, divenendo carne come (</w:t>
      </w:r>
      <w:proofErr w:type="spellStart"/>
      <w:r w:rsidRPr="00050B54">
        <w:rPr>
          <w:i/>
          <w:iCs/>
        </w:rPr>
        <w:t>as</w:t>
      </w:r>
      <w:proofErr w:type="spellEnd"/>
      <w:r w:rsidRPr="00050B54">
        <w:t>) uomo nella storia (</w:t>
      </w:r>
      <w:r w:rsidRPr="00050B54">
        <w:rPr>
          <w:i/>
          <w:iCs/>
        </w:rPr>
        <w:t>in</w:t>
      </w:r>
      <w:r w:rsidRPr="00050B54">
        <w:t>) di Gesù, fa sì che con la risurrezione l’umanità stessa entri a far parte della realtà divina. A partire dalla profondità (</w:t>
      </w:r>
      <w:proofErr w:type="spellStart"/>
      <w:r w:rsidRPr="00050B54">
        <w:rPr>
          <w:i/>
          <w:iCs/>
        </w:rPr>
        <w:t>depth</w:t>
      </w:r>
      <w:proofErr w:type="spellEnd"/>
      <w:r w:rsidRPr="00050B54">
        <w:t>) dell’incarnazione si può giungere alla sua portata (</w:t>
      </w:r>
      <w:r w:rsidRPr="00050B54">
        <w:rPr>
          <w:i/>
          <w:iCs/>
        </w:rPr>
        <w:t>scope</w:t>
      </w:r>
      <w:r w:rsidRPr="00050B54">
        <w:t>) cosmica</w:t>
      </w:r>
      <w:r w:rsidRPr="00050B54">
        <w:rPr>
          <w:rStyle w:val="Rimandonotaapidipagina"/>
        </w:rPr>
        <w:footnoteReference w:id="56"/>
      </w:r>
      <w:r w:rsidRPr="00050B54">
        <w:t>.</w:t>
      </w:r>
    </w:p>
    <w:p w:rsidR="00D80B18" w:rsidRPr="00050B54" w:rsidRDefault="00D80B18" w:rsidP="00D80B18">
      <w:pPr>
        <w:jc w:val="both"/>
      </w:pPr>
      <w:r w:rsidRPr="00050B54">
        <w:t xml:space="preserve">Questa impostazione, tuttavia, necessita di sviluppare, a questo punto, una più specifica riflessione impegnata ad indagare la pensabilità della presenza di Dio «in, con e sotto» il mondo creato, tutelando e custodendo allo stesso tempo un’autentica libertà della creatura. Si tratta, in altri termini, di confrontarsi e di provare a prendere posizione in quella che potremmo definire l’alternativa tra una posizione </w:t>
      </w:r>
      <w:proofErr w:type="spellStart"/>
      <w:r w:rsidRPr="00050B54">
        <w:rPr>
          <w:i/>
          <w:iCs/>
        </w:rPr>
        <w:t>compatibilista</w:t>
      </w:r>
      <w:proofErr w:type="spellEnd"/>
      <w:r w:rsidRPr="00050B54">
        <w:t xml:space="preserve"> e una posizione </w:t>
      </w:r>
      <w:proofErr w:type="spellStart"/>
      <w:r w:rsidRPr="00050B54">
        <w:rPr>
          <w:i/>
          <w:iCs/>
        </w:rPr>
        <w:t>incompatibilista</w:t>
      </w:r>
      <w:proofErr w:type="spellEnd"/>
      <w:r w:rsidRPr="00050B54">
        <w:t xml:space="preserve">. La domanda </w:t>
      </w:r>
      <w:r>
        <w:t>che sta al</w:t>
      </w:r>
      <w:r w:rsidRPr="00050B54">
        <w:t xml:space="preserve"> cuore dell’alternativa potrebbe suonare in questi termini: la presenza di Dio è compatibile con la libertà dell’essere umano o conduce a un inevitabile determinismo? Tutelare l’assoluta trascendenza e immutabilità di Dio (posto che questi siano effettivamente caratteri imprescindibili dell’essere divino) non comporta forse l’impossibilità di pensarne una reale relazione con ciò che non è Dio? E se, invece, tale presenza fosse compatibile, in che modo lo </w:t>
      </w:r>
      <w:r>
        <w:t>sarebbe</w:t>
      </w:r>
      <w:r w:rsidRPr="00050B54">
        <w:t>? Pensare una reale relazione di Dio con il creato non compromette</w:t>
      </w:r>
      <w:r>
        <w:t>rebbe</w:t>
      </w:r>
      <w:r w:rsidRPr="00050B54">
        <w:t xml:space="preserve"> la sua effettiva divinità? In sintesi: come è possibile pensare alla presenza di un Dio che non limiti la libertà della creatura ma allo stesso tempo rimanga realmente Dio?</w:t>
      </w:r>
    </w:p>
    <w:p w:rsidR="00D80B18" w:rsidRPr="00050B54" w:rsidRDefault="00D80B18" w:rsidP="00D80B18">
      <w:pPr>
        <w:jc w:val="both"/>
      </w:pPr>
      <w:r>
        <w:t>C</w:t>
      </w:r>
      <w:r w:rsidRPr="00050B54">
        <w:t>ome «</w:t>
      </w:r>
      <w:proofErr w:type="spellStart"/>
      <w:r w:rsidRPr="00050B54">
        <w:t>incompatibilista</w:t>
      </w:r>
      <w:proofErr w:type="spellEnd"/>
      <w:r w:rsidRPr="00050B54">
        <w:t>»</w:t>
      </w:r>
      <w:r>
        <w:t xml:space="preserve"> definiamo</w:t>
      </w:r>
      <w:r w:rsidRPr="00050B54">
        <w:t xml:space="preserve"> quella concezione che sottolinea come la libertà della creatura sia inversamente proporzionale alla presenza di Dio nel mondo. Se nell’universo si presuppone una presenza fissa e costante di potenziale, è evidente come il maggior potenziale per qualcuno implichi il minor potenziale per qualcun altro. Ciò significa che il maggior potenziale di Dio implica una significativa limitazione del potenziale della creatura. Dall’altra parte, definiamo come «</w:t>
      </w:r>
      <w:proofErr w:type="spellStart"/>
      <w:r w:rsidRPr="00050B54">
        <w:t>compatibilista</w:t>
      </w:r>
      <w:proofErr w:type="spellEnd"/>
      <w:r w:rsidRPr="00050B54">
        <w:t>» la visione che sostiene come la tutela della libertà creata sia compatibile con la presenza di Dio nel mondo, in quanto Dio stesso è l’origine ultima del dinamismo e del potenziale propri della creazione stessa. Quindi, nel primo caso (</w:t>
      </w:r>
      <w:proofErr w:type="spellStart"/>
      <w:r w:rsidRPr="00050B54">
        <w:t>incompatibilista</w:t>
      </w:r>
      <w:proofErr w:type="spellEnd"/>
      <w:r w:rsidRPr="00050B54">
        <w:t xml:space="preserve">) per comprendere la presenza di Dio si ricorre all’espediente, da declinare a sua volta con maggior precisione, della </w:t>
      </w:r>
      <w:proofErr w:type="spellStart"/>
      <w:r w:rsidRPr="00050B54">
        <w:rPr>
          <w:i/>
          <w:iCs/>
        </w:rPr>
        <w:t>kenosi</w:t>
      </w:r>
      <w:proofErr w:type="spellEnd"/>
      <w:r w:rsidRPr="00050B54">
        <w:t xml:space="preserve"> del divino, il suo svuotarsi e/o ritirarsi dal creato per far spazio alla creatura; nel secondo (</w:t>
      </w:r>
      <w:proofErr w:type="spellStart"/>
      <w:r w:rsidRPr="00050B54">
        <w:t>compatibilista</w:t>
      </w:r>
      <w:proofErr w:type="spellEnd"/>
      <w:r w:rsidRPr="00050B54">
        <w:t>), Dio viene visto come forza e dinamicità immanenti al creato stesso, in una prospettiva panteista, col rischio, tuttavia, di perdere il carattere, invero decisivo per il cristianesimo, della personalità di Dio come soggetto implicato in una storia d’amore e di salvezza.</w:t>
      </w:r>
    </w:p>
    <w:p w:rsidR="00D80B18" w:rsidRDefault="00D80B18" w:rsidP="00D80B18">
      <w:pPr>
        <w:jc w:val="both"/>
        <w:rPr>
          <w:rFonts w:asciiTheme="majorBidi" w:hAnsiTheme="majorBidi" w:cstheme="majorBidi"/>
        </w:rPr>
      </w:pPr>
      <w:r w:rsidRPr="00050B54">
        <w:rPr>
          <w:rFonts w:asciiTheme="majorBidi" w:hAnsiTheme="majorBidi" w:cstheme="majorBidi"/>
        </w:rPr>
        <w:t xml:space="preserve">In questo secondo frangente, tuttavia, possiamo riconoscere come la questione che ci viene posta prendendo in considerazione la “pensabilità” della presenza di Dio nel mondo, sia quella di superare una presenza generica del divino, dal carattere impersonale e per certi versi </w:t>
      </w:r>
      <w:r>
        <w:rPr>
          <w:rFonts w:asciiTheme="majorBidi" w:hAnsiTheme="majorBidi" w:cstheme="majorBidi"/>
        </w:rPr>
        <w:t>astratt</w:t>
      </w:r>
      <w:r w:rsidRPr="00050B54">
        <w:rPr>
          <w:rFonts w:asciiTheme="majorBidi" w:hAnsiTheme="majorBidi" w:cstheme="majorBidi"/>
        </w:rPr>
        <w:t>o</w:t>
      </w:r>
      <w:r>
        <w:rPr>
          <w:rFonts w:asciiTheme="majorBidi" w:hAnsiTheme="majorBidi" w:cstheme="majorBidi"/>
        </w:rPr>
        <w:t>-spiritualistico</w:t>
      </w:r>
      <w:r w:rsidRPr="00050B54">
        <w:rPr>
          <w:rFonts w:asciiTheme="majorBidi" w:hAnsiTheme="majorBidi" w:cstheme="majorBidi"/>
        </w:rPr>
        <w:t>. È questa concezione, infatti, che secondo alcuni condurrebbe a una visione per così dire inflazionata dell’incarnazione, ridotta a una vaga spiritualizzazione dell’universo.</w:t>
      </w:r>
      <w:r>
        <w:rPr>
          <w:rFonts w:asciiTheme="majorBidi" w:hAnsiTheme="majorBidi" w:cstheme="majorBidi"/>
        </w:rPr>
        <w:t xml:space="preserve"> </w:t>
      </w:r>
      <w:r w:rsidRPr="00050B54">
        <w:rPr>
          <w:rFonts w:asciiTheme="majorBidi" w:hAnsiTheme="majorBidi" w:cstheme="majorBidi"/>
        </w:rPr>
        <w:t>Ciò che risulta problematico, dunque, è un’assenza di identità del divino</w:t>
      </w:r>
      <w:r w:rsidRPr="00050B54">
        <w:rPr>
          <w:rStyle w:val="Rimandonotaapidipagina"/>
          <w:rFonts w:asciiTheme="majorBidi" w:hAnsiTheme="majorBidi" w:cstheme="majorBidi"/>
        </w:rPr>
        <w:footnoteReference w:id="57"/>
      </w:r>
      <w:r w:rsidRPr="00050B54">
        <w:rPr>
          <w:rFonts w:asciiTheme="majorBidi" w:hAnsiTheme="majorBidi" w:cstheme="majorBidi"/>
        </w:rPr>
        <w:t xml:space="preserve">, che condurrebbe a riconoscere quest’ultimo in ogni esperienza, dimenticando come in Gesù </w:t>
      </w:r>
      <w:r w:rsidR="006E430A">
        <w:rPr>
          <w:rFonts w:asciiTheme="majorBidi" w:hAnsiTheme="majorBidi" w:cstheme="majorBidi"/>
        </w:rPr>
        <w:t>ci fu</w:t>
      </w:r>
      <w:r w:rsidRPr="00050B54">
        <w:rPr>
          <w:rFonts w:asciiTheme="majorBidi" w:hAnsiTheme="majorBidi" w:cstheme="majorBidi"/>
        </w:rPr>
        <w:t xml:space="preserve"> la rivelazione di un Dio personale, che è amore.</w:t>
      </w:r>
    </w:p>
    <w:p w:rsidR="00D80B18" w:rsidRDefault="00D80B18" w:rsidP="00D80B18">
      <w:pPr>
        <w:jc w:val="both"/>
        <w:rPr>
          <w:rFonts w:asciiTheme="majorBidi" w:hAnsiTheme="majorBidi" w:cstheme="majorBidi"/>
        </w:rPr>
      </w:pPr>
      <w:r>
        <w:t xml:space="preserve">La proposta di </w:t>
      </w:r>
      <w:proofErr w:type="spellStart"/>
      <w:r>
        <w:t>Gregensen</w:t>
      </w:r>
      <w:proofErr w:type="spellEnd"/>
      <w:r>
        <w:t xml:space="preserve">, </w:t>
      </w:r>
      <w:r w:rsidRPr="00050B54">
        <w:t xml:space="preserve">prendendo le mosse da una prospettiva </w:t>
      </w:r>
      <w:proofErr w:type="spellStart"/>
      <w:r w:rsidRPr="00050B54">
        <w:t>compatibilista</w:t>
      </w:r>
      <w:proofErr w:type="spellEnd"/>
      <w:r w:rsidRPr="00050B54">
        <w:t xml:space="preserve">, si interroga su una diversa comprensione della presenza di Dio nel mondo, cercando di andare al di là della classica contrapposizione tra teismo classico e panteismo, per cercare di pensare la relazione tra Dio e la creazione (laddove essa si possa dare) in un’ottica </w:t>
      </w:r>
      <w:r w:rsidRPr="00050B54">
        <w:rPr>
          <w:i/>
          <w:iCs/>
        </w:rPr>
        <w:t>pan-en-teistica</w:t>
      </w:r>
      <w:r w:rsidRPr="00050B54">
        <w:t>, intesa per certi versi come una ripresa “riveduta e corretta” del teismo classico.</w:t>
      </w:r>
    </w:p>
    <w:p w:rsidR="00D80B18" w:rsidRDefault="00D80B18" w:rsidP="00D80B18">
      <w:pPr>
        <w:jc w:val="both"/>
      </w:pPr>
      <w:r>
        <w:t>N</w:t>
      </w:r>
      <w:r w:rsidRPr="00050B54">
        <w:t xml:space="preserve">ello sviluppo del teismo e dell’ateismo </w:t>
      </w:r>
      <w:r>
        <w:t>è</w:t>
      </w:r>
      <w:r w:rsidRPr="00050B54">
        <w:t xml:space="preserve"> sempre entrato in gioco uno schema di contrapposizione (uno-molti, infinito-finito, essere-divenire…) in cui la divinità riassumeva in sé i caratteri </w:t>
      </w:r>
      <w:r w:rsidRPr="00050B54">
        <w:lastRenderedPageBreak/>
        <w:t>con</w:t>
      </w:r>
      <w:r>
        <w:t xml:space="preserve">siderati a loro modo “migliori”, secondo il seguente metodo: </w:t>
      </w:r>
      <w:r w:rsidRPr="00E857CC">
        <w:t>prendendo ogni coppia di contrari ultimi, come uno e molti, permanenza e cambiamento, essere e divenire</w:t>
      </w:r>
      <w:r w:rsidR="006E430A">
        <w:t>,</w:t>
      </w:r>
      <w:r w:rsidRPr="00E857CC">
        <w:t xml:space="preserve"> si decide in ogni caso quale membro della coppia sia buono e degno d’ammirazione e lo si attribuisce (in una qualche forma sommamente eccellente o trascendente) alla divinità, mentre si nega totalmente il termine contrario.</w:t>
      </w:r>
      <w:r>
        <w:t xml:space="preserve"> </w:t>
      </w:r>
      <w:r w:rsidRPr="00050B54">
        <w:t>A questa dinamica si contrappone quella che viene definita la «legge della polarità» (</w:t>
      </w:r>
      <w:r w:rsidRPr="00050B54">
        <w:rPr>
          <w:i/>
          <w:iCs/>
        </w:rPr>
        <w:t xml:space="preserve">Law of </w:t>
      </w:r>
      <w:proofErr w:type="spellStart"/>
      <w:r w:rsidRPr="00050B54">
        <w:rPr>
          <w:i/>
          <w:iCs/>
        </w:rPr>
        <w:t>Polarity</w:t>
      </w:r>
      <w:proofErr w:type="spellEnd"/>
      <w:r w:rsidRPr="00050B54">
        <w:t xml:space="preserve">), che riconosce invece come la divinità, nel permanere del proprio essere «totalmente altro», include in sé la relazione con l’altro da sé, oltrepassando la contrapposizione riconosciuta nel modello rispettivamente seguito (pur con risultati diversi) dal teismo e dall’ateismo. È questa, per l’appunto, la posizione </w:t>
      </w:r>
      <w:proofErr w:type="spellStart"/>
      <w:r w:rsidRPr="00050B54">
        <w:t>panenteista</w:t>
      </w:r>
      <w:proofErr w:type="spellEnd"/>
      <w:r w:rsidRPr="00050B54">
        <w:t>.</w:t>
      </w:r>
    </w:p>
    <w:p w:rsidR="00D80B18" w:rsidRPr="00050B54" w:rsidRDefault="00D80B18" w:rsidP="00D80B18">
      <w:pPr>
        <w:jc w:val="both"/>
      </w:pPr>
      <w:r w:rsidRPr="00050B54">
        <w:t xml:space="preserve">Con il termine </w:t>
      </w:r>
      <w:r>
        <w:t>«</w:t>
      </w:r>
      <w:r w:rsidRPr="00050B54">
        <w:t>panenteismo</w:t>
      </w:r>
      <w:r>
        <w:t>»</w:t>
      </w:r>
      <w:r w:rsidRPr="00050B54">
        <w:t xml:space="preserve">, quindi, in un senso generale che accomuna le differenti declinazioni, intendiamo una visione filosofica per cui si dà un duplice legame tra Dio e il mondo, per cui le due realtà non si identificano (panteismo) bensì l’una deriva dall’altra e all’altra ritorna. Possiamo affermare come il panenteismo, nelle sue diverse forme, sostiene «una duplice relazione vitale tra Dio e il mondo, all’interno della realtà inclusiva di Dio». In particolare, sono due i “principi” fondamentali: </w:t>
      </w:r>
    </w:p>
    <w:p w:rsidR="00D80B18" w:rsidRDefault="00D80B18" w:rsidP="006E430A">
      <w:pPr>
        <w:pStyle w:val="CitaxFena"/>
      </w:pPr>
    </w:p>
    <w:p w:rsidR="00D80B18" w:rsidRDefault="00D80B18" w:rsidP="006E430A">
      <w:pPr>
        <w:pStyle w:val="CitaxFena"/>
      </w:pPr>
      <w:r>
        <w:t>1. D</w:t>
      </w:r>
      <w:r w:rsidRPr="00050B54">
        <w:t>io contiene il mondo […]. Di conseguenza, il mondo è (in qualche senso) «in Dio». 2. In quanto contenuto «in Dio», il mondo non solo deriva la propria esistenza da Dio ma a Dio anche ritorna […]. Di conseguenza, le relazioni tra Dio e il mondo sono (in qualche senso) bilaterali. Com’è evidente, la difficoltà in entrambi i casi (1) e (2) è di determinare questo «in qualche senso»</w:t>
      </w:r>
      <w:r w:rsidRPr="00050B54">
        <w:rPr>
          <w:rStyle w:val="Rimandonotaapidipagina"/>
          <w:lang w:val="en-US"/>
        </w:rPr>
        <w:footnoteReference w:id="58"/>
      </w:r>
      <w:r w:rsidRPr="00050B54">
        <w:t>.</w:t>
      </w:r>
    </w:p>
    <w:p w:rsidR="00D80B18" w:rsidRPr="00050B54" w:rsidRDefault="00D80B18" w:rsidP="006E430A">
      <w:pPr>
        <w:pStyle w:val="CitaxFena"/>
      </w:pPr>
    </w:p>
    <w:p w:rsidR="00D80B18" w:rsidRPr="00050B54" w:rsidRDefault="00D80B18" w:rsidP="00D80B18">
      <w:pPr>
        <w:jc w:val="both"/>
      </w:pPr>
      <w:r w:rsidRPr="00050B54">
        <w:t>Affermata l’insuperabilità di una relazione tra Dio e il mondo creato, la questione verte sul carattere da riconoscere a tale necessità. Nella teologia del processo di Whitehead, ad esempio, si giunge col porre una necessità intrinseca alla divinità stessa, per cui Dio non può esistere senza generare il mondo, il che traduce in una necessità metafisica la coesistenza di Dio e mondo. In prospettiva cristiana, invece, l’esistenza del mondo non è una necessità, bensì un puro dono di grazia, e il mondo creato, a sua volta, influenza Dio stesso e ne condivide la vita divina nella redenzione.</w:t>
      </w:r>
    </w:p>
    <w:p w:rsidR="00D80B18" w:rsidRPr="00050B54" w:rsidRDefault="00D80B18" w:rsidP="00D80B18">
      <w:pPr>
        <w:jc w:val="both"/>
      </w:pPr>
      <w:r w:rsidRPr="00050B54">
        <w:t xml:space="preserve">Come intendere dunque questa relazione per mezzo della quale il mondo è allo stesso tempo coinvolto pur rimanendo altro in rapporto alla realtà divina? La partecipazione del creato alla vita divina si riscontra in diversi passaggi e con diverse immagini lungo tutto il testo biblico. In particolare, ricordiamo </w:t>
      </w:r>
      <w:r>
        <w:t xml:space="preserve">il </w:t>
      </w:r>
      <w:r w:rsidRPr="00050B54">
        <w:t xml:space="preserve">prologo di </w:t>
      </w:r>
      <w:r w:rsidRPr="00050B54">
        <w:rPr>
          <w:i/>
          <w:iCs/>
        </w:rPr>
        <w:t>Giovanni</w:t>
      </w:r>
      <w:r w:rsidRPr="00050B54">
        <w:t xml:space="preserve"> (1,1-18) in cui il </w:t>
      </w:r>
      <w:r w:rsidRPr="00050B54">
        <w:rPr>
          <w:i/>
          <w:iCs/>
        </w:rPr>
        <w:t>Logos</w:t>
      </w:r>
      <w:r w:rsidRPr="00050B54">
        <w:t xml:space="preserve"> svolge il ruolo centrale di creatore e rivelatore. In questo senso, nel </w:t>
      </w:r>
      <w:r w:rsidRPr="00050B54">
        <w:rPr>
          <w:i/>
          <w:iCs/>
        </w:rPr>
        <w:t>Logos</w:t>
      </w:r>
      <w:r w:rsidRPr="00050B54">
        <w:t>, come principio di dialogo e modello di creazione, tutto è stato creato e rivelato, e proprio nel suo farsi carne è comprensibile il legame definitivo tra la comprensione della presenza di Dio e il rilievo precipuo dell’incarnazione.</w:t>
      </w:r>
    </w:p>
    <w:p w:rsidR="00D80B18" w:rsidRDefault="00D80B18" w:rsidP="00D80B18">
      <w:pPr>
        <w:pStyle w:val="CitaxFena"/>
      </w:pPr>
    </w:p>
    <w:p w:rsidR="00D80B18" w:rsidRDefault="00D80B18" w:rsidP="00D80B18">
      <w:pPr>
        <w:pStyle w:val="CitaxFena"/>
      </w:pPr>
      <w:r w:rsidRPr="00050B54">
        <w:t xml:space="preserve">Il panenteismo segnala il fatto che l’amore dev’essere incarnato per essere esperito. Inoltre, parlare dell’amore divino come di un amore pervasivo richiede non solo che Dio diventi umano, ma anche </w:t>
      </w:r>
      <w:r>
        <w:t xml:space="preserve">che </w:t>
      </w:r>
      <w:r w:rsidRPr="00050B54">
        <w:t>quest</w:t>
      </w:r>
      <w:r>
        <w:t>a</w:t>
      </w:r>
      <w:r w:rsidRPr="00050B54">
        <w:t xml:space="preserve"> auto-incorporazione sia “profonda”, nel senso di essere interiormente in relazione con l’intero ambito della creazione</w:t>
      </w:r>
      <w:r w:rsidRPr="00050B54">
        <w:rPr>
          <w:rStyle w:val="Rimandonotaapidipagina"/>
          <w:lang w:val="en-US"/>
        </w:rPr>
        <w:footnoteReference w:id="59"/>
      </w:r>
      <w:r w:rsidRPr="00050B54">
        <w:t>.</w:t>
      </w:r>
    </w:p>
    <w:p w:rsidR="00D80B18" w:rsidRPr="00050B54" w:rsidRDefault="00D80B18" w:rsidP="00D80B18">
      <w:pPr>
        <w:pStyle w:val="CitaxFena"/>
      </w:pPr>
    </w:p>
    <w:p w:rsidR="00D80B18" w:rsidRPr="00050B54" w:rsidRDefault="00D80B18" w:rsidP="00D80B18">
      <w:pPr>
        <w:jc w:val="both"/>
      </w:pPr>
      <w:r w:rsidRPr="00050B54">
        <w:t xml:space="preserve">In altri termini, essere creatura significa partecipare di una rete di configurazioni che rifina continuamente il principio informativo creativo del </w:t>
      </w:r>
      <w:r w:rsidRPr="00050B54">
        <w:rPr>
          <w:i/>
          <w:iCs/>
        </w:rPr>
        <w:t>Logos</w:t>
      </w:r>
      <w:r w:rsidRPr="00050B54">
        <w:t xml:space="preserve"> divino.</w:t>
      </w:r>
    </w:p>
    <w:p w:rsidR="00D80B18" w:rsidRDefault="00D80B18" w:rsidP="00D80B18">
      <w:pPr>
        <w:pStyle w:val="CitaxFena"/>
      </w:pPr>
    </w:p>
    <w:p w:rsidR="00D80B18" w:rsidRDefault="00D80B18" w:rsidP="00D80B18">
      <w:pPr>
        <w:pStyle w:val="CitaxFena"/>
      </w:pPr>
      <w:r w:rsidRPr="00050B54">
        <w:t xml:space="preserve">L’essere in Dio delle creature non è come lo stare di una </w:t>
      </w:r>
      <w:r>
        <w:t>biglia</w:t>
      </w:r>
      <w:r w:rsidRPr="00050B54">
        <w:t xml:space="preserve"> in un contenitore; esse sono puntuali configurazioni dell’eterna fecondità del </w:t>
      </w:r>
      <w:r w:rsidRPr="00050B54">
        <w:rPr>
          <w:i/>
        </w:rPr>
        <w:t>Logos</w:t>
      </w:r>
      <w:r w:rsidRPr="00050B54">
        <w:t xml:space="preserve"> divino. […] Il mondo, potremmo dire, è «in Dio» nella misura in cui nulla può esistere separatamente dalla rete di relazioni condivise e sostenute dal progetto divino</w:t>
      </w:r>
      <w:r w:rsidRPr="00050B54">
        <w:rPr>
          <w:rStyle w:val="Rimandonotaapidipagina"/>
          <w:lang w:val="en-US"/>
        </w:rPr>
        <w:footnoteReference w:id="60"/>
      </w:r>
      <w:r w:rsidRPr="00050B54">
        <w:t>.</w:t>
      </w:r>
    </w:p>
    <w:p w:rsidR="00D80B18" w:rsidRPr="00050B54" w:rsidRDefault="00D80B18" w:rsidP="00D80B18">
      <w:pPr>
        <w:pStyle w:val="CitaxFena"/>
      </w:pPr>
    </w:p>
    <w:p w:rsidR="00D80B18" w:rsidRPr="00050B54" w:rsidRDefault="00D80B18" w:rsidP="00D80B18">
      <w:pPr>
        <w:jc w:val="both"/>
      </w:pPr>
      <w:r w:rsidRPr="00050B54">
        <w:t xml:space="preserve">Un secondo riferimento, sempre giovanneo, esplicita questa partecipazione in chiave </w:t>
      </w:r>
      <w:proofErr w:type="spellStart"/>
      <w:r w:rsidRPr="00050B54">
        <w:t>pericoretico</w:t>
      </w:r>
      <w:proofErr w:type="spellEnd"/>
      <w:r w:rsidRPr="00050B54">
        <w:t xml:space="preserve">-trinitaria. </w:t>
      </w:r>
      <w:proofErr w:type="spellStart"/>
      <w:r w:rsidRPr="00050B54">
        <w:rPr>
          <w:i/>
          <w:iCs/>
        </w:rPr>
        <w:t>Gv</w:t>
      </w:r>
      <w:proofErr w:type="spellEnd"/>
      <w:r w:rsidRPr="00050B54">
        <w:t xml:space="preserve"> 14–17, nei discorsi di addio di Gesù, mette in luce la mutua </w:t>
      </w:r>
      <w:proofErr w:type="spellStart"/>
      <w:r w:rsidRPr="00050B54">
        <w:t>inabitazione</w:t>
      </w:r>
      <w:proofErr w:type="spellEnd"/>
      <w:r w:rsidRPr="00050B54">
        <w:t xml:space="preserve"> tra Cristo, il Padre, lo Spirito e i discepoli. Una partecipazione, tuttavia, che non si è ancora compiuta pienamente</w:t>
      </w:r>
      <w:r>
        <w:t>,</w:t>
      </w:r>
      <w:r w:rsidRPr="00050B54">
        <w:t xml:space="preserve"> ma è ancora interna a un processo di conversione a Dio, che si compirà solo con la risurrezione finale. In questo senso il panenteismo soteriologico assume anche un tratto escatologico. Ciò, d’altro canto, non significa che tutto sia già in Dio o che tutto sarà in Dio. Il peccato e la morte, infatti, non appartengono al Regno divino. Si può dire quindi come «il “tutto” del </w:t>
      </w:r>
      <w:r w:rsidRPr="00050B54">
        <w:rPr>
          <w:i/>
          <w:iCs/>
        </w:rPr>
        <w:t>pan</w:t>
      </w:r>
      <w:r w:rsidRPr="00050B54">
        <w:t>-en-teismo sia qualificato: mentre la verità, l’amore e la bellezza certamente “esistono” in Dio, il male non può essere definito esistente in Dio alla stessa maniera»</w:t>
      </w:r>
      <w:r w:rsidRPr="00050B54">
        <w:rPr>
          <w:rStyle w:val="Rimandonotaapidipagina"/>
          <w:lang w:val="en-US"/>
        </w:rPr>
        <w:footnoteReference w:id="61"/>
      </w:r>
      <w:r w:rsidRPr="00050B54">
        <w:t>.</w:t>
      </w:r>
    </w:p>
    <w:p w:rsidR="00D80B18" w:rsidRPr="00050B54" w:rsidRDefault="00D80B18" w:rsidP="00D80B18">
      <w:pPr>
        <w:jc w:val="both"/>
      </w:pPr>
      <w:r w:rsidRPr="00050B54">
        <w:t xml:space="preserve">D’altra parte, non conta solo comprendere la presenza del mondo in Dio, bensì anche la reazione, il riscontro in Dio del mondo. È su quest’ultimo punto che il lavoro di </w:t>
      </w:r>
      <w:proofErr w:type="spellStart"/>
      <w:r w:rsidRPr="00050B54">
        <w:t>Gregersen</w:t>
      </w:r>
      <w:proofErr w:type="spellEnd"/>
      <w:r w:rsidRPr="00050B54">
        <w:t xml:space="preserve"> entra maggiormente nello specifico</w:t>
      </w:r>
      <w:r w:rsidRPr="00050B54">
        <w:rPr>
          <w:rStyle w:val="Rimandonotaapidipagina"/>
          <w:lang w:val="en-US"/>
        </w:rPr>
        <w:footnoteReference w:id="62"/>
      </w:r>
      <w:r w:rsidRPr="00050B54">
        <w:t xml:space="preserve">. Se, come visto in precedenza (specialmente nel primo capitolo) la domanda decisiva cui intende rispondere la </w:t>
      </w:r>
      <w:proofErr w:type="spellStart"/>
      <w:r w:rsidRPr="00050B54">
        <w:rPr>
          <w:i/>
          <w:iCs/>
        </w:rPr>
        <w:t>deep</w:t>
      </w:r>
      <w:proofErr w:type="spellEnd"/>
      <w:r w:rsidRPr="00050B54">
        <w:rPr>
          <w:i/>
          <w:iCs/>
        </w:rPr>
        <w:t xml:space="preserve"> </w:t>
      </w:r>
      <w:proofErr w:type="spellStart"/>
      <w:r w:rsidRPr="00050B54">
        <w:rPr>
          <w:i/>
          <w:iCs/>
        </w:rPr>
        <w:t>incarnation</w:t>
      </w:r>
      <w:proofErr w:type="spellEnd"/>
      <w:r w:rsidRPr="00050B54">
        <w:t xml:space="preserve"> è </w:t>
      </w:r>
      <w:proofErr w:type="spellStart"/>
      <w:r w:rsidRPr="00050B54">
        <w:rPr>
          <w:i/>
          <w:iCs/>
        </w:rPr>
        <w:t>Cur</w:t>
      </w:r>
      <w:proofErr w:type="spellEnd"/>
      <w:r w:rsidRPr="00050B54">
        <w:rPr>
          <w:i/>
          <w:iCs/>
        </w:rPr>
        <w:t xml:space="preserve"> Deus caro</w:t>
      </w:r>
      <w:r w:rsidRPr="00050B54">
        <w:t xml:space="preserve">, «Perché Dio si fa carne?», in questo caso l’interrogativo cambia di segno, per arrivare a domandarsi: </w:t>
      </w:r>
      <w:r w:rsidRPr="00050B54">
        <w:rPr>
          <w:i/>
          <w:iCs/>
        </w:rPr>
        <w:t>Quid caro Deo?</w:t>
      </w:r>
      <w:r w:rsidRPr="00050B54">
        <w:t>, «Che cosa dice la carne per Dio?». In altri termini, l’obiettivo è comprendere il rilievo della carne e dell’essersi fatto carne (del Verbo) per la stessa identità di Dio. Come Dio dev’essere pensato affinché possa entrare in relazione con la creazione? In tono quasi provocatorio potremmo dire: quale Dio può incarnarsi? E il fatto di potersi incarnare, cosa comporta per Dio?</w:t>
      </w:r>
    </w:p>
    <w:p w:rsidR="00D80B18" w:rsidRPr="00050B54" w:rsidRDefault="00D80B18" w:rsidP="00D80B18">
      <w:pPr>
        <w:jc w:val="both"/>
      </w:pPr>
      <w:r w:rsidRPr="00050B54">
        <w:t xml:space="preserve">Punto di partenza, è l’ormai classico concetto di «Dio» offerto da Tommaso d’Aquino, esempio di teismo perfetto, che presuppone quale fondamento imprescindibile la semplicità della divinità: </w:t>
      </w:r>
    </w:p>
    <w:p w:rsidR="00D80B18" w:rsidRDefault="00D80B18" w:rsidP="00D80B18">
      <w:pPr>
        <w:pStyle w:val="CitaxFena"/>
      </w:pPr>
    </w:p>
    <w:p w:rsidR="00D80B18" w:rsidRDefault="00D80B18" w:rsidP="00D80B18">
      <w:pPr>
        <w:pStyle w:val="CitaxFena"/>
      </w:pPr>
      <w:r w:rsidRPr="00050B54">
        <w:t>Si prova in più modi che Dio è del tutto semplice: Primo, in base a quanto si è detto sopra. Infatti, dato che in Dio non vi è composizione alcuna – non quella di parti quantitative, non essendo egli un corpo; né quella di forma e materia; né distinzione tra natura e supposito; né tra essenza ed essere; né composizione di genere e differenza; né di soggetto e di accidente –, è chiaro che Dio non è composto in alcun modo, ma è del tutto semplice</w:t>
      </w:r>
      <w:r w:rsidRPr="00050B54">
        <w:rPr>
          <w:rStyle w:val="Rimandonotaapidipagina"/>
        </w:rPr>
        <w:footnoteReference w:id="63"/>
      </w:r>
      <w:r w:rsidRPr="00050B54">
        <w:t>.</w:t>
      </w:r>
    </w:p>
    <w:p w:rsidR="00D80B18" w:rsidRPr="00050B54" w:rsidRDefault="00D80B18" w:rsidP="00D80B18">
      <w:pPr>
        <w:pStyle w:val="CitaxFena"/>
      </w:pPr>
    </w:p>
    <w:p w:rsidR="00D80B18" w:rsidRPr="00050B54" w:rsidRDefault="00D80B18" w:rsidP="00D80B18">
      <w:pPr>
        <w:jc w:val="both"/>
      </w:pPr>
      <w:r w:rsidRPr="00050B54">
        <w:t xml:space="preserve">Se certo Dio non può essere pensato come avente un corpo individuale (pena il renderlo un oggetto) e in sé presenta dei caratteri unitari che vanno al di là della comprensione umana, d’altra parte l’affermare a priori la semplicità divina in questi termini preclude anche solo la possibilità di pensare che Dio possa comprendere in sé l’alterità della creazione. Dio è infinito, quindi è comprensivo di tutta la realtà, e i numerosi finiti esistenti sono inclusi nella vita divina. Vi sono dunque alcune forme di complessità che </w:t>
      </w:r>
      <w:r w:rsidRPr="00050B54">
        <w:rPr>
          <w:i/>
          <w:iCs/>
        </w:rPr>
        <w:t>devono</w:t>
      </w:r>
      <w:r w:rsidRPr="00050B54">
        <w:t xml:space="preserve"> essere accolte nella vita divina, </w:t>
      </w:r>
      <w:r w:rsidRPr="00050B54">
        <w:rPr>
          <w:i/>
          <w:iCs/>
        </w:rPr>
        <w:t xml:space="preserve">se </w:t>
      </w:r>
      <w:r w:rsidRPr="00050B54">
        <w:t xml:space="preserve">Dio è interessato alla sua creazione e può incorporare alcune esperienze di queste creature (incarnazione). </w:t>
      </w:r>
    </w:p>
    <w:p w:rsidR="00D80B18" w:rsidRDefault="00D80B18" w:rsidP="00D80B18">
      <w:pPr>
        <w:jc w:val="both"/>
      </w:pPr>
    </w:p>
    <w:p w:rsidR="00D80B18" w:rsidRDefault="00D80B18" w:rsidP="00D80B18">
      <w:pPr>
        <w:jc w:val="both"/>
      </w:pPr>
      <w:r>
        <w:t xml:space="preserve">3. </w:t>
      </w:r>
      <w:r w:rsidRPr="00EC57A7">
        <w:rPr>
          <w:i/>
        </w:rPr>
        <w:t>Il panenteismo e le scienze naturali: la Trinità di massa/informazione/energia</w:t>
      </w:r>
    </w:p>
    <w:p w:rsidR="00D80B18" w:rsidRDefault="00D80B18" w:rsidP="00D80B18">
      <w:pPr>
        <w:jc w:val="both"/>
      </w:pPr>
    </w:p>
    <w:p w:rsidR="00D80B18" w:rsidRPr="00050B54" w:rsidRDefault="00D80B18" w:rsidP="00D80B18">
      <w:pPr>
        <w:jc w:val="both"/>
      </w:pPr>
      <w:r w:rsidRPr="00050B54">
        <w:t xml:space="preserve">Nella sua riflessione </w:t>
      </w:r>
      <w:proofErr w:type="spellStart"/>
      <w:r w:rsidRPr="00050B54">
        <w:t>Gregersen</w:t>
      </w:r>
      <w:proofErr w:type="spellEnd"/>
      <w:r w:rsidRPr="00050B54">
        <w:t xml:space="preserve"> prova ad analizzare la pensabilità della presenza di Dio in chiave </w:t>
      </w:r>
      <w:proofErr w:type="spellStart"/>
      <w:r w:rsidRPr="00050B54">
        <w:t>panenteistica</w:t>
      </w:r>
      <w:proofErr w:type="spellEnd"/>
      <w:r w:rsidRPr="00050B54">
        <w:t xml:space="preserve"> in dialogo con le scienze naturali.</w:t>
      </w:r>
    </w:p>
    <w:p w:rsidR="00D80B18" w:rsidRPr="00050B54" w:rsidRDefault="00D80B18" w:rsidP="00D80B18">
      <w:pPr>
        <w:jc w:val="both"/>
      </w:pPr>
      <w:r w:rsidRPr="00050B54">
        <w:t>Nella storia della fisica la visione della realtà è passata da un’interpretazione che vedeva la compresenza di un elemento materiale e uno spirituale (Dio) a uno stretto naturalismo</w:t>
      </w:r>
      <w:r>
        <w:t xml:space="preserve"> </w:t>
      </w:r>
      <w:r w:rsidRPr="00050B54">
        <w:t xml:space="preserve">materialistico, fino all’odierna “triade” di </w:t>
      </w:r>
      <w:r w:rsidRPr="00050B54">
        <w:rPr>
          <w:i/>
          <w:iCs/>
        </w:rPr>
        <w:t>massa</w:t>
      </w:r>
      <w:r w:rsidRPr="00050B54">
        <w:t xml:space="preserve">, </w:t>
      </w:r>
      <w:r w:rsidRPr="00050B54">
        <w:rPr>
          <w:i/>
          <w:iCs/>
        </w:rPr>
        <w:t>energia</w:t>
      </w:r>
      <w:r w:rsidRPr="00050B54">
        <w:t xml:space="preserve"> e </w:t>
      </w:r>
      <w:r w:rsidRPr="00050B54">
        <w:rPr>
          <w:i/>
          <w:iCs/>
        </w:rPr>
        <w:t>informazione</w:t>
      </w:r>
      <w:r w:rsidRPr="00050B54">
        <w:t>: «Massa, energia e informazione costituiscono tre irriducibili per quanto inseparabili aspetti del mondo materiale»</w:t>
      </w:r>
      <w:r w:rsidRPr="00050B54">
        <w:rPr>
          <w:rStyle w:val="Rimandonotaapidipagina"/>
        </w:rPr>
        <w:footnoteReference w:id="64"/>
      </w:r>
      <w:r w:rsidRPr="00050B54">
        <w:t xml:space="preserve">. Si può parlare, quindi, del mondo materiale come di un «monismo multiforme», comprendendo così la </w:t>
      </w:r>
      <w:r w:rsidRPr="00050B54">
        <w:lastRenderedPageBreak/>
        <w:t xml:space="preserve">realtà come </w:t>
      </w:r>
      <w:proofErr w:type="spellStart"/>
      <w:r w:rsidRPr="00050B54">
        <w:t>costitutivamente</w:t>
      </w:r>
      <w:proofErr w:type="spellEnd"/>
      <w:r w:rsidRPr="00050B54">
        <w:t xml:space="preserve"> strutturata attorno a queste tre componenti, irriducibili l’una con l’altra.</w:t>
      </w:r>
    </w:p>
    <w:p w:rsidR="00D80B18" w:rsidRPr="00050B54" w:rsidRDefault="00D80B18" w:rsidP="00D80B18">
      <w:pPr>
        <w:jc w:val="both"/>
      </w:pPr>
      <w:r w:rsidRPr="00050B54">
        <w:t xml:space="preserve">L’intenzione di </w:t>
      </w:r>
      <w:proofErr w:type="spellStart"/>
      <w:r w:rsidRPr="00050B54">
        <w:t>Gregersen</w:t>
      </w:r>
      <w:proofErr w:type="spellEnd"/>
      <w:r w:rsidRPr="00050B54">
        <w:t xml:space="preserve"> è di provare ad argomentare come «l’idea del Dio </w:t>
      </w:r>
      <w:proofErr w:type="spellStart"/>
      <w:r w:rsidRPr="00050B54">
        <w:t>Unitrino</w:t>
      </w:r>
      <w:proofErr w:type="spellEnd"/>
      <w:r w:rsidRPr="00050B54">
        <w:t xml:space="preserve"> – Padre, Figlio e Spirito Santo – offre una risorsa unica per lo sviluppo di un’ontologia che sia congeniale alle correnti concezioni scientifiche della materia fisica, che costituisce un mondo di </w:t>
      </w:r>
      <w:r w:rsidRPr="00050B54">
        <w:rPr>
          <w:i/>
          <w:iCs/>
        </w:rPr>
        <w:t>massa</w:t>
      </w:r>
      <w:r w:rsidRPr="00050B54">
        <w:t xml:space="preserve">, </w:t>
      </w:r>
      <w:r w:rsidRPr="00050B54">
        <w:rPr>
          <w:i/>
          <w:iCs/>
        </w:rPr>
        <w:t>energia e informazione</w:t>
      </w:r>
      <w:r w:rsidRPr="00050B54">
        <w:t>»</w:t>
      </w:r>
      <w:r w:rsidRPr="00050B54">
        <w:rPr>
          <w:rStyle w:val="Rimandonotaapidipagina"/>
          <w:lang w:val="en-US"/>
        </w:rPr>
        <w:footnoteReference w:id="65"/>
      </w:r>
      <w:r w:rsidRPr="00050B54">
        <w:t>. La domanda, a questo punto, si può così declinare: come pensare la relazione tra queste due istanze, da un lato il Dio trinitario e dall’altro la triade a fondamento delle dinamiche del mondo creato?</w:t>
      </w:r>
    </w:p>
    <w:p w:rsidR="00D80B18" w:rsidRDefault="00D80B18" w:rsidP="00D80B18">
      <w:pPr>
        <w:autoSpaceDE w:val="0"/>
        <w:autoSpaceDN w:val="0"/>
        <w:adjustRightInd w:val="0"/>
        <w:jc w:val="both"/>
        <w:rPr>
          <w:lang w:bidi="he-IL"/>
        </w:rPr>
      </w:pPr>
      <w:r w:rsidRPr="00050B54">
        <w:t xml:space="preserve">Da un lato si può pensare a una identità delle due: si tratterebbe in questo caso di panteismo. </w:t>
      </w:r>
      <w:proofErr w:type="spellStart"/>
      <w:r w:rsidRPr="00050B54">
        <w:t>Gregersen</w:t>
      </w:r>
      <w:proofErr w:type="spellEnd"/>
      <w:r w:rsidRPr="00050B54">
        <w:t xml:space="preserve">, tuttavia, segue una pista diversa. Punto di partenza è un significativo testo tratto dal </w:t>
      </w:r>
      <w:proofErr w:type="spellStart"/>
      <w:r w:rsidRPr="00050B54">
        <w:rPr>
          <w:i/>
          <w:iCs/>
        </w:rPr>
        <w:t>Monologion</w:t>
      </w:r>
      <w:proofErr w:type="spellEnd"/>
      <w:r w:rsidRPr="00050B54">
        <w:t xml:space="preserve"> di Anselmo d’Aosta, dove leggiamo: «Dove non è la somma essenza, nulla sia. Essa, quindi, è dovunque, per ed in tutte le cose…»</w:t>
      </w:r>
      <w:r w:rsidRPr="00050B54">
        <w:rPr>
          <w:lang w:val="fr-FR"/>
        </w:rPr>
        <w:t xml:space="preserve"> (§ 14)</w:t>
      </w:r>
      <w:r w:rsidRPr="00050B54">
        <w:rPr>
          <w:rStyle w:val="Rimandonotaapidipagina"/>
        </w:rPr>
        <w:footnoteReference w:id="66"/>
      </w:r>
      <w:r w:rsidRPr="00050B54">
        <w:rPr>
          <w:lang w:val="fr-FR"/>
        </w:rPr>
        <w:t xml:space="preserve">. </w:t>
      </w:r>
      <w:r w:rsidRPr="00050B54">
        <w:t xml:space="preserve">L’espressione viene così ritradotta e interpretata dal teologo danese: «Dovunque esiste qualcosa, Dio è radicalmente presente in esso (ovvero, presente </w:t>
      </w:r>
      <w:r>
        <w:t>a</w:t>
      </w:r>
      <w:r w:rsidRPr="00050B54">
        <w:t>ll</w:t>
      </w:r>
      <w:r>
        <w:t>a</w:t>
      </w:r>
      <w:r w:rsidRPr="00050B54">
        <w:t xml:space="preserve"> su</w:t>
      </w:r>
      <w:r>
        <w:t>a</w:t>
      </w:r>
      <w:r w:rsidRPr="00050B54">
        <w:t xml:space="preserve"> radic</w:t>
      </w:r>
      <w:r>
        <w:t>e</w:t>
      </w:r>
      <w:r w:rsidRPr="00050B54">
        <w:t>)»</w:t>
      </w:r>
      <w:r w:rsidRPr="00050B54">
        <w:rPr>
          <w:rStyle w:val="Rimandonotaapidipagina"/>
          <w:lang w:val="en-US"/>
        </w:rPr>
        <w:footnoteReference w:id="67"/>
      </w:r>
      <w:r w:rsidRPr="00050B54">
        <w:t>. In questo senso, tornando alla nostra triade, Dio non si identifica con la materia; piuttosto, «Dio nella creazione fa spazio all’alterità della materia, similmente a come Dio, nell’intima vita trinitaria, fa spazio all’alterità del “Figlio”»</w:t>
      </w:r>
      <w:r w:rsidRPr="00050B54">
        <w:rPr>
          <w:rStyle w:val="Rimandonotaapidipagina"/>
          <w:lang w:val="en-US"/>
        </w:rPr>
        <w:footnoteReference w:id="68"/>
      </w:r>
      <w:r w:rsidRPr="00050B54">
        <w:t xml:space="preserve">. Il Figlio è il principio di alterità in Dio di fronte al Padre e in lui ogni cosa creata trova “spazio” in Dio. L’immagine del Figlio proviene dall’evento di Gesù, ma il </w:t>
      </w:r>
      <w:r w:rsidRPr="00050B54">
        <w:rPr>
          <w:i/>
          <w:iCs/>
        </w:rPr>
        <w:t>Logos</w:t>
      </w:r>
      <w:r w:rsidRPr="00050B54">
        <w:t xml:space="preserve"> è da sempre il principio informatore del creato, per cui ogni cosa viene dal Padre ed è creata per mezzo del Figlio (</w:t>
      </w:r>
      <w:r w:rsidRPr="00050B54">
        <w:rPr>
          <w:i/>
          <w:iCs/>
        </w:rPr>
        <w:t>1 </w:t>
      </w:r>
      <w:proofErr w:type="spellStart"/>
      <w:r w:rsidRPr="00050B54">
        <w:rPr>
          <w:i/>
          <w:iCs/>
        </w:rPr>
        <w:t>Cor</w:t>
      </w:r>
      <w:proofErr w:type="spellEnd"/>
      <w:r w:rsidRPr="00050B54">
        <w:t xml:space="preserve"> 8,6). Quindi: «Il Figlio/</w:t>
      </w:r>
      <w:r w:rsidRPr="00050B54">
        <w:rPr>
          <w:i/>
          <w:iCs/>
        </w:rPr>
        <w:t>Logos</w:t>
      </w:r>
      <w:r w:rsidRPr="00050B54">
        <w:t xml:space="preserve"> è la libera espressione esteriore dell’interiore mente di Dio Padre, e in quanto tale la matrice creativa che diffonde il modello di formazione nel mezzo della creazione durante l</w:t>
      </w:r>
      <w:r>
        <w:t xml:space="preserve">a sua </w:t>
      </w:r>
      <w:r w:rsidRPr="00050B54">
        <w:t>evoluzione»</w:t>
      </w:r>
      <w:r w:rsidRPr="00050B54">
        <w:rPr>
          <w:rStyle w:val="Rimandonotaapidipagina"/>
          <w:lang w:val="en-US"/>
        </w:rPr>
        <w:footnoteReference w:id="69"/>
      </w:r>
      <w:r w:rsidRPr="00050B54">
        <w:t>. Da questo sguardo si comprende la profondità dell’incarnazione. Il Verbo non fa il suo ingresso nel mondo con Gesù</w:t>
      </w:r>
      <w:r>
        <w:t>,</w:t>
      </w:r>
      <w:r w:rsidRPr="00050B54">
        <w:t xml:space="preserve"> in quanto era già presente con la creazione quale «modello creativo dell’universo»</w:t>
      </w:r>
      <w:r w:rsidRPr="00050B54">
        <w:rPr>
          <w:rStyle w:val="Rimandonotaapidipagina"/>
        </w:rPr>
        <w:footnoteReference w:id="70"/>
      </w:r>
      <w:r w:rsidRPr="00050B54">
        <w:t>. Lo Spirito, infine, per chiudere questo parallelismo, è l’energia presente nel mondo.</w:t>
      </w:r>
      <w:r w:rsidRPr="00050B54">
        <w:rPr>
          <w:lang w:bidi="he-IL"/>
        </w:rPr>
        <w:t xml:space="preserve"> </w:t>
      </w:r>
    </w:p>
    <w:p w:rsidR="00D80B18" w:rsidRDefault="00D80B18" w:rsidP="00D80B18">
      <w:pPr>
        <w:pStyle w:val="CitaxFena"/>
        <w:rPr>
          <w:lang w:bidi="he-IL"/>
        </w:rPr>
      </w:pPr>
    </w:p>
    <w:p w:rsidR="00D80B18" w:rsidRDefault="00D80B18" w:rsidP="00D80B18">
      <w:pPr>
        <w:pStyle w:val="CitaxFena"/>
        <w:rPr>
          <w:lang w:bidi="he-IL"/>
        </w:rPr>
      </w:pPr>
      <w:r w:rsidRPr="003C12B4">
        <w:rPr>
          <w:lang w:bidi="he-IL"/>
        </w:rPr>
        <w:t xml:space="preserve">Il “Padre” è la fonte ultima della vita divina e dell’esistenza del cosmo, il “Figlio” o </w:t>
      </w:r>
      <w:r w:rsidRPr="003C12B4">
        <w:rPr>
          <w:i/>
          <w:lang w:bidi="he-IL"/>
        </w:rPr>
        <w:t>Logos</w:t>
      </w:r>
      <w:r w:rsidRPr="003C12B4">
        <w:rPr>
          <w:lang w:bidi="he-IL"/>
        </w:rPr>
        <w:t xml:space="preserve"> è il principio formativo in Dio, che opera come risorsa in-formante della creazione, mentre lo “Spirito Santo” è l’ene</w:t>
      </w:r>
      <w:r>
        <w:rPr>
          <w:lang w:bidi="he-IL"/>
        </w:rPr>
        <w:t>r</w:t>
      </w:r>
      <w:r w:rsidRPr="003C12B4">
        <w:rPr>
          <w:lang w:bidi="he-IL"/>
        </w:rPr>
        <w:t>gia divina</w:t>
      </w:r>
      <w:r>
        <w:rPr>
          <w:lang w:bidi="he-IL"/>
        </w:rPr>
        <w:t xml:space="preserve"> che pure dona energia al mondo dei viventi</w:t>
      </w:r>
      <w:r>
        <w:rPr>
          <w:rStyle w:val="Rimandonotaapidipagina"/>
          <w:lang w:bidi="he-IL"/>
        </w:rPr>
        <w:footnoteReference w:id="71"/>
      </w:r>
      <w:r>
        <w:rPr>
          <w:lang w:bidi="he-IL"/>
        </w:rPr>
        <w:t>.</w:t>
      </w:r>
    </w:p>
    <w:p w:rsidR="00D80B18" w:rsidRPr="00050B54" w:rsidRDefault="00D80B18" w:rsidP="00D80B18">
      <w:pPr>
        <w:pStyle w:val="CitaxFena"/>
      </w:pPr>
      <w:r w:rsidRPr="00050B54">
        <w:rPr>
          <w:lang w:bidi="he-IL"/>
        </w:rPr>
        <w:t>.</w:t>
      </w:r>
    </w:p>
    <w:p w:rsidR="00D80B18" w:rsidRPr="00050B54" w:rsidRDefault="00D80B18" w:rsidP="00D80B18">
      <w:pPr>
        <w:jc w:val="both"/>
      </w:pPr>
      <w:r w:rsidRPr="00050B54">
        <w:t>La struttura così rapidamente delineata può certamente riscontrare diversi paralleli, a partire dalla prima riflessione trinitaria offerta dai Padri cappadoci, che riconoscono nell’unica essenza divina una triplice comunione d’amore. D’altro canto, questi rimandi rivelano un precipuo carattere metafisico in grado di dischiudere una più profonda comprensione dell</w:t>
      </w:r>
      <w:r>
        <w:t>e</w:t>
      </w:r>
      <w:r w:rsidRPr="00050B54">
        <w:t xml:space="preserve"> dinamic</w:t>
      </w:r>
      <w:r>
        <w:t>he</w:t>
      </w:r>
      <w:r w:rsidRPr="00050B54">
        <w:t xml:space="preserve"> della realtà creata. In questo senso, «un’ontologia teologica riterrà quindi che Dio è intimamente presente al cuore della materia fisica come descritta dalle scienze (e oltre), senza con ciò confondere il Dio Creatore e il mondo creato»</w:t>
      </w:r>
      <w:r w:rsidRPr="00050B54">
        <w:rPr>
          <w:rStyle w:val="Rimandonotaapidipagina"/>
        </w:rPr>
        <w:footnoteReference w:id="72"/>
      </w:r>
      <w:r w:rsidRPr="00050B54">
        <w:t>.</w:t>
      </w:r>
    </w:p>
    <w:sectPr w:rsidR="00D80B18" w:rsidRPr="00050B5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C15" w:rsidRDefault="002A1C15" w:rsidP="00DE7092">
      <w:r>
        <w:separator/>
      </w:r>
    </w:p>
  </w:endnote>
  <w:endnote w:type="continuationSeparator" w:id="0">
    <w:p w:rsidR="002A1C15" w:rsidRDefault="002A1C15" w:rsidP="00DE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C15" w:rsidRDefault="002A1C15" w:rsidP="00DE7092">
      <w:r>
        <w:separator/>
      </w:r>
    </w:p>
  </w:footnote>
  <w:footnote w:type="continuationSeparator" w:id="0">
    <w:p w:rsidR="002A1C15" w:rsidRDefault="002A1C15" w:rsidP="00DE7092">
      <w:r>
        <w:continuationSeparator/>
      </w:r>
    </w:p>
  </w:footnote>
  <w:footnote w:id="1">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w:t>
      </w:r>
      <w:r w:rsidRPr="00904648">
        <w:rPr>
          <w:smallCaps/>
          <w:lang w:val="es-CL"/>
        </w:rPr>
        <w:t>P. Gamberini.</w:t>
      </w:r>
      <w:r w:rsidRPr="00904648">
        <w:rPr>
          <w:lang w:val="es-CL"/>
        </w:rPr>
        <w:t xml:space="preserve">, </w:t>
      </w:r>
      <w:r w:rsidRPr="00904648">
        <w:rPr>
          <w:i/>
          <w:iCs/>
          <w:lang w:val="es-CL"/>
        </w:rPr>
        <w:t>Deus duepuntozero.</w:t>
      </w:r>
      <w:r w:rsidR="00A34091" w:rsidRPr="00904648">
        <w:rPr>
          <w:i/>
          <w:iCs/>
          <w:lang w:val="es-CL"/>
        </w:rPr>
        <w:t xml:space="preserve"> </w:t>
      </w:r>
      <w:r w:rsidRPr="00904648">
        <w:rPr>
          <w:i/>
          <w:iCs/>
          <w:lang w:val="es-CL"/>
        </w:rPr>
        <w:t>Ripensare la fede nel post-teismo</w:t>
      </w:r>
      <w:r w:rsidRPr="00904648">
        <w:rPr>
          <w:lang w:val="es-CL"/>
        </w:rPr>
        <w:t>, Gabrielli editori, Verona 2022, 13.</w:t>
      </w:r>
    </w:p>
  </w:footnote>
  <w:footnote w:id="2">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w:t>
      </w:r>
      <w:r w:rsidRPr="00904648">
        <w:rPr>
          <w:i/>
          <w:iCs/>
          <w:lang w:val="es-CL"/>
        </w:rPr>
        <w:t>Ibid</w:t>
      </w:r>
      <w:r w:rsidRPr="00904648">
        <w:rPr>
          <w:lang w:val="es-CL"/>
        </w:rPr>
        <w:t>., 14.</w:t>
      </w:r>
    </w:p>
  </w:footnote>
  <w:footnote w:id="3">
    <w:p w:rsidR="00C771BC" w:rsidRPr="00904648" w:rsidRDefault="00C771BC" w:rsidP="00904648">
      <w:pPr>
        <w:pStyle w:val="Testonotaapidipagina"/>
        <w:jc w:val="both"/>
      </w:pPr>
      <w:r w:rsidRPr="00904648">
        <w:rPr>
          <w:rStyle w:val="Rimandonotaapidipagina"/>
        </w:rPr>
        <w:footnoteRef/>
      </w:r>
      <w:r w:rsidRPr="00904648">
        <w:t xml:space="preserve"> </w:t>
      </w:r>
      <w:r w:rsidRPr="00904648">
        <w:rPr>
          <w:i/>
          <w:iCs/>
        </w:rPr>
        <w:t>Ibid</w:t>
      </w:r>
      <w:r w:rsidRPr="00904648">
        <w:t>., 33.</w:t>
      </w:r>
    </w:p>
  </w:footnote>
  <w:footnote w:id="4">
    <w:p w:rsidR="00C771BC" w:rsidRPr="00904648" w:rsidRDefault="00C771BC" w:rsidP="00904648">
      <w:pPr>
        <w:pStyle w:val="Testonotaapidipagina"/>
        <w:jc w:val="both"/>
      </w:pPr>
      <w:r w:rsidRPr="00904648">
        <w:rPr>
          <w:rStyle w:val="Rimandonotaapidipagina"/>
        </w:rPr>
        <w:footnoteRef/>
      </w:r>
      <w:r w:rsidRPr="00904648">
        <w:t xml:space="preserve"> I</w:t>
      </w:r>
      <w:r w:rsidRPr="00904648">
        <w:rPr>
          <w:smallCaps/>
        </w:rPr>
        <w:t>d.,</w:t>
      </w:r>
      <w:r w:rsidRPr="00904648">
        <w:t xml:space="preserve"> </w:t>
      </w:r>
      <w:r w:rsidRPr="00904648">
        <w:rPr>
          <w:i/>
          <w:iCs/>
        </w:rPr>
        <w:t>Risposta a Massimo Nardello</w:t>
      </w:r>
      <w:r w:rsidRPr="00904648">
        <w:t>, in «Rassegna di Teologia» 3/63 (2022) 389-436, qui 390.</w:t>
      </w:r>
    </w:p>
  </w:footnote>
  <w:footnote w:id="5">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393.</w:t>
      </w:r>
    </w:p>
  </w:footnote>
  <w:footnote w:id="6">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391.</w:t>
      </w:r>
    </w:p>
  </w:footnote>
  <w:footnote w:id="7">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p>
  </w:footnote>
  <w:footnote w:id="8">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w:t>
      </w:r>
    </w:p>
  </w:footnote>
  <w:footnote w:id="9">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00BD49DE" w:rsidRPr="00904648">
        <w:rPr>
          <w:i/>
          <w:iCs/>
          <w:lang w:val="en-US"/>
        </w:rPr>
        <w:t>I</w:t>
      </w:r>
      <w:r w:rsidRPr="00904648">
        <w:rPr>
          <w:i/>
          <w:iCs/>
          <w:lang w:val="en-US"/>
        </w:rPr>
        <w:t>bid</w:t>
      </w:r>
      <w:r w:rsidRPr="00904648">
        <w:rPr>
          <w:lang w:val="en-US"/>
        </w:rPr>
        <w:t>.</w:t>
      </w:r>
    </w:p>
  </w:footnote>
  <w:footnote w:id="10">
    <w:p w:rsidR="00C771BC" w:rsidRPr="00904648" w:rsidRDefault="00C771BC" w:rsidP="00904648">
      <w:pPr>
        <w:pStyle w:val="Testonotaapidipagina"/>
        <w:jc w:val="both"/>
      </w:pPr>
      <w:r w:rsidRPr="00904648">
        <w:rPr>
          <w:rStyle w:val="Rimandonotaapidipagina"/>
        </w:rPr>
        <w:footnoteRef/>
      </w:r>
      <w:r w:rsidRPr="00904648">
        <w:t xml:space="preserve"> I</w:t>
      </w:r>
      <w:r w:rsidRPr="00904648">
        <w:rPr>
          <w:smallCaps/>
        </w:rPr>
        <w:t>d.,</w:t>
      </w:r>
      <w:r w:rsidRPr="00904648">
        <w:t xml:space="preserve"> </w:t>
      </w:r>
      <w:r w:rsidRPr="00904648">
        <w:rPr>
          <w:i/>
          <w:iCs/>
        </w:rPr>
        <w:t>Risposta a Massimo Nardello</w:t>
      </w:r>
      <w:r w:rsidRPr="00904648">
        <w:t>, cit., 408.</w:t>
      </w:r>
    </w:p>
  </w:footnote>
  <w:footnote w:id="11">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I</w:t>
      </w:r>
      <w:r w:rsidRPr="00904648">
        <w:rPr>
          <w:smallCaps/>
          <w:lang w:val="es-CL"/>
        </w:rPr>
        <w:t>d.</w:t>
      </w:r>
      <w:r w:rsidRPr="00904648">
        <w:rPr>
          <w:lang w:val="es-CL"/>
        </w:rPr>
        <w:t xml:space="preserve">, </w:t>
      </w:r>
      <w:r w:rsidRPr="00904648">
        <w:rPr>
          <w:i/>
          <w:iCs/>
          <w:lang w:val="es-CL"/>
        </w:rPr>
        <w:t>Deus duepuntozero</w:t>
      </w:r>
      <w:r w:rsidRPr="00904648">
        <w:rPr>
          <w:lang w:val="es-CL"/>
        </w:rPr>
        <w:t>, cit., 35.</w:t>
      </w:r>
    </w:p>
  </w:footnote>
  <w:footnote w:id="12">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w:t>
      </w:r>
      <w:r w:rsidRPr="00904648">
        <w:rPr>
          <w:i/>
          <w:iCs/>
          <w:lang w:val="es-CL"/>
        </w:rPr>
        <w:t>Ibid</w:t>
      </w:r>
      <w:r w:rsidRPr="00904648">
        <w:rPr>
          <w:lang w:val="es-CL"/>
        </w:rPr>
        <w:t>., 43.</w:t>
      </w:r>
    </w:p>
  </w:footnote>
  <w:footnote w:id="13">
    <w:p w:rsidR="00C771BC" w:rsidRPr="00904648" w:rsidRDefault="00C771BC" w:rsidP="00904648">
      <w:pPr>
        <w:pStyle w:val="Testonotaapidipagina"/>
        <w:jc w:val="both"/>
        <w:rPr>
          <w:lang w:val="en-GB"/>
        </w:rPr>
      </w:pPr>
      <w:r w:rsidRPr="00904648">
        <w:rPr>
          <w:rStyle w:val="Rimandonotaapidipagina"/>
        </w:rPr>
        <w:footnoteRef/>
      </w:r>
      <w:r w:rsidRPr="00904648">
        <w:rPr>
          <w:lang w:val="en-GB"/>
        </w:rPr>
        <w:t xml:space="preserve"> </w:t>
      </w:r>
      <w:r w:rsidRPr="00904648">
        <w:rPr>
          <w:i/>
          <w:iCs/>
          <w:lang w:val="en-GB"/>
        </w:rPr>
        <w:t>Ibid</w:t>
      </w:r>
      <w:r w:rsidRPr="00904648">
        <w:rPr>
          <w:lang w:val="en-GB"/>
        </w:rPr>
        <w:t>., 46.</w:t>
      </w:r>
    </w:p>
  </w:footnote>
  <w:footnote w:id="14">
    <w:p w:rsidR="00C771BC" w:rsidRPr="00904648" w:rsidRDefault="00C771BC" w:rsidP="00904648">
      <w:pPr>
        <w:pStyle w:val="Testonotaapidipagina"/>
        <w:jc w:val="both"/>
        <w:rPr>
          <w:lang w:val="en-GB"/>
        </w:rPr>
      </w:pPr>
      <w:r w:rsidRPr="00904648">
        <w:rPr>
          <w:rStyle w:val="Rimandonotaapidipagina"/>
        </w:rPr>
        <w:footnoteRef/>
      </w:r>
      <w:r w:rsidRPr="00904648">
        <w:rPr>
          <w:lang w:val="en-GB"/>
        </w:rPr>
        <w:t xml:space="preserve"> </w:t>
      </w:r>
      <w:r w:rsidRPr="00904648">
        <w:rPr>
          <w:i/>
          <w:iCs/>
          <w:lang w:val="en-GB"/>
        </w:rPr>
        <w:t>Ibid</w:t>
      </w:r>
      <w:r w:rsidRPr="00904648">
        <w:rPr>
          <w:lang w:val="en-GB"/>
        </w:rPr>
        <w:t>., 48.</w:t>
      </w:r>
    </w:p>
  </w:footnote>
  <w:footnote w:id="15">
    <w:p w:rsidR="00C771BC" w:rsidRPr="00904648" w:rsidRDefault="00C771BC" w:rsidP="00904648">
      <w:pPr>
        <w:pStyle w:val="Testonotaapidipagina"/>
        <w:jc w:val="both"/>
        <w:rPr>
          <w:lang w:val="en-GB"/>
        </w:rPr>
      </w:pPr>
      <w:r w:rsidRPr="00904648">
        <w:rPr>
          <w:rStyle w:val="Rimandonotaapidipagina"/>
        </w:rPr>
        <w:footnoteRef/>
      </w:r>
      <w:r w:rsidRPr="00904648">
        <w:rPr>
          <w:lang w:val="en-GB"/>
        </w:rPr>
        <w:t xml:space="preserve"> </w:t>
      </w:r>
      <w:r w:rsidRPr="00904648">
        <w:rPr>
          <w:i/>
          <w:iCs/>
          <w:lang w:val="en-GB"/>
        </w:rPr>
        <w:t>Ibid</w:t>
      </w:r>
      <w:r w:rsidRPr="00904648">
        <w:rPr>
          <w:lang w:val="en-GB"/>
        </w:rPr>
        <w:t>., 57.</w:t>
      </w:r>
    </w:p>
  </w:footnote>
  <w:footnote w:id="16">
    <w:p w:rsidR="00C771BC" w:rsidRPr="00904648" w:rsidRDefault="00C771BC" w:rsidP="00904648">
      <w:pPr>
        <w:jc w:val="both"/>
        <w:rPr>
          <w:sz w:val="20"/>
          <w:szCs w:val="20"/>
        </w:rPr>
      </w:pPr>
      <w:r w:rsidRPr="00904648">
        <w:rPr>
          <w:rStyle w:val="Rimandonotaapidipagina"/>
          <w:sz w:val="20"/>
          <w:szCs w:val="20"/>
        </w:rPr>
        <w:footnoteRef/>
      </w:r>
      <w:r w:rsidRPr="00904648">
        <w:rPr>
          <w:sz w:val="20"/>
          <w:szCs w:val="20"/>
          <w:lang w:val="en-GB"/>
        </w:rPr>
        <w:t xml:space="preserve"> </w:t>
      </w:r>
      <w:r w:rsidRPr="00904648">
        <w:rPr>
          <w:i/>
          <w:iCs/>
          <w:sz w:val="20"/>
          <w:szCs w:val="20"/>
          <w:lang w:val="en-GB"/>
        </w:rPr>
        <w:t>Ibid</w:t>
      </w:r>
      <w:r w:rsidRPr="00904648">
        <w:rPr>
          <w:sz w:val="20"/>
          <w:szCs w:val="20"/>
          <w:lang w:val="en-GB"/>
        </w:rPr>
        <w:t>., 63.</w:t>
      </w:r>
    </w:p>
  </w:footnote>
  <w:footnote w:id="17">
    <w:p w:rsidR="00C771BC" w:rsidRPr="00904648" w:rsidRDefault="00C771BC" w:rsidP="00904648">
      <w:pPr>
        <w:pStyle w:val="Testonotaapidipagina"/>
        <w:jc w:val="both"/>
      </w:pPr>
      <w:r w:rsidRPr="00904648">
        <w:rPr>
          <w:rStyle w:val="Rimandonotaapidipagina"/>
        </w:rPr>
        <w:footnoteRef/>
      </w:r>
      <w:r w:rsidRPr="00904648">
        <w:t xml:space="preserve"> </w:t>
      </w:r>
      <w:r w:rsidRPr="00904648">
        <w:rPr>
          <w:i/>
          <w:iCs/>
        </w:rPr>
        <w:t>Ibid</w:t>
      </w:r>
      <w:r w:rsidRPr="00904648">
        <w:t>., 70-71.</w:t>
      </w:r>
    </w:p>
  </w:footnote>
  <w:footnote w:id="18">
    <w:p w:rsidR="00C771BC" w:rsidRPr="00904648" w:rsidRDefault="00C771BC" w:rsidP="00904648">
      <w:pPr>
        <w:pStyle w:val="Testonotaapidipagina"/>
        <w:jc w:val="both"/>
      </w:pPr>
      <w:r w:rsidRPr="00904648">
        <w:rPr>
          <w:rStyle w:val="Rimandonotaapidipagina"/>
        </w:rPr>
        <w:footnoteRef/>
      </w:r>
      <w:r w:rsidRPr="00904648">
        <w:t xml:space="preserve"> I</w:t>
      </w:r>
      <w:r w:rsidRPr="00904648">
        <w:rPr>
          <w:smallCaps/>
        </w:rPr>
        <w:t>d.,</w:t>
      </w:r>
      <w:r w:rsidRPr="00904648">
        <w:t xml:space="preserve"> </w:t>
      </w:r>
      <w:r w:rsidRPr="00904648">
        <w:rPr>
          <w:i/>
          <w:iCs/>
        </w:rPr>
        <w:t>Risposta a Massimo Nardello</w:t>
      </w:r>
      <w:r w:rsidRPr="00904648">
        <w:t>, cit., 403.</w:t>
      </w:r>
    </w:p>
  </w:footnote>
  <w:footnote w:id="19">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I</w:t>
      </w:r>
      <w:r w:rsidRPr="00904648">
        <w:rPr>
          <w:smallCaps/>
          <w:lang w:val="en-US"/>
        </w:rPr>
        <w:t>d.</w:t>
      </w:r>
      <w:r w:rsidRPr="00904648">
        <w:rPr>
          <w:lang w:val="en-US"/>
        </w:rPr>
        <w:t xml:space="preserve">, </w:t>
      </w:r>
      <w:r w:rsidRPr="00904648">
        <w:rPr>
          <w:i/>
          <w:iCs/>
          <w:lang w:val="en-US"/>
        </w:rPr>
        <w:t xml:space="preserve">Deus </w:t>
      </w:r>
      <w:proofErr w:type="spellStart"/>
      <w:r w:rsidRPr="00904648">
        <w:rPr>
          <w:i/>
          <w:iCs/>
          <w:lang w:val="en-US"/>
        </w:rPr>
        <w:t>duepuntozero</w:t>
      </w:r>
      <w:proofErr w:type="spellEnd"/>
      <w:r w:rsidRPr="00904648">
        <w:rPr>
          <w:lang w:val="en-US"/>
        </w:rPr>
        <w:t>, cit., 73.</w:t>
      </w:r>
    </w:p>
  </w:footnote>
  <w:footnote w:id="20">
    <w:p w:rsidR="00C771BC" w:rsidRPr="00904648" w:rsidRDefault="00C771BC" w:rsidP="00904648">
      <w:pPr>
        <w:pStyle w:val="Testonotaapidipagina"/>
        <w:jc w:val="both"/>
        <w:rPr>
          <w:lang w:val="es-CL"/>
        </w:rPr>
      </w:pPr>
      <w:r w:rsidRPr="00904648">
        <w:rPr>
          <w:rStyle w:val="Rimandonotaapidipagina"/>
        </w:rPr>
        <w:footnoteRef/>
      </w:r>
      <w:r w:rsidR="00070250" w:rsidRPr="00904648">
        <w:rPr>
          <w:lang w:val="es-CL"/>
        </w:rPr>
        <w:t xml:space="preserve"> </w:t>
      </w:r>
      <w:r w:rsidR="00070250" w:rsidRPr="00904648">
        <w:rPr>
          <w:i/>
          <w:iCs/>
          <w:lang w:val="es-CL"/>
        </w:rPr>
        <w:t>Ibid</w:t>
      </w:r>
      <w:r w:rsidRPr="00904648">
        <w:rPr>
          <w:lang w:val="es-CL"/>
        </w:rPr>
        <w:t>., 74.</w:t>
      </w:r>
    </w:p>
  </w:footnote>
  <w:footnote w:id="21">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w:t>
      </w:r>
      <w:r w:rsidRPr="00904648">
        <w:rPr>
          <w:i/>
          <w:iCs/>
          <w:lang w:val="es-CL"/>
        </w:rPr>
        <w:t>Ibid</w:t>
      </w:r>
      <w:r w:rsidRPr="00904648">
        <w:rPr>
          <w:lang w:val="es-CL"/>
        </w:rPr>
        <w:t>., 77-78.</w:t>
      </w:r>
    </w:p>
  </w:footnote>
  <w:footnote w:id="22">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79.</w:t>
      </w:r>
    </w:p>
  </w:footnote>
  <w:footnote w:id="23">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w:t>
      </w:r>
      <w:r w:rsidR="00070250" w:rsidRPr="00904648">
        <w:rPr>
          <w:i/>
          <w:iCs/>
          <w:lang w:val="es-CL"/>
        </w:rPr>
        <w:t>Ibid</w:t>
      </w:r>
      <w:r w:rsidRPr="00904648">
        <w:rPr>
          <w:lang w:val="es-CL"/>
        </w:rPr>
        <w:t>, 34.</w:t>
      </w:r>
    </w:p>
  </w:footnote>
  <w:footnote w:id="24">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w:t>
      </w:r>
      <w:r w:rsidRPr="00904648">
        <w:rPr>
          <w:i/>
          <w:iCs/>
          <w:lang w:val="es-CL"/>
        </w:rPr>
        <w:t>Ibid</w:t>
      </w:r>
      <w:r w:rsidRPr="00904648">
        <w:rPr>
          <w:lang w:val="es-CL"/>
        </w:rPr>
        <w:t>., 36-37.</w:t>
      </w:r>
    </w:p>
  </w:footnote>
  <w:footnote w:id="25">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60.</w:t>
      </w:r>
    </w:p>
  </w:footnote>
  <w:footnote w:id="26">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370.</w:t>
      </w:r>
    </w:p>
  </w:footnote>
  <w:footnote w:id="27">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372.</w:t>
      </w:r>
    </w:p>
  </w:footnote>
  <w:footnote w:id="28">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358.</w:t>
      </w:r>
    </w:p>
  </w:footnote>
  <w:footnote w:id="29">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359.</w:t>
      </w:r>
    </w:p>
  </w:footnote>
  <w:footnote w:id="30">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378.</w:t>
      </w:r>
    </w:p>
  </w:footnote>
  <w:footnote w:id="31">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w:t>
      </w:r>
      <w:r w:rsidR="00AA2F62" w:rsidRPr="00904648">
        <w:rPr>
          <w:i/>
          <w:iCs/>
          <w:lang w:val="es-CL"/>
        </w:rPr>
        <w:t>Ibid</w:t>
      </w:r>
      <w:r w:rsidRPr="00904648">
        <w:rPr>
          <w:lang w:val="es-CL"/>
        </w:rPr>
        <w:t>, 382.</w:t>
      </w:r>
    </w:p>
  </w:footnote>
  <w:footnote w:id="32">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w:t>
      </w:r>
      <w:r w:rsidRPr="00904648">
        <w:rPr>
          <w:i/>
          <w:iCs/>
          <w:lang w:val="es-CL"/>
        </w:rPr>
        <w:t>Ibid</w:t>
      </w:r>
      <w:r w:rsidRPr="00904648">
        <w:rPr>
          <w:lang w:val="es-CL"/>
        </w:rPr>
        <w:t>., 383.</w:t>
      </w:r>
    </w:p>
  </w:footnote>
  <w:footnote w:id="33">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397.</w:t>
      </w:r>
    </w:p>
  </w:footnote>
  <w:footnote w:id="34">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403-404.</w:t>
      </w:r>
    </w:p>
  </w:footnote>
  <w:footnote w:id="35">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404.</w:t>
      </w:r>
    </w:p>
  </w:footnote>
  <w:footnote w:id="36">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405.</w:t>
      </w:r>
    </w:p>
  </w:footnote>
  <w:footnote w:id="37">
    <w:p w:rsidR="00C771BC" w:rsidRPr="00904648" w:rsidRDefault="00C771BC"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407.</w:t>
      </w:r>
    </w:p>
  </w:footnote>
  <w:footnote w:id="38">
    <w:p w:rsidR="00C771BC" w:rsidRPr="00904648" w:rsidRDefault="00C771BC" w:rsidP="00904648">
      <w:pPr>
        <w:pStyle w:val="Testonotaapidipagina"/>
        <w:jc w:val="both"/>
      </w:pPr>
      <w:r w:rsidRPr="00904648">
        <w:rPr>
          <w:rStyle w:val="Rimandonotaapidipagina"/>
        </w:rPr>
        <w:footnoteRef/>
      </w:r>
      <w:r w:rsidRPr="00904648">
        <w:t xml:space="preserve"> </w:t>
      </w:r>
      <w:r w:rsidRPr="00904648">
        <w:rPr>
          <w:i/>
          <w:iCs/>
        </w:rPr>
        <w:t>Ibid</w:t>
      </w:r>
      <w:r w:rsidRPr="00904648">
        <w:t>., 421.</w:t>
      </w:r>
    </w:p>
  </w:footnote>
  <w:footnote w:id="39">
    <w:p w:rsidR="00C771BC" w:rsidRPr="00904648" w:rsidRDefault="00C771BC" w:rsidP="00904648">
      <w:pPr>
        <w:pStyle w:val="Testonotaapidipagina"/>
        <w:jc w:val="both"/>
      </w:pPr>
      <w:r w:rsidRPr="00904648">
        <w:rPr>
          <w:rStyle w:val="Rimandonotaapidipagina"/>
        </w:rPr>
        <w:footnoteRef/>
      </w:r>
      <w:r w:rsidR="00AA2F62" w:rsidRPr="00904648">
        <w:t xml:space="preserve"> </w:t>
      </w:r>
      <w:r w:rsidR="00AA2F62" w:rsidRPr="00904648">
        <w:rPr>
          <w:i/>
          <w:iCs/>
        </w:rPr>
        <w:t>Ibid</w:t>
      </w:r>
      <w:r w:rsidRPr="00904648">
        <w:t>., 428.</w:t>
      </w:r>
    </w:p>
  </w:footnote>
  <w:footnote w:id="40">
    <w:p w:rsidR="00C771BC" w:rsidRPr="00904648" w:rsidRDefault="00C771BC" w:rsidP="00904648">
      <w:pPr>
        <w:pStyle w:val="Testonotaapidipagina"/>
        <w:jc w:val="both"/>
      </w:pPr>
      <w:r w:rsidRPr="00904648">
        <w:rPr>
          <w:rStyle w:val="Rimandonotaapidipagina"/>
        </w:rPr>
        <w:footnoteRef/>
      </w:r>
      <w:r w:rsidRPr="00904648">
        <w:t xml:space="preserve"> L’immagine giovannea è ripresa </w:t>
      </w:r>
      <w:r w:rsidRPr="00904648">
        <w:rPr>
          <w:i/>
          <w:iCs/>
        </w:rPr>
        <w:t>ibid</w:t>
      </w:r>
      <w:r w:rsidRPr="00904648">
        <w:t>., 462.</w:t>
      </w:r>
    </w:p>
  </w:footnote>
  <w:footnote w:id="41">
    <w:p w:rsidR="00C771BC" w:rsidRPr="00904648" w:rsidRDefault="00C771BC" w:rsidP="00904648">
      <w:pPr>
        <w:pStyle w:val="Testonotaapidipagina"/>
        <w:jc w:val="both"/>
      </w:pPr>
      <w:r w:rsidRPr="00904648">
        <w:rPr>
          <w:rStyle w:val="Rimandonotaapidipagina"/>
        </w:rPr>
        <w:footnoteRef/>
      </w:r>
      <w:r w:rsidRPr="00904648">
        <w:t xml:space="preserve"> </w:t>
      </w:r>
      <w:r w:rsidRPr="00904648">
        <w:rPr>
          <w:i/>
          <w:iCs/>
        </w:rPr>
        <w:t>Ibid</w:t>
      </w:r>
      <w:r w:rsidRPr="00904648">
        <w:t>., 430.</w:t>
      </w:r>
    </w:p>
  </w:footnote>
  <w:footnote w:id="42">
    <w:p w:rsidR="00C771BC" w:rsidRPr="00904648" w:rsidRDefault="00C771BC" w:rsidP="00904648">
      <w:pPr>
        <w:pStyle w:val="Testonotaapidipagina"/>
        <w:jc w:val="both"/>
      </w:pPr>
      <w:r w:rsidRPr="00904648">
        <w:rPr>
          <w:rStyle w:val="Rimandonotaapidipagina"/>
        </w:rPr>
        <w:footnoteRef/>
      </w:r>
      <w:r w:rsidRPr="00904648">
        <w:t xml:space="preserve"> I</w:t>
      </w:r>
      <w:r w:rsidRPr="00904648">
        <w:rPr>
          <w:smallCaps/>
        </w:rPr>
        <w:t>d</w:t>
      </w:r>
      <w:r w:rsidRPr="00904648">
        <w:t xml:space="preserve">., </w:t>
      </w:r>
      <w:r w:rsidRPr="00904648">
        <w:rPr>
          <w:i/>
          <w:iCs/>
        </w:rPr>
        <w:t>Risposta a Massimo Nardello</w:t>
      </w:r>
      <w:r w:rsidRPr="00904648">
        <w:t>, cit., 434.</w:t>
      </w:r>
    </w:p>
  </w:footnote>
  <w:footnote w:id="43">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w:t>
      </w:r>
      <w:r w:rsidRPr="00904648">
        <w:rPr>
          <w:i/>
          <w:iCs/>
          <w:lang w:val="es-CL"/>
        </w:rPr>
        <w:t>Ibid.</w:t>
      </w:r>
      <w:r w:rsidRPr="00904648">
        <w:rPr>
          <w:lang w:val="es-CL"/>
        </w:rPr>
        <w:t>, 431.</w:t>
      </w:r>
    </w:p>
  </w:footnote>
  <w:footnote w:id="44">
    <w:p w:rsidR="00C771BC" w:rsidRPr="00904648" w:rsidRDefault="00C771BC" w:rsidP="00904648">
      <w:pPr>
        <w:pStyle w:val="Testonotaapidipagina"/>
        <w:jc w:val="both"/>
        <w:rPr>
          <w:lang w:val="es-CL"/>
        </w:rPr>
      </w:pPr>
      <w:r w:rsidRPr="00904648">
        <w:rPr>
          <w:rStyle w:val="Rimandonotaapidipagina"/>
        </w:rPr>
        <w:footnoteRef/>
      </w:r>
      <w:r w:rsidRPr="00904648">
        <w:rPr>
          <w:lang w:val="es-CL"/>
        </w:rPr>
        <w:t xml:space="preserve"> I</w:t>
      </w:r>
      <w:r w:rsidRPr="00904648">
        <w:rPr>
          <w:smallCaps/>
          <w:lang w:val="es-CL"/>
        </w:rPr>
        <w:t>d</w:t>
      </w:r>
      <w:r w:rsidRPr="00904648">
        <w:rPr>
          <w:lang w:val="es-CL"/>
        </w:rPr>
        <w:t xml:space="preserve">., </w:t>
      </w:r>
      <w:r w:rsidRPr="00904648">
        <w:rPr>
          <w:i/>
          <w:iCs/>
          <w:lang w:val="es-CL"/>
        </w:rPr>
        <w:t>Deus duepuntozero</w:t>
      </w:r>
      <w:r w:rsidRPr="00904648">
        <w:rPr>
          <w:lang w:val="es-CL"/>
        </w:rPr>
        <w:t>, cit., 27.</w:t>
      </w:r>
    </w:p>
  </w:footnote>
  <w:footnote w:id="45">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N.H. </w:t>
      </w:r>
      <w:proofErr w:type="spellStart"/>
      <w:r w:rsidRPr="00904648">
        <w:rPr>
          <w:lang w:val="en-US"/>
        </w:rPr>
        <w:t>G</w:t>
      </w:r>
      <w:r w:rsidRPr="00904648">
        <w:rPr>
          <w:smallCaps/>
          <w:lang w:val="en-US"/>
        </w:rPr>
        <w:t>regersen</w:t>
      </w:r>
      <w:proofErr w:type="spellEnd"/>
      <w:r w:rsidRPr="00904648">
        <w:rPr>
          <w:lang w:val="en-US"/>
        </w:rPr>
        <w:t xml:space="preserve">, </w:t>
      </w:r>
      <w:r w:rsidRPr="00904648">
        <w:rPr>
          <w:i/>
          <w:iCs/>
          <w:lang w:val="en-US"/>
        </w:rPr>
        <w:t>Introduction</w:t>
      </w:r>
      <w:r w:rsidRPr="00904648">
        <w:rPr>
          <w:lang w:val="en-US"/>
        </w:rPr>
        <w:t>, in I</w:t>
      </w:r>
      <w:r w:rsidRPr="00904648">
        <w:rPr>
          <w:smallCaps/>
          <w:lang w:val="en-US"/>
        </w:rPr>
        <w:t>d</w:t>
      </w:r>
      <w:r w:rsidRPr="00904648">
        <w:rPr>
          <w:lang w:val="en-US"/>
        </w:rPr>
        <w:t xml:space="preserve">. (ed.), </w:t>
      </w:r>
      <w:r w:rsidRPr="00904648">
        <w:rPr>
          <w:i/>
          <w:iCs/>
          <w:lang w:val="en-US"/>
        </w:rPr>
        <w:t>Incarnation. On the Scope and Depth of Christology</w:t>
      </w:r>
      <w:r w:rsidRPr="00904648">
        <w:rPr>
          <w:lang w:val="en-US"/>
        </w:rPr>
        <w:t>, Fortress Press, Minneapolis/MN 2015, 1-21: qui 16-17.</w:t>
      </w:r>
    </w:p>
  </w:footnote>
  <w:footnote w:id="46">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17-18.</w:t>
      </w:r>
    </w:p>
  </w:footnote>
  <w:footnote w:id="47">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20.</w:t>
      </w:r>
    </w:p>
  </w:footnote>
  <w:footnote w:id="48">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I</w:t>
      </w:r>
      <w:r w:rsidRPr="00904648">
        <w:rPr>
          <w:smallCaps/>
          <w:lang w:val="en-US"/>
        </w:rPr>
        <w:t>d</w:t>
      </w:r>
      <w:r w:rsidRPr="00904648">
        <w:rPr>
          <w:lang w:val="en-US"/>
        </w:rPr>
        <w:t xml:space="preserve">., </w:t>
      </w:r>
      <w:r w:rsidRPr="00904648">
        <w:rPr>
          <w:i/>
          <w:iCs/>
          <w:lang w:val="en-US"/>
        </w:rPr>
        <w:t>Deep Incarnation: The Logos Became Flesh</w:t>
      </w:r>
      <w:r w:rsidRPr="00904648">
        <w:rPr>
          <w:lang w:val="en-US"/>
        </w:rPr>
        <w:t xml:space="preserve">, in K. </w:t>
      </w:r>
      <w:proofErr w:type="spellStart"/>
      <w:r w:rsidRPr="00904648">
        <w:rPr>
          <w:smallCaps/>
          <w:lang w:val="en-US"/>
        </w:rPr>
        <w:t>Bloomquist</w:t>
      </w:r>
      <w:proofErr w:type="spellEnd"/>
      <w:r w:rsidRPr="00904648">
        <w:rPr>
          <w:lang w:val="en-US"/>
        </w:rPr>
        <w:t xml:space="preserve"> (ed.), </w:t>
      </w:r>
      <w:r w:rsidRPr="00904648">
        <w:rPr>
          <w:i/>
          <w:iCs/>
          <w:lang w:val="en-US"/>
        </w:rPr>
        <w:t>Transformative theological Perspectives</w:t>
      </w:r>
      <w:r w:rsidRPr="00904648">
        <w:rPr>
          <w:lang w:val="en-US"/>
        </w:rPr>
        <w:t>, Lutheran University Press, Minneapolis/MN 2010, 167-181, qui 168-169.</w:t>
      </w:r>
    </w:p>
  </w:footnote>
  <w:footnote w:id="49">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I</w:t>
      </w:r>
      <w:r w:rsidRPr="00904648">
        <w:rPr>
          <w:smallCaps/>
          <w:lang w:val="en-US"/>
        </w:rPr>
        <w:t>d</w:t>
      </w:r>
      <w:r w:rsidRPr="00904648">
        <w:rPr>
          <w:lang w:val="en-US"/>
        </w:rPr>
        <w:t xml:space="preserve">., </w:t>
      </w:r>
      <w:r w:rsidRPr="00904648">
        <w:rPr>
          <w:i/>
          <w:iCs/>
          <w:lang w:val="en-US"/>
        </w:rPr>
        <w:t>Deep Incarnation: Why Evolutionary Continuity Matters in Christology</w:t>
      </w:r>
      <w:r w:rsidRPr="00904648">
        <w:rPr>
          <w:lang w:val="en-US"/>
        </w:rPr>
        <w:t>, in «Toronto Journal of Theology» 2/26 2010 173-187, qui 176.</w:t>
      </w:r>
    </w:p>
  </w:footnote>
  <w:footnote w:id="50">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I</w:t>
      </w:r>
      <w:r w:rsidRPr="00904648">
        <w:rPr>
          <w:smallCaps/>
          <w:lang w:val="en-US"/>
        </w:rPr>
        <w:t>d</w:t>
      </w:r>
      <w:r w:rsidRPr="00904648">
        <w:rPr>
          <w:lang w:val="en-US"/>
        </w:rPr>
        <w:t xml:space="preserve">., </w:t>
      </w:r>
      <w:r w:rsidRPr="00904648">
        <w:rPr>
          <w:i/>
          <w:iCs/>
          <w:lang w:val="en-US"/>
        </w:rPr>
        <w:t>Christology</w:t>
      </w:r>
      <w:r w:rsidRPr="00904648">
        <w:rPr>
          <w:lang w:val="en-US"/>
        </w:rPr>
        <w:t xml:space="preserve">, in M.S. </w:t>
      </w:r>
      <w:proofErr w:type="spellStart"/>
      <w:r w:rsidRPr="00904648">
        <w:rPr>
          <w:lang w:val="en-US"/>
        </w:rPr>
        <w:t>N</w:t>
      </w:r>
      <w:r w:rsidRPr="00904648">
        <w:rPr>
          <w:smallCaps/>
          <w:lang w:val="en-US"/>
        </w:rPr>
        <w:t>orthcott</w:t>
      </w:r>
      <w:proofErr w:type="spellEnd"/>
      <w:r w:rsidRPr="00904648">
        <w:rPr>
          <w:lang w:val="en-US"/>
        </w:rPr>
        <w:t xml:space="preserve"> – P.M. S</w:t>
      </w:r>
      <w:r w:rsidRPr="00904648">
        <w:rPr>
          <w:smallCaps/>
          <w:lang w:val="en-US"/>
        </w:rPr>
        <w:t>cott</w:t>
      </w:r>
      <w:r w:rsidRPr="00904648">
        <w:rPr>
          <w:lang w:val="en-US"/>
        </w:rPr>
        <w:t xml:space="preserve">, </w:t>
      </w:r>
      <w:r w:rsidRPr="00904648">
        <w:rPr>
          <w:i/>
          <w:iCs/>
          <w:lang w:val="en-US"/>
        </w:rPr>
        <w:t>Systematic Theology and Climate Change. Ecumenical Perspectives</w:t>
      </w:r>
      <w:r w:rsidRPr="00904648">
        <w:rPr>
          <w:lang w:val="en-US"/>
        </w:rPr>
        <w:t>, Routledge, London - New York 2014, 33-50, qui 45.</w:t>
      </w:r>
    </w:p>
  </w:footnote>
  <w:footnote w:id="51">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I</w:t>
      </w:r>
      <w:r w:rsidRPr="00904648">
        <w:rPr>
          <w:smallCaps/>
          <w:lang w:val="en-US"/>
        </w:rPr>
        <w:t>d</w:t>
      </w:r>
      <w:r w:rsidRPr="00904648">
        <w:rPr>
          <w:lang w:val="en-US"/>
        </w:rPr>
        <w:t xml:space="preserve">., Cur Deus </w:t>
      </w:r>
      <w:proofErr w:type="spellStart"/>
      <w:r w:rsidRPr="00904648">
        <w:rPr>
          <w:lang w:val="en-US"/>
        </w:rPr>
        <w:t>caro</w:t>
      </w:r>
      <w:proofErr w:type="spellEnd"/>
      <w:r w:rsidRPr="00904648">
        <w:rPr>
          <w:i/>
          <w:iCs/>
          <w:lang w:val="en-US"/>
        </w:rPr>
        <w:t>: Jesus and the Cosmos Story</w:t>
      </w:r>
      <w:r w:rsidRPr="00904648">
        <w:rPr>
          <w:lang w:val="en-US"/>
        </w:rPr>
        <w:t>, in «Theology and Science» 4/11 [2013] 369-393, qui 375.</w:t>
      </w:r>
    </w:p>
  </w:footnote>
  <w:footnote w:id="52">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w:t>
      </w:r>
      <w:r w:rsidR="00B256B0" w:rsidRPr="00904648">
        <w:rPr>
          <w:i/>
          <w:iCs/>
          <w:lang w:val="en-US"/>
        </w:rPr>
        <w:t>Ibid</w:t>
      </w:r>
      <w:r w:rsidRPr="00904648">
        <w:rPr>
          <w:lang w:val="en-US"/>
        </w:rPr>
        <w:t>, 384.</w:t>
      </w:r>
    </w:p>
  </w:footnote>
  <w:footnote w:id="53">
    <w:p w:rsidR="00D80B18" w:rsidRPr="00904648" w:rsidRDefault="00D80B18" w:rsidP="00904648">
      <w:pPr>
        <w:pStyle w:val="Testonotaapidipagina"/>
        <w:tabs>
          <w:tab w:val="left" w:pos="600"/>
        </w:tabs>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w:t>
      </w:r>
    </w:p>
  </w:footnote>
  <w:footnote w:id="54">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R. C</w:t>
      </w:r>
      <w:r w:rsidRPr="00904648">
        <w:rPr>
          <w:smallCaps/>
          <w:lang w:val="en-US"/>
        </w:rPr>
        <w:t>ole-Turner</w:t>
      </w:r>
      <w:r w:rsidRPr="00904648">
        <w:rPr>
          <w:lang w:val="en-US"/>
        </w:rPr>
        <w:t xml:space="preserve">, </w:t>
      </w:r>
      <w:r w:rsidRPr="00904648">
        <w:rPr>
          <w:i/>
          <w:iCs/>
          <w:lang w:val="en-US"/>
        </w:rPr>
        <w:t xml:space="preserve">Incarnation Deep and Wide: A Response to Niels </w:t>
      </w:r>
      <w:proofErr w:type="spellStart"/>
      <w:r w:rsidRPr="00904648">
        <w:rPr>
          <w:i/>
          <w:iCs/>
          <w:lang w:val="en-US"/>
        </w:rPr>
        <w:t>Gregersen</w:t>
      </w:r>
      <w:proofErr w:type="spellEnd"/>
      <w:r w:rsidRPr="00904648">
        <w:rPr>
          <w:lang w:val="en-US"/>
        </w:rPr>
        <w:t>, in «Theology and Science» 4/11 [2013] 424-435, qui 425.</w:t>
      </w:r>
    </w:p>
  </w:footnote>
  <w:footnote w:id="55">
    <w:p w:rsidR="00D80B18" w:rsidRPr="00904648" w:rsidRDefault="00D80B18" w:rsidP="00904648">
      <w:pPr>
        <w:pStyle w:val="Testonotaapidipagina"/>
        <w:jc w:val="both"/>
      </w:pPr>
      <w:r w:rsidRPr="00904648">
        <w:rPr>
          <w:rStyle w:val="Rimandonotaapidipagina"/>
        </w:rPr>
        <w:footnoteRef/>
      </w:r>
      <w:r w:rsidRPr="00904648">
        <w:t xml:space="preserve"> M. L</w:t>
      </w:r>
      <w:r w:rsidRPr="00904648">
        <w:rPr>
          <w:smallCaps/>
        </w:rPr>
        <w:t>utero</w:t>
      </w:r>
      <w:r w:rsidRPr="00904648">
        <w:t xml:space="preserve">, </w:t>
      </w:r>
      <w:r w:rsidRPr="00904648">
        <w:rPr>
          <w:i/>
          <w:iCs/>
        </w:rPr>
        <w:t>Confessione sulla cena di Cristo</w:t>
      </w:r>
      <w:r w:rsidRPr="00904648">
        <w:t xml:space="preserve">, Edizioni </w:t>
      </w:r>
      <w:proofErr w:type="spellStart"/>
      <w:r w:rsidRPr="00904648">
        <w:t>Studium</w:t>
      </w:r>
      <w:proofErr w:type="spellEnd"/>
      <w:r w:rsidRPr="00904648">
        <w:t>, Roma 2019, 140.</w:t>
      </w:r>
    </w:p>
  </w:footnote>
  <w:footnote w:id="56">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Cf</w:t>
      </w:r>
      <w:r w:rsidRPr="00904648">
        <w:rPr>
          <w:lang w:val="en-US"/>
        </w:rPr>
        <w:t xml:space="preserve">. </w:t>
      </w:r>
      <w:proofErr w:type="spellStart"/>
      <w:r w:rsidRPr="00904648">
        <w:rPr>
          <w:lang w:val="en-US"/>
        </w:rPr>
        <w:t>G</w:t>
      </w:r>
      <w:r w:rsidRPr="00904648">
        <w:rPr>
          <w:smallCaps/>
          <w:lang w:val="en-US"/>
        </w:rPr>
        <w:t>regersen</w:t>
      </w:r>
      <w:proofErr w:type="spellEnd"/>
      <w:r w:rsidRPr="00904648">
        <w:rPr>
          <w:lang w:val="en-US"/>
        </w:rPr>
        <w:t xml:space="preserve">, </w:t>
      </w:r>
      <w:r w:rsidRPr="00904648">
        <w:rPr>
          <w:i/>
          <w:iCs/>
          <w:lang w:val="en-US"/>
        </w:rPr>
        <w:t>Deep Incarnation and</w:t>
      </w:r>
      <w:r w:rsidRPr="00904648">
        <w:rPr>
          <w:lang w:val="en-US"/>
        </w:rPr>
        <w:t xml:space="preserve"> Kenosis.</w:t>
      </w:r>
      <w:r w:rsidRPr="00904648">
        <w:rPr>
          <w:i/>
          <w:iCs/>
          <w:lang w:val="en-US"/>
        </w:rPr>
        <w:t xml:space="preserve"> In, With, Under, and As: A Response to Ted Peters</w:t>
      </w:r>
      <w:r w:rsidRPr="00904648">
        <w:rPr>
          <w:lang w:val="en-US"/>
        </w:rPr>
        <w:t>, in «Dialog: A Journal of Theology» 3/52 (2013) 251-262, qui 252.</w:t>
      </w:r>
    </w:p>
  </w:footnote>
  <w:footnote w:id="57">
    <w:p w:rsidR="00D80B18" w:rsidRPr="00904648" w:rsidRDefault="00D80B18" w:rsidP="00904648">
      <w:pPr>
        <w:pStyle w:val="Testonotaapidipagina"/>
        <w:jc w:val="both"/>
        <w:rPr>
          <w:lang w:val="en-GB"/>
        </w:rPr>
      </w:pPr>
      <w:r w:rsidRPr="00904648">
        <w:rPr>
          <w:rStyle w:val="Rimandonotaapidipagina"/>
        </w:rPr>
        <w:footnoteRef/>
      </w:r>
      <w:r w:rsidRPr="00904648">
        <w:rPr>
          <w:lang w:val="en-GB"/>
        </w:rPr>
        <w:t xml:space="preserve"> </w:t>
      </w:r>
      <w:r w:rsidRPr="00904648">
        <w:rPr>
          <w:i/>
          <w:iCs/>
          <w:lang w:val="en-GB"/>
        </w:rPr>
        <w:t>Cf</w:t>
      </w:r>
      <w:r w:rsidRPr="00904648">
        <w:rPr>
          <w:lang w:val="en-GB"/>
        </w:rPr>
        <w:t xml:space="preserve">. </w:t>
      </w:r>
      <w:r w:rsidRPr="00904648">
        <w:rPr>
          <w:smallCaps/>
          <w:lang w:val="en-GB"/>
        </w:rPr>
        <w:t>Id.</w:t>
      </w:r>
      <w:r w:rsidRPr="00904648">
        <w:rPr>
          <w:lang w:val="en-GB"/>
        </w:rPr>
        <w:t xml:space="preserve">, </w:t>
      </w:r>
      <w:r w:rsidRPr="00904648">
        <w:rPr>
          <w:i/>
          <w:iCs/>
          <w:lang w:val="en-US"/>
        </w:rPr>
        <w:t>The Twofold Assumption: A Response to Cole-Turner, Moritz, Peters and Peterson</w:t>
      </w:r>
      <w:r w:rsidRPr="00904648">
        <w:rPr>
          <w:lang w:val="en-US"/>
        </w:rPr>
        <w:t>, in «Theology and Science» 11/4 (2013) 455-468, qui 460.</w:t>
      </w:r>
    </w:p>
  </w:footnote>
  <w:footnote w:id="58">
    <w:p w:rsidR="00D80B18" w:rsidRPr="00904648" w:rsidRDefault="00D80B18" w:rsidP="00904648">
      <w:pPr>
        <w:pStyle w:val="Testonotaapidipagina"/>
        <w:jc w:val="both"/>
        <w:rPr>
          <w:lang w:val="en-GB"/>
        </w:rPr>
      </w:pPr>
      <w:r w:rsidRPr="00904648">
        <w:rPr>
          <w:rStyle w:val="Rimandonotaapidipagina"/>
        </w:rPr>
        <w:footnoteRef/>
      </w:r>
      <w:r w:rsidRPr="00904648">
        <w:rPr>
          <w:lang w:val="en-GB"/>
        </w:rPr>
        <w:t xml:space="preserve"> </w:t>
      </w:r>
      <w:proofErr w:type="spellStart"/>
      <w:r w:rsidRPr="00904648">
        <w:rPr>
          <w:smallCaps/>
          <w:lang w:val="en-US"/>
        </w:rPr>
        <w:t>Gregersen</w:t>
      </w:r>
      <w:proofErr w:type="spellEnd"/>
      <w:r w:rsidRPr="00904648">
        <w:rPr>
          <w:lang w:val="en-US"/>
        </w:rPr>
        <w:t xml:space="preserve">, </w:t>
      </w:r>
      <w:r w:rsidRPr="00904648">
        <w:rPr>
          <w:i/>
          <w:iCs/>
          <w:lang w:val="en-US"/>
        </w:rPr>
        <w:t xml:space="preserve">Three Varieties of </w:t>
      </w:r>
      <w:proofErr w:type="spellStart"/>
      <w:r w:rsidRPr="00904648">
        <w:rPr>
          <w:i/>
          <w:iCs/>
          <w:lang w:val="en-US"/>
        </w:rPr>
        <w:t>Panentheism</w:t>
      </w:r>
      <w:proofErr w:type="spellEnd"/>
      <w:r w:rsidRPr="00904648">
        <w:rPr>
          <w:lang w:val="en-US"/>
        </w:rPr>
        <w:t xml:space="preserve">, </w:t>
      </w:r>
      <w:r w:rsidR="00904648" w:rsidRPr="00904648">
        <w:rPr>
          <w:lang w:val="en-US"/>
        </w:rPr>
        <w:t>in P. C</w:t>
      </w:r>
      <w:r w:rsidR="00904648" w:rsidRPr="00904648">
        <w:rPr>
          <w:smallCaps/>
          <w:lang w:val="en-US"/>
        </w:rPr>
        <w:t>layton</w:t>
      </w:r>
      <w:r w:rsidR="00904648" w:rsidRPr="00904648">
        <w:rPr>
          <w:lang w:val="en-US"/>
        </w:rPr>
        <w:t xml:space="preserve"> – A. </w:t>
      </w:r>
      <w:proofErr w:type="spellStart"/>
      <w:r w:rsidR="00904648" w:rsidRPr="00904648">
        <w:rPr>
          <w:lang w:val="en-US"/>
        </w:rPr>
        <w:t>P</w:t>
      </w:r>
      <w:r w:rsidR="00904648" w:rsidRPr="00904648">
        <w:rPr>
          <w:smallCaps/>
          <w:lang w:val="en-US"/>
        </w:rPr>
        <w:t>eacocke</w:t>
      </w:r>
      <w:proofErr w:type="spellEnd"/>
      <w:r w:rsidR="00904648" w:rsidRPr="00904648">
        <w:rPr>
          <w:lang w:val="en-US"/>
        </w:rPr>
        <w:t xml:space="preserve"> [ed.], </w:t>
      </w:r>
      <w:r w:rsidR="00904648" w:rsidRPr="00904648">
        <w:rPr>
          <w:i/>
          <w:iCs/>
          <w:lang w:val="en-US"/>
        </w:rPr>
        <w:t>In Whom We Live and Move and Have Our Being. Panentheistic Reflections on God’s Presence in a Scientific World</w:t>
      </w:r>
      <w:r w:rsidR="00904648" w:rsidRPr="00904648">
        <w:rPr>
          <w:lang w:val="en-US"/>
        </w:rPr>
        <w:t xml:space="preserve">, Eerdmans, Grand Rapids/MI 2004, 19-35, </w:t>
      </w:r>
      <w:r w:rsidR="00904648">
        <w:rPr>
          <w:lang w:val="en-US"/>
        </w:rPr>
        <w:t>qui</w:t>
      </w:r>
      <w:r w:rsidRPr="00904648">
        <w:rPr>
          <w:lang w:val="en-GB"/>
        </w:rPr>
        <w:t xml:space="preserve"> 22.</w:t>
      </w:r>
    </w:p>
  </w:footnote>
  <w:footnote w:id="59">
    <w:p w:rsidR="00D80B18" w:rsidRPr="00904648" w:rsidRDefault="00D80B18" w:rsidP="00D166EB">
      <w:pPr>
        <w:pStyle w:val="Testonotaapidipagina"/>
        <w:jc w:val="both"/>
        <w:rPr>
          <w:lang w:val="en-US"/>
        </w:rPr>
      </w:pPr>
      <w:r w:rsidRPr="00904648">
        <w:rPr>
          <w:rStyle w:val="Rimandonotaapidipagina"/>
        </w:rPr>
        <w:footnoteRef/>
      </w:r>
      <w:r w:rsidRPr="00904648">
        <w:rPr>
          <w:lang w:val="en-US"/>
        </w:rPr>
        <w:t xml:space="preserve"> </w:t>
      </w:r>
      <w:r w:rsidR="00D166EB" w:rsidRPr="000F45FC">
        <w:rPr>
          <w:lang w:val="en-US"/>
        </w:rPr>
        <w:t xml:space="preserve">N.H. </w:t>
      </w:r>
      <w:proofErr w:type="spellStart"/>
      <w:r w:rsidR="00D166EB" w:rsidRPr="000F45FC">
        <w:rPr>
          <w:lang w:val="en-US"/>
        </w:rPr>
        <w:t>G</w:t>
      </w:r>
      <w:r w:rsidR="00D166EB" w:rsidRPr="000F45FC">
        <w:rPr>
          <w:smallCaps/>
          <w:lang w:val="en-US"/>
        </w:rPr>
        <w:t>regersen</w:t>
      </w:r>
      <w:proofErr w:type="spellEnd"/>
      <w:r w:rsidR="00D166EB" w:rsidRPr="000F45FC">
        <w:rPr>
          <w:lang w:val="en-US"/>
        </w:rPr>
        <w:t xml:space="preserve">, </w:t>
      </w:r>
      <w:proofErr w:type="spellStart"/>
      <w:r w:rsidR="00D166EB" w:rsidRPr="000F45FC">
        <w:rPr>
          <w:i/>
          <w:iCs/>
          <w:lang w:val="en-US"/>
        </w:rPr>
        <w:t>Panentheism</w:t>
      </w:r>
      <w:proofErr w:type="spellEnd"/>
      <w:r w:rsidR="00D166EB" w:rsidRPr="000F45FC">
        <w:rPr>
          <w:i/>
          <w:iCs/>
          <w:lang w:val="en-US"/>
        </w:rPr>
        <w:t>: Promises and Problems</w:t>
      </w:r>
      <w:r w:rsidR="00D166EB" w:rsidRPr="000F45FC">
        <w:rPr>
          <w:lang w:val="en-US"/>
        </w:rPr>
        <w:t>, in «Philosophy, Theology, and S</w:t>
      </w:r>
      <w:r w:rsidR="00D166EB">
        <w:rPr>
          <w:lang w:val="en-US"/>
        </w:rPr>
        <w:t>ciences» 1/3 [2016] 1-7, qui</w:t>
      </w:r>
      <w:r w:rsidRPr="00904648">
        <w:rPr>
          <w:lang w:val="en-US"/>
        </w:rPr>
        <w:t xml:space="preserve"> 6.</w:t>
      </w:r>
    </w:p>
  </w:footnote>
  <w:footnote w:id="60">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26.</w:t>
      </w:r>
    </w:p>
  </w:footnote>
  <w:footnote w:id="61">
    <w:p w:rsidR="00D80B18" w:rsidRPr="00904648" w:rsidRDefault="00D80B18" w:rsidP="00904648">
      <w:pPr>
        <w:pStyle w:val="Testonotaapidipagina"/>
        <w:jc w:val="both"/>
        <w:rPr>
          <w:lang w:val="en-GB"/>
        </w:rPr>
      </w:pPr>
      <w:r w:rsidRPr="00904648">
        <w:rPr>
          <w:rStyle w:val="Rimandonotaapidipagina"/>
        </w:rPr>
        <w:footnoteRef/>
      </w:r>
      <w:r w:rsidRPr="00904648">
        <w:rPr>
          <w:lang w:val="en-GB"/>
        </w:rPr>
        <w:t xml:space="preserve"> </w:t>
      </w:r>
      <w:proofErr w:type="spellStart"/>
      <w:r w:rsidRPr="00904648">
        <w:rPr>
          <w:smallCaps/>
          <w:lang w:val="en-US"/>
        </w:rPr>
        <w:t>Gregersen</w:t>
      </w:r>
      <w:proofErr w:type="spellEnd"/>
      <w:r w:rsidRPr="00904648">
        <w:rPr>
          <w:lang w:val="en-US"/>
        </w:rPr>
        <w:t xml:space="preserve">, </w:t>
      </w:r>
      <w:r w:rsidRPr="00904648">
        <w:rPr>
          <w:i/>
          <w:iCs/>
          <w:lang w:val="en-US"/>
        </w:rPr>
        <w:t xml:space="preserve">Three Varieties of </w:t>
      </w:r>
      <w:proofErr w:type="spellStart"/>
      <w:r w:rsidRPr="00904648">
        <w:rPr>
          <w:i/>
          <w:iCs/>
          <w:lang w:val="en-US"/>
        </w:rPr>
        <w:t>Panentheism</w:t>
      </w:r>
      <w:proofErr w:type="spellEnd"/>
      <w:r w:rsidRPr="00904648">
        <w:rPr>
          <w:lang w:val="en-US"/>
        </w:rPr>
        <w:t xml:space="preserve">, </w:t>
      </w:r>
      <w:r w:rsidRPr="00904648">
        <w:rPr>
          <w:lang w:val="en-GB"/>
        </w:rPr>
        <w:t>21.</w:t>
      </w:r>
    </w:p>
  </w:footnote>
  <w:footnote w:id="62">
    <w:p w:rsidR="00D80B18" w:rsidRPr="00904648" w:rsidRDefault="00D80B18" w:rsidP="00904648">
      <w:pPr>
        <w:jc w:val="both"/>
        <w:rPr>
          <w:sz w:val="20"/>
          <w:szCs w:val="20"/>
          <w:lang w:val="en-US"/>
        </w:rPr>
      </w:pPr>
      <w:r w:rsidRPr="00904648">
        <w:rPr>
          <w:rStyle w:val="Rimandonotaapidipagina"/>
          <w:sz w:val="20"/>
          <w:szCs w:val="20"/>
        </w:rPr>
        <w:footnoteRef/>
      </w:r>
      <w:r w:rsidRPr="00904648">
        <w:rPr>
          <w:sz w:val="20"/>
          <w:szCs w:val="20"/>
          <w:lang w:val="en-GB"/>
        </w:rPr>
        <w:t xml:space="preserve"> </w:t>
      </w:r>
      <w:r w:rsidRPr="00904648">
        <w:rPr>
          <w:sz w:val="20"/>
          <w:szCs w:val="20"/>
          <w:lang w:val="en-US"/>
        </w:rPr>
        <w:t xml:space="preserve">Per </w:t>
      </w:r>
      <w:proofErr w:type="spellStart"/>
      <w:r w:rsidRPr="00904648">
        <w:rPr>
          <w:sz w:val="20"/>
          <w:szCs w:val="20"/>
          <w:lang w:val="en-US"/>
        </w:rPr>
        <w:t>questa</w:t>
      </w:r>
      <w:proofErr w:type="spellEnd"/>
      <w:r w:rsidRPr="00904648">
        <w:rPr>
          <w:sz w:val="20"/>
          <w:szCs w:val="20"/>
          <w:lang w:val="en-US"/>
        </w:rPr>
        <w:t xml:space="preserve"> parte ci </w:t>
      </w:r>
      <w:proofErr w:type="spellStart"/>
      <w:r w:rsidRPr="00904648">
        <w:rPr>
          <w:sz w:val="20"/>
          <w:szCs w:val="20"/>
          <w:lang w:val="en-US"/>
        </w:rPr>
        <w:t>riferiamo</w:t>
      </w:r>
      <w:proofErr w:type="spellEnd"/>
      <w:r w:rsidRPr="00904648">
        <w:rPr>
          <w:sz w:val="20"/>
          <w:szCs w:val="20"/>
          <w:lang w:val="en-US"/>
        </w:rPr>
        <w:t xml:space="preserve"> a:</w:t>
      </w:r>
      <w:r w:rsidRPr="00904648">
        <w:rPr>
          <w:sz w:val="20"/>
          <w:szCs w:val="20"/>
          <w:lang w:val="en-GB"/>
        </w:rPr>
        <w:t xml:space="preserve"> </w:t>
      </w:r>
      <w:r w:rsidRPr="00904648">
        <w:rPr>
          <w:sz w:val="20"/>
          <w:szCs w:val="20"/>
          <w:lang w:val="en-US"/>
        </w:rPr>
        <w:t>I</w:t>
      </w:r>
      <w:r w:rsidRPr="00904648">
        <w:rPr>
          <w:smallCaps/>
          <w:sz w:val="20"/>
          <w:szCs w:val="20"/>
          <w:lang w:val="en-US"/>
        </w:rPr>
        <w:t>d.</w:t>
      </w:r>
      <w:r w:rsidRPr="00904648">
        <w:rPr>
          <w:sz w:val="20"/>
          <w:szCs w:val="20"/>
          <w:lang w:val="en-US"/>
        </w:rPr>
        <w:t xml:space="preserve">, </w:t>
      </w:r>
      <w:r w:rsidRPr="00904648">
        <w:rPr>
          <w:i/>
          <w:iCs/>
          <w:sz w:val="20"/>
          <w:szCs w:val="20"/>
          <w:lang w:val="en-US"/>
        </w:rPr>
        <w:t>God, Information, and Complexity: From Descriptive to Explorative Metaphysics</w:t>
      </w:r>
      <w:r w:rsidRPr="00904648">
        <w:rPr>
          <w:sz w:val="20"/>
          <w:szCs w:val="20"/>
          <w:lang w:val="en-US"/>
        </w:rPr>
        <w:t>, in «Theology and Science» 4/11 (2013) 394-423.</w:t>
      </w:r>
    </w:p>
  </w:footnote>
  <w:footnote w:id="63">
    <w:p w:rsidR="00D80B18" w:rsidRPr="00904648" w:rsidRDefault="00D80B18" w:rsidP="00904648">
      <w:pPr>
        <w:pStyle w:val="Testonotaapidipagina"/>
        <w:jc w:val="both"/>
      </w:pPr>
      <w:r w:rsidRPr="00904648">
        <w:rPr>
          <w:rStyle w:val="Rimandonotaapidipagina"/>
        </w:rPr>
        <w:footnoteRef/>
      </w:r>
      <w:r w:rsidRPr="00904648">
        <w:t xml:space="preserve"> T</w:t>
      </w:r>
      <w:r w:rsidRPr="00904648">
        <w:rPr>
          <w:smallCaps/>
        </w:rPr>
        <w:t>ommaso d’Aquino</w:t>
      </w:r>
      <w:r w:rsidRPr="00904648">
        <w:t xml:space="preserve">, </w:t>
      </w:r>
      <w:r w:rsidRPr="00904648">
        <w:rPr>
          <w:i/>
          <w:iCs/>
        </w:rPr>
        <w:t xml:space="preserve">Summa </w:t>
      </w:r>
      <w:proofErr w:type="spellStart"/>
      <w:r w:rsidRPr="00904648">
        <w:rPr>
          <w:i/>
          <w:iCs/>
        </w:rPr>
        <w:t>Theologiae</w:t>
      </w:r>
      <w:proofErr w:type="spellEnd"/>
      <w:r w:rsidRPr="00904648">
        <w:t xml:space="preserve">, I, q. 3, a. 7 (ed. </w:t>
      </w:r>
      <w:proofErr w:type="spellStart"/>
      <w:r w:rsidRPr="00904648">
        <w:t>it</w:t>
      </w:r>
      <w:proofErr w:type="spellEnd"/>
      <w:r w:rsidRPr="00904648">
        <w:t xml:space="preserve">., </w:t>
      </w:r>
      <w:r w:rsidRPr="00904648">
        <w:rPr>
          <w:i/>
          <w:iCs/>
        </w:rPr>
        <w:t>La Somma Teologica</w:t>
      </w:r>
      <w:r w:rsidRPr="00904648">
        <w:t>, ESD, Bologna 2014, 60).</w:t>
      </w:r>
    </w:p>
  </w:footnote>
  <w:footnote w:id="64">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N.H. </w:t>
      </w:r>
      <w:proofErr w:type="spellStart"/>
      <w:r w:rsidRPr="00904648">
        <w:rPr>
          <w:lang w:val="en-US"/>
        </w:rPr>
        <w:t>G</w:t>
      </w:r>
      <w:r w:rsidRPr="00904648">
        <w:rPr>
          <w:smallCaps/>
          <w:lang w:val="en-US"/>
        </w:rPr>
        <w:t>regersen</w:t>
      </w:r>
      <w:proofErr w:type="spellEnd"/>
      <w:r w:rsidRPr="00904648">
        <w:rPr>
          <w:lang w:val="en-US"/>
        </w:rPr>
        <w:t xml:space="preserve">, </w:t>
      </w:r>
      <w:r w:rsidRPr="00904648">
        <w:rPr>
          <w:i/>
          <w:iCs/>
          <w:lang w:val="en-US"/>
        </w:rPr>
        <w:t xml:space="preserve">God, Matter, and Information: towards a </w:t>
      </w:r>
      <w:proofErr w:type="spellStart"/>
      <w:r w:rsidRPr="00904648">
        <w:rPr>
          <w:i/>
          <w:iCs/>
          <w:lang w:val="en-US"/>
        </w:rPr>
        <w:t>Stoicizing</w:t>
      </w:r>
      <w:proofErr w:type="spellEnd"/>
      <w:r w:rsidRPr="00904648">
        <w:rPr>
          <w:i/>
          <w:iCs/>
          <w:lang w:val="en-US"/>
        </w:rPr>
        <w:t xml:space="preserve"> Logos Christology</w:t>
      </w:r>
      <w:r w:rsidRPr="00904648">
        <w:rPr>
          <w:lang w:val="en-US"/>
        </w:rPr>
        <w:t>, in P. D</w:t>
      </w:r>
      <w:r w:rsidRPr="00904648">
        <w:rPr>
          <w:smallCaps/>
          <w:lang w:val="en-US"/>
        </w:rPr>
        <w:t>avies</w:t>
      </w:r>
      <w:r w:rsidRPr="00904648">
        <w:rPr>
          <w:lang w:val="en-US"/>
        </w:rPr>
        <w:t xml:space="preserve"> – N.H. </w:t>
      </w:r>
      <w:proofErr w:type="spellStart"/>
      <w:r w:rsidRPr="00904648">
        <w:rPr>
          <w:lang w:val="en-US"/>
        </w:rPr>
        <w:t>G</w:t>
      </w:r>
      <w:r w:rsidRPr="00904648">
        <w:rPr>
          <w:smallCaps/>
          <w:lang w:val="en-US"/>
        </w:rPr>
        <w:t>regersen</w:t>
      </w:r>
      <w:proofErr w:type="spellEnd"/>
      <w:r w:rsidRPr="00904648">
        <w:rPr>
          <w:lang w:val="en-US"/>
        </w:rPr>
        <w:t xml:space="preserve"> [ed.], </w:t>
      </w:r>
      <w:r w:rsidRPr="00904648">
        <w:rPr>
          <w:i/>
          <w:iCs/>
          <w:lang w:val="en-US"/>
        </w:rPr>
        <w:t>Information and the Nature of Reality: From Physics to Metaphysics</w:t>
      </w:r>
      <w:r w:rsidRPr="00904648">
        <w:rPr>
          <w:lang w:val="en-US"/>
        </w:rPr>
        <w:t>, Cambridge University Press, Cambridge 2010, 319-348, qui 322.</w:t>
      </w:r>
    </w:p>
  </w:footnote>
  <w:footnote w:id="65">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I</w:t>
      </w:r>
      <w:r w:rsidRPr="00904648">
        <w:rPr>
          <w:smallCaps/>
          <w:lang w:val="en-US"/>
        </w:rPr>
        <w:t>d.</w:t>
      </w:r>
      <w:r w:rsidRPr="00904648">
        <w:rPr>
          <w:lang w:val="en-US"/>
        </w:rPr>
        <w:t xml:space="preserve">, </w:t>
      </w:r>
      <w:r w:rsidRPr="00904648">
        <w:rPr>
          <w:i/>
          <w:iCs/>
          <w:lang w:val="en-US"/>
        </w:rPr>
        <w:t>The Triune God and the Triad of Matter</w:t>
      </w:r>
      <w:r w:rsidRPr="00904648">
        <w:rPr>
          <w:lang w:val="en-US"/>
        </w:rPr>
        <w:t>, in M. F</w:t>
      </w:r>
      <w:r w:rsidRPr="00904648">
        <w:rPr>
          <w:smallCaps/>
          <w:lang w:val="en-US"/>
        </w:rPr>
        <w:t>uller</w:t>
      </w:r>
      <w:r w:rsidRPr="00904648">
        <w:rPr>
          <w:lang w:val="en-US"/>
        </w:rPr>
        <w:t xml:space="preserve"> [ed.], </w:t>
      </w:r>
      <w:r w:rsidRPr="00904648">
        <w:rPr>
          <w:i/>
          <w:iCs/>
          <w:lang w:val="en-US"/>
        </w:rPr>
        <w:t>Matter and Meaning. Is Matter Sacred or Profane?</w:t>
      </w:r>
      <w:r w:rsidRPr="00904648">
        <w:rPr>
          <w:lang w:val="en-US"/>
        </w:rPr>
        <w:t>, Cambridge Scholars Publishing, Cambridge 2010, 103-117, qui 103.</w:t>
      </w:r>
    </w:p>
  </w:footnote>
  <w:footnote w:id="66">
    <w:p w:rsidR="00D80B18" w:rsidRPr="00904648" w:rsidRDefault="00D80B18" w:rsidP="00904648">
      <w:pPr>
        <w:pStyle w:val="Testonotaapidipagina"/>
        <w:jc w:val="both"/>
      </w:pPr>
      <w:r w:rsidRPr="00904648">
        <w:rPr>
          <w:rStyle w:val="Rimandonotaapidipagina"/>
        </w:rPr>
        <w:footnoteRef/>
      </w:r>
      <w:r w:rsidRPr="00904648">
        <w:t xml:space="preserve"> A</w:t>
      </w:r>
      <w:r w:rsidRPr="00904648">
        <w:rPr>
          <w:smallCaps/>
        </w:rPr>
        <w:t>nselmo d’Aosta</w:t>
      </w:r>
      <w:r w:rsidRPr="00904648">
        <w:t xml:space="preserve">, </w:t>
      </w:r>
      <w:proofErr w:type="spellStart"/>
      <w:r w:rsidRPr="00904648">
        <w:rPr>
          <w:i/>
          <w:iCs/>
        </w:rPr>
        <w:t>Monologio</w:t>
      </w:r>
      <w:proofErr w:type="spellEnd"/>
      <w:r w:rsidRPr="00904648">
        <w:rPr>
          <w:i/>
          <w:iCs/>
        </w:rPr>
        <w:t xml:space="preserve"> e </w:t>
      </w:r>
      <w:proofErr w:type="spellStart"/>
      <w:r w:rsidRPr="00904648">
        <w:rPr>
          <w:i/>
          <w:iCs/>
        </w:rPr>
        <w:t>Proslogio</w:t>
      </w:r>
      <w:proofErr w:type="spellEnd"/>
      <w:r w:rsidRPr="00904648">
        <w:t>, Bompiani, Milano2002, 81.</w:t>
      </w:r>
    </w:p>
  </w:footnote>
  <w:footnote w:id="67">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w:t>
      </w:r>
      <w:proofErr w:type="spellStart"/>
      <w:r w:rsidRPr="00904648">
        <w:rPr>
          <w:lang w:val="en-US"/>
        </w:rPr>
        <w:t>G</w:t>
      </w:r>
      <w:r w:rsidRPr="00904648">
        <w:rPr>
          <w:smallCaps/>
          <w:lang w:val="en-US"/>
        </w:rPr>
        <w:t>regersen</w:t>
      </w:r>
      <w:proofErr w:type="spellEnd"/>
      <w:r w:rsidRPr="00904648">
        <w:rPr>
          <w:lang w:val="en-US"/>
        </w:rPr>
        <w:t xml:space="preserve">, </w:t>
      </w:r>
      <w:r w:rsidRPr="00904648">
        <w:rPr>
          <w:i/>
          <w:iCs/>
          <w:lang w:val="en-US"/>
        </w:rPr>
        <w:t>The Triune God and the Triad of Matter</w:t>
      </w:r>
      <w:r w:rsidRPr="00904648">
        <w:rPr>
          <w:lang w:val="en-US"/>
        </w:rPr>
        <w:t>, cit., 113.</w:t>
      </w:r>
    </w:p>
  </w:footnote>
  <w:footnote w:id="68">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114.</w:t>
      </w:r>
    </w:p>
  </w:footnote>
  <w:footnote w:id="69">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w:t>
      </w:r>
    </w:p>
  </w:footnote>
  <w:footnote w:id="70">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w:t>
      </w:r>
    </w:p>
  </w:footnote>
  <w:footnote w:id="71">
    <w:p w:rsidR="00D80B18" w:rsidRPr="00904648" w:rsidRDefault="00D80B18" w:rsidP="00904648">
      <w:pPr>
        <w:pStyle w:val="Testonotaapidipagina"/>
        <w:jc w:val="both"/>
        <w:rPr>
          <w:lang w:val="en-US"/>
        </w:rPr>
      </w:pPr>
      <w:r w:rsidRPr="00904648">
        <w:rPr>
          <w:rStyle w:val="Rimandonotaapidipagina"/>
        </w:rPr>
        <w:footnoteRef/>
      </w:r>
      <w:r w:rsidRPr="00904648">
        <w:rPr>
          <w:lang w:val="en-US"/>
        </w:rPr>
        <w:t xml:space="preserve"> </w:t>
      </w:r>
      <w:r w:rsidRPr="00904648">
        <w:rPr>
          <w:lang w:val="en-US" w:bidi="he-IL"/>
        </w:rPr>
        <w:t>I</w:t>
      </w:r>
      <w:r w:rsidRPr="00904648">
        <w:rPr>
          <w:smallCaps/>
          <w:lang w:val="en-US" w:bidi="he-IL"/>
        </w:rPr>
        <w:t>d</w:t>
      </w:r>
      <w:r w:rsidRPr="00904648">
        <w:rPr>
          <w:lang w:val="en-US" w:bidi="he-IL"/>
        </w:rPr>
        <w:t xml:space="preserve">., </w:t>
      </w:r>
      <w:r w:rsidRPr="00904648">
        <w:rPr>
          <w:i/>
          <w:iCs/>
          <w:lang w:val="en-US"/>
        </w:rPr>
        <w:t>God, Matter, and Information</w:t>
      </w:r>
      <w:r w:rsidRPr="00904648">
        <w:rPr>
          <w:lang w:val="en-US" w:bidi="he-IL"/>
        </w:rPr>
        <w:t>, cit., 324-325.</w:t>
      </w:r>
    </w:p>
  </w:footnote>
  <w:footnote w:id="72">
    <w:p w:rsidR="00D80B18" w:rsidRPr="000F45FC" w:rsidRDefault="00D80B18" w:rsidP="00904648">
      <w:pPr>
        <w:pStyle w:val="Testonotaapidipagina"/>
        <w:jc w:val="both"/>
        <w:rPr>
          <w:lang w:val="en-US"/>
        </w:rPr>
      </w:pPr>
      <w:r w:rsidRPr="00904648">
        <w:rPr>
          <w:rStyle w:val="Rimandonotaapidipagina"/>
        </w:rPr>
        <w:footnoteRef/>
      </w:r>
      <w:r w:rsidRPr="00904648">
        <w:rPr>
          <w:lang w:val="en-US"/>
        </w:rPr>
        <w:t xml:space="preserve"> </w:t>
      </w:r>
      <w:r w:rsidRPr="00904648">
        <w:rPr>
          <w:i/>
          <w:iCs/>
          <w:lang w:val="en-US"/>
        </w:rPr>
        <w:t>Ibid</w:t>
      </w:r>
      <w:r w:rsidRPr="00904648">
        <w:rPr>
          <w:lang w:val="en-US"/>
        </w:rPr>
        <w:t>, 325.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8C09F5"/>
    <w:multiLevelType w:val="hybridMultilevel"/>
    <w:tmpl w:val="24F4EE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0861967"/>
    <w:multiLevelType w:val="hybridMultilevel"/>
    <w:tmpl w:val="6E44AC6C"/>
    <w:lvl w:ilvl="0" w:tplc="4948BA10">
      <w:start w:val="1"/>
      <w:numFmt w:val="decimal"/>
      <w:lvlText w:val="%1."/>
      <w:lvlJc w:val="left"/>
      <w:pPr>
        <w:ind w:left="530" w:hanging="360"/>
      </w:pPr>
      <w:rPr>
        <w:rFonts w:hint="default"/>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abstractNum w:abstractNumId="2">
    <w:nsid w:val="7C297624"/>
    <w:multiLevelType w:val="hybridMultilevel"/>
    <w:tmpl w:val="6284F9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228"/>
    <w:rsid w:val="0001260A"/>
    <w:rsid w:val="00070250"/>
    <w:rsid w:val="000A0882"/>
    <w:rsid w:val="001014FE"/>
    <w:rsid w:val="001E3ECE"/>
    <w:rsid w:val="0029527D"/>
    <w:rsid w:val="002A1C15"/>
    <w:rsid w:val="002B564E"/>
    <w:rsid w:val="003B0323"/>
    <w:rsid w:val="00410469"/>
    <w:rsid w:val="00455275"/>
    <w:rsid w:val="006E430A"/>
    <w:rsid w:val="0073700B"/>
    <w:rsid w:val="007D1343"/>
    <w:rsid w:val="008337C7"/>
    <w:rsid w:val="0086671E"/>
    <w:rsid w:val="008A008C"/>
    <w:rsid w:val="00904648"/>
    <w:rsid w:val="00A11228"/>
    <w:rsid w:val="00A34091"/>
    <w:rsid w:val="00AA2F62"/>
    <w:rsid w:val="00AB6A65"/>
    <w:rsid w:val="00AD7FFC"/>
    <w:rsid w:val="00B256B0"/>
    <w:rsid w:val="00BD49DE"/>
    <w:rsid w:val="00C26C8A"/>
    <w:rsid w:val="00C36EC3"/>
    <w:rsid w:val="00C771BC"/>
    <w:rsid w:val="00D166EB"/>
    <w:rsid w:val="00D74C3C"/>
    <w:rsid w:val="00D80B18"/>
    <w:rsid w:val="00D86618"/>
    <w:rsid w:val="00D97132"/>
    <w:rsid w:val="00DC2572"/>
    <w:rsid w:val="00DC6DBC"/>
    <w:rsid w:val="00DE7092"/>
    <w:rsid w:val="00E40DB8"/>
    <w:rsid w:val="00E53854"/>
    <w:rsid w:val="00E857CC"/>
    <w:rsid w:val="00EC57A7"/>
    <w:rsid w:val="00EF0A29"/>
    <w:rsid w:val="00F861C1"/>
    <w:rsid w:val="00FE35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134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1228"/>
    <w:pPr>
      <w:spacing w:after="200" w:line="276" w:lineRule="auto"/>
      <w:ind w:left="720"/>
      <w:contextualSpacing/>
    </w:pPr>
    <w:rPr>
      <w:rFonts w:asciiTheme="minorHAnsi" w:eastAsiaTheme="minorHAnsi" w:hAnsiTheme="minorHAnsi" w:cstheme="minorBidi"/>
      <w:sz w:val="22"/>
      <w:szCs w:val="22"/>
      <w:lang w:eastAsia="en-US"/>
    </w:rPr>
  </w:style>
  <w:style w:type="paragraph" w:styleId="Testonotaapidipagina">
    <w:name w:val="footnote text"/>
    <w:aliases w:val=" Carattere"/>
    <w:basedOn w:val="Normale"/>
    <w:link w:val="TestonotaapidipaginaCarattere"/>
    <w:uiPriority w:val="99"/>
    <w:rsid w:val="00DE7092"/>
    <w:rPr>
      <w:sz w:val="20"/>
      <w:szCs w:val="20"/>
    </w:rPr>
  </w:style>
  <w:style w:type="character" w:customStyle="1" w:styleId="TestonotaapidipaginaCarattere">
    <w:name w:val="Testo nota a piè di pagina Carattere"/>
    <w:aliases w:val=" Carattere Carattere"/>
    <w:basedOn w:val="Carpredefinitoparagrafo"/>
    <w:link w:val="Testonotaapidipagina"/>
    <w:uiPriority w:val="99"/>
    <w:rsid w:val="00DE709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rsid w:val="00DE7092"/>
    <w:rPr>
      <w:vertAlign w:val="superscript"/>
    </w:rPr>
  </w:style>
  <w:style w:type="paragraph" w:customStyle="1" w:styleId="Standard">
    <w:name w:val="Standard"/>
    <w:rsid w:val="00AB6A65"/>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rPr>
  </w:style>
  <w:style w:type="paragraph" w:customStyle="1" w:styleId="Footnote">
    <w:name w:val="Footnote"/>
    <w:basedOn w:val="Standard"/>
    <w:rsid w:val="00AB6A65"/>
    <w:pPr>
      <w:suppressLineNumbers/>
      <w:ind w:left="283" w:hanging="283"/>
    </w:pPr>
    <w:rPr>
      <w:sz w:val="20"/>
      <w:szCs w:val="20"/>
    </w:rPr>
  </w:style>
  <w:style w:type="paragraph" w:styleId="Citazione">
    <w:name w:val="Quote"/>
    <w:basedOn w:val="Normale"/>
    <w:next w:val="Corpotesto"/>
    <w:link w:val="CitazioneCarattere"/>
    <w:qFormat/>
    <w:rsid w:val="00AB6A65"/>
    <w:pPr>
      <w:tabs>
        <w:tab w:val="right" w:pos="284"/>
      </w:tabs>
      <w:spacing w:before="180" w:after="180" w:line="250" w:lineRule="exact"/>
      <w:ind w:left="284"/>
      <w:jc w:val="both"/>
    </w:pPr>
    <w:rPr>
      <w:sz w:val="25"/>
      <w:szCs w:val="25"/>
    </w:rPr>
  </w:style>
  <w:style w:type="character" w:customStyle="1" w:styleId="CitazioneCarattere">
    <w:name w:val="Citazione Carattere"/>
    <w:basedOn w:val="Carpredefinitoparagrafo"/>
    <w:link w:val="Citazione"/>
    <w:rsid w:val="00AB6A65"/>
    <w:rPr>
      <w:rFonts w:ascii="Times New Roman" w:eastAsia="Times New Roman" w:hAnsi="Times New Roman" w:cs="Times New Roman"/>
      <w:sz w:val="25"/>
      <w:szCs w:val="25"/>
      <w:lang w:eastAsia="it-IT"/>
    </w:rPr>
  </w:style>
  <w:style w:type="paragraph" w:styleId="Corpotesto">
    <w:name w:val="Body Text"/>
    <w:basedOn w:val="Normale"/>
    <w:link w:val="CorpotestoCarattere"/>
    <w:rsid w:val="00AB6A65"/>
    <w:pPr>
      <w:tabs>
        <w:tab w:val="left" w:pos="1021"/>
      </w:tabs>
      <w:spacing w:line="310" w:lineRule="exact"/>
      <w:ind w:firstLine="284"/>
      <w:jc w:val="both"/>
    </w:pPr>
    <w:rPr>
      <w:sz w:val="27"/>
      <w:szCs w:val="27"/>
    </w:rPr>
  </w:style>
  <w:style w:type="character" w:customStyle="1" w:styleId="CorpotestoCarattere">
    <w:name w:val="Corpo testo Carattere"/>
    <w:basedOn w:val="Carpredefinitoparagrafo"/>
    <w:link w:val="Corpotesto"/>
    <w:rsid w:val="00AB6A65"/>
    <w:rPr>
      <w:rFonts w:ascii="Times New Roman" w:eastAsia="Times New Roman" w:hAnsi="Times New Roman" w:cs="Times New Roman"/>
      <w:sz w:val="27"/>
      <w:szCs w:val="27"/>
      <w:lang w:eastAsia="it-IT"/>
    </w:rPr>
  </w:style>
  <w:style w:type="paragraph" w:customStyle="1" w:styleId="CitaxFena">
    <w:name w:val="Citax Fena"/>
    <w:basedOn w:val="Citazione"/>
    <w:link w:val="CitaxFenaCarattere"/>
    <w:autoRedefine/>
    <w:qFormat/>
    <w:rsid w:val="00C771BC"/>
    <w:pPr>
      <w:tabs>
        <w:tab w:val="clear" w:pos="284"/>
      </w:tabs>
      <w:spacing w:before="0" w:after="0" w:line="240" w:lineRule="auto"/>
      <w:ind w:left="170" w:right="170"/>
    </w:pPr>
    <w:rPr>
      <w:iCs/>
      <w:sz w:val="22"/>
      <w:szCs w:val="22"/>
    </w:rPr>
  </w:style>
  <w:style w:type="character" w:customStyle="1" w:styleId="CitaxFenaCarattere">
    <w:name w:val="Citax Fena Carattere"/>
    <w:basedOn w:val="CitazioneCarattere"/>
    <w:link w:val="CitaxFena"/>
    <w:rsid w:val="00C771BC"/>
    <w:rPr>
      <w:rFonts w:ascii="Times New Roman" w:eastAsia="Times New Roman" w:hAnsi="Times New Roman" w:cs="Times New Roman"/>
      <w:iCs/>
      <w:sz w:val="25"/>
      <w:szCs w:val="25"/>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134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11228"/>
    <w:pPr>
      <w:spacing w:after="200" w:line="276" w:lineRule="auto"/>
      <w:ind w:left="720"/>
      <w:contextualSpacing/>
    </w:pPr>
    <w:rPr>
      <w:rFonts w:asciiTheme="minorHAnsi" w:eastAsiaTheme="minorHAnsi" w:hAnsiTheme="minorHAnsi" w:cstheme="minorBidi"/>
      <w:sz w:val="22"/>
      <w:szCs w:val="22"/>
      <w:lang w:eastAsia="en-US"/>
    </w:rPr>
  </w:style>
  <w:style w:type="paragraph" w:styleId="Testonotaapidipagina">
    <w:name w:val="footnote text"/>
    <w:aliases w:val=" Carattere"/>
    <w:basedOn w:val="Normale"/>
    <w:link w:val="TestonotaapidipaginaCarattere"/>
    <w:uiPriority w:val="99"/>
    <w:rsid w:val="00DE7092"/>
    <w:rPr>
      <w:sz w:val="20"/>
      <w:szCs w:val="20"/>
    </w:rPr>
  </w:style>
  <w:style w:type="character" w:customStyle="1" w:styleId="TestonotaapidipaginaCarattere">
    <w:name w:val="Testo nota a piè di pagina Carattere"/>
    <w:aliases w:val=" Carattere Carattere"/>
    <w:basedOn w:val="Carpredefinitoparagrafo"/>
    <w:link w:val="Testonotaapidipagina"/>
    <w:uiPriority w:val="99"/>
    <w:rsid w:val="00DE709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rsid w:val="00DE7092"/>
    <w:rPr>
      <w:vertAlign w:val="superscript"/>
    </w:rPr>
  </w:style>
  <w:style w:type="paragraph" w:customStyle="1" w:styleId="Standard">
    <w:name w:val="Standard"/>
    <w:rsid w:val="00AB6A65"/>
    <w:pPr>
      <w:widowControl w:val="0"/>
      <w:suppressAutoHyphens/>
      <w:autoSpaceDN w:val="0"/>
      <w:spacing w:after="0" w:line="240" w:lineRule="auto"/>
      <w:textAlignment w:val="baseline"/>
    </w:pPr>
    <w:rPr>
      <w:rFonts w:ascii="Times New Roman" w:eastAsia="Arial Unicode MS" w:hAnsi="Times New Roman" w:cs="Tahoma"/>
      <w:kern w:val="3"/>
      <w:sz w:val="24"/>
      <w:szCs w:val="24"/>
      <w:lang w:eastAsia="it-IT"/>
    </w:rPr>
  </w:style>
  <w:style w:type="paragraph" w:customStyle="1" w:styleId="Footnote">
    <w:name w:val="Footnote"/>
    <w:basedOn w:val="Standard"/>
    <w:rsid w:val="00AB6A65"/>
    <w:pPr>
      <w:suppressLineNumbers/>
      <w:ind w:left="283" w:hanging="283"/>
    </w:pPr>
    <w:rPr>
      <w:sz w:val="20"/>
      <w:szCs w:val="20"/>
    </w:rPr>
  </w:style>
  <w:style w:type="paragraph" w:styleId="Citazione">
    <w:name w:val="Quote"/>
    <w:basedOn w:val="Normale"/>
    <w:next w:val="Corpotesto"/>
    <w:link w:val="CitazioneCarattere"/>
    <w:qFormat/>
    <w:rsid w:val="00AB6A65"/>
    <w:pPr>
      <w:tabs>
        <w:tab w:val="right" w:pos="284"/>
      </w:tabs>
      <w:spacing w:before="180" w:after="180" w:line="250" w:lineRule="exact"/>
      <w:ind w:left="284"/>
      <w:jc w:val="both"/>
    </w:pPr>
    <w:rPr>
      <w:sz w:val="25"/>
      <w:szCs w:val="25"/>
    </w:rPr>
  </w:style>
  <w:style w:type="character" w:customStyle="1" w:styleId="CitazioneCarattere">
    <w:name w:val="Citazione Carattere"/>
    <w:basedOn w:val="Carpredefinitoparagrafo"/>
    <w:link w:val="Citazione"/>
    <w:rsid w:val="00AB6A65"/>
    <w:rPr>
      <w:rFonts w:ascii="Times New Roman" w:eastAsia="Times New Roman" w:hAnsi="Times New Roman" w:cs="Times New Roman"/>
      <w:sz w:val="25"/>
      <w:szCs w:val="25"/>
      <w:lang w:eastAsia="it-IT"/>
    </w:rPr>
  </w:style>
  <w:style w:type="paragraph" w:styleId="Corpotesto">
    <w:name w:val="Body Text"/>
    <w:basedOn w:val="Normale"/>
    <w:link w:val="CorpotestoCarattere"/>
    <w:rsid w:val="00AB6A65"/>
    <w:pPr>
      <w:tabs>
        <w:tab w:val="left" w:pos="1021"/>
      </w:tabs>
      <w:spacing w:line="310" w:lineRule="exact"/>
      <w:ind w:firstLine="284"/>
      <w:jc w:val="both"/>
    </w:pPr>
    <w:rPr>
      <w:sz w:val="27"/>
      <w:szCs w:val="27"/>
    </w:rPr>
  </w:style>
  <w:style w:type="character" w:customStyle="1" w:styleId="CorpotestoCarattere">
    <w:name w:val="Corpo testo Carattere"/>
    <w:basedOn w:val="Carpredefinitoparagrafo"/>
    <w:link w:val="Corpotesto"/>
    <w:rsid w:val="00AB6A65"/>
    <w:rPr>
      <w:rFonts w:ascii="Times New Roman" w:eastAsia="Times New Roman" w:hAnsi="Times New Roman" w:cs="Times New Roman"/>
      <w:sz w:val="27"/>
      <w:szCs w:val="27"/>
      <w:lang w:eastAsia="it-IT"/>
    </w:rPr>
  </w:style>
  <w:style w:type="paragraph" w:customStyle="1" w:styleId="CitaxFena">
    <w:name w:val="Citax Fena"/>
    <w:basedOn w:val="Citazione"/>
    <w:link w:val="CitaxFenaCarattere"/>
    <w:autoRedefine/>
    <w:qFormat/>
    <w:rsid w:val="00C771BC"/>
    <w:pPr>
      <w:tabs>
        <w:tab w:val="clear" w:pos="284"/>
      </w:tabs>
      <w:spacing w:before="0" w:after="0" w:line="240" w:lineRule="auto"/>
      <w:ind w:left="170" w:right="170"/>
    </w:pPr>
    <w:rPr>
      <w:iCs/>
      <w:sz w:val="22"/>
      <w:szCs w:val="22"/>
    </w:rPr>
  </w:style>
  <w:style w:type="character" w:customStyle="1" w:styleId="CitaxFenaCarattere">
    <w:name w:val="Citax Fena Carattere"/>
    <w:basedOn w:val="CitazioneCarattere"/>
    <w:link w:val="CitaxFena"/>
    <w:rsid w:val="00C771BC"/>
    <w:rPr>
      <w:rFonts w:ascii="Times New Roman" w:eastAsia="Times New Roman" w:hAnsi="Times New Roman" w:cs="Times New Roman"/>
      <w:iCs/>
      <w:sz w:val="25"/>
      <w:szCs w:val="25"/>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14</Pages>
  <Words>7904</Words>
  <Characters>45058</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52857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16</cp:revision>
  <dcterms:created xsi:type="dcterms:W3CDTF">2023-10-10T07:00:00Z</dcterms:created>
  <dcterms:modified xsi:type="dcterms:W3CDTF">2023-10-17T07:48:00Z</dcterms:modified>
</cp:coreProperties>
</file>