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52F" w:rsidRPr="003D752F" w:rsidRDefault="003D752F" w:rsidP="003D752F">
      <w:pPr>
        <w:jc w:val="center"/>
        <w:rPr>
          <w:rFonts w:ascii="Times New Roman" w:hAnsi="Times New Roman" w:cs="Times New Roman"/>
          <w:sz w:val="24"/>
          <w:szCs w:val="24"/>
        </w:rPr>
      </w:pPr>
      <w:r w:rsidRPr="003D752F">
        <w:rPr>
          <w:rFonts w:ascii="Times New Roman" w:hAnsi="Times New Roman" w:cs="Times New Roman"/>
          <w:b/>
          <w:sz w:val="24"/>
          <w:szCs w:val="24"/>
        </w:rPr>
        <w:t>2.</w:t>
      </w:r>
      <w:r w:rsidRPr="003D752F">
        <w:rPr>
          <w:rFonts w:ascii="Times New Roman" w:hAnsi="Times New Roman" w:cs="Times New Roman"/>
          <w:sz w:val="24"/>
          <w:szCs w:val="24"/>
        </w:rPr>
        <w:t xml:space="preserve"> </w:t>
      </w:r>
      <w:r w:rsidRPr="003D752F">
        <w:rPr>
          <w:rFonts w:ascii="Times New Roman" w:hAnsi="Times New Roman" w:cs="Times New Roman"/>
          <w:i/>
          <w:sz w:val="24"/>
          <w:szCs w:val="24"/>
        </w:rPr>
        <w:t>Istanze teologico-trinitarie in Teologia delle Religioni: ripensare la singolarità di Gesù</w:t>
      </w:r>
    </w:p>
    <w:p w:rsidR="003D752F" w:rsidRPr="00E97CF2" w:rsidRDefault="003D752F" w:rsidP="003D752F">
      <w:pPr>
        <w:spacing w:after="0" w:line="240" w:lineRule="auto"/>
        <w:jc w:val="both"/>
        <w:rPr>
          <w:rFonts w:ascii="Times New Roman" w:hAnsi="Times New Roman" w:cs="Times New Roman"/>
          <w:sz w:val="24"/>
          <w:szCs w:val="24"/>
        </w:rPr>
      </w:pPr>
      <w:r w:rsidRPr="00E97CF2">
        <w:rPr>
          <w:rFonts w:ascii="Times New Roman" w:hAnsi="Times New Roman" w:cs="Times New Roman"/>
          <w:sz w:val="24"/>
          <w:szCs w:val="24"/>
        </w:rPr>
        <w:t xml:space="preserve">Ad un primo sguardo la novità trinitaria offre al contesto pluralista un’immagine di Dio promettente: una comunione nella differenza, l’unità del molteplice, l’armonia </w:t>
      </w:r>
      <w:proofErr w:type="spellStart"/>
      <w:r w:rsidRPr="00E97CF2">
        <w:rPr>
          <w:rFonts w:ascii="Times New Roman" w:hAnsi="Times New Roman" w:cs="Times New Roman"/>
          <w:sz w:val="24"/>
          <w:szCs w:val="24"/>
        </w:rPr>
        <w:t>pericoretica</w:t>
      </w:r>
      <w:proofErr w:type="spellEnd"/>
      <w:r w:rsidRPr="00E97CF2">
        <w:rPr>
          <w:rFonts w:ascii="Times New Roman" w:hAnsi="Times New Roman" w:cs="Times New Roman"/>
          <w:sz w:val="24"/>
          <w:szCs w:val="24"/>
        </w:rPr>
        <w:t xml:space="preserve"> di un dono reciproco e gratuito… Ma questa immagine promettente si scontra con la tensione tra forma e contenuto. Di fatto la verità trinitaria, per quanto possa apparire aperta alla logica pluralista, offre un contenuto divisivo e conflittuale sia a livello interreligioso che a livello ecumenico. </w:t>
      </w:r>
      <w:r w:rsidR="00633E9C">
        <w:rPr>
          <w:rFonts w:ascii="Times New Roman" w:hAnsi="Times New Roman" w:cs="Times New Roman"/>
          <w:sz w:val="24"/>
          <w:szCs w:val="24"/>
        </w:rPr>
        <w:t>Ma</w:t>
      </w:r>
      <w:r w:rsidRPr="00E97CF2">
        <w:rPr>
          <w:rFonts w:ascii="Times New Roman" w:hAnsi="Times New Roman" w:cs="Times New Roman"/>
          <w:sz w:val="24"/>
          <w:szCs w:val="24"/>
        </w:rPr>
        <w:t xml:space="preserve"> la Trinità non dice più la verità di Dio per l’uomo in un’unica storia di salvezza, </w:t>
      </w:r>
      <w:r w:rsidR="00633E9C">
        <w:rPr>
          <w:rFonts w:ascii="Times New Roman" w:hAnsi="Times New Roman" w:cs="Times New Roman"/>
          <w:sz w:val="24"/>
          <w:szCs w:val="24"/>
        </w:rPr>
        <w:t>bensì</w:t>
      </w:r>
      <w:r w:rsidRPr="00E97CF2">
        <w:rPr>
          <w:rFonts w:ascii="Times New Roman" w:hAnsi="Times New Roman" w:cs="Times New Roman"/>
          <w:sz w:val="24"/>
          <w:szCs w:val="24"/>
        </w:rPr>
        <w:t xml:space="preserve"> in regime plurale di frammentazione culturale dell’umano.</w:t>
      </w:r>
    </w:p>
    <w:p w:rsidR="003D752F" w:rsidRPr="00E97CF2" w:rsidRDefault="003D752F" w:rsidP="003D752F">
      <w:pPr>
        <w:spacing w:after="0" w:line="240" w:lineRule="auto"/>
        <w:jc w:val="both"/>
        <w:rPr>
          <w:rFonts w:ascii="Times New Roman" w:hAnsi="Times New Roman" w:cs="Times New Roman"/>
          <w:sz w:val="24"/>
          <w:szCs w:val="24"/>
        </w:rPr>
      </w:pPr>
    </w:p>
    <w:p w:rsidR="003D752F" w:rsidRPr="00E97CF2" w:rsidRDefault="003D752F" w:rsidP="003D752F">
      <w:pPr>
        <w:spacing w:after="0" w:line="240" w:lineRule="auto"/>
        <w:jc w:val="both"/>
        <w:rPr>
          <w:rFonts w:ascii="Times New Roman" w:hAnsi="Times New Roman" w:cs="Times New Roman"/>
          <w:sz w:val="24"/>
          <w:szCs w:val="24"/>
        </w:rPr>
      </w:pPr>
      <w:r w:rsidRPr="00E97CF2">
        <w:rPr>
          <w:rFonts w:ascii="Times New Roman" w:hAnsi="Times New Roman" w:cs="Times New Roman"/>
          <w:sz w:val="24"/>
          <w:szCs w:val="24"/>
        </w:rPr>
        <w:t xml:space="preserve">Un’analoga tensione si avverte nella fondazione del dialogo. La Trinità è il nome di un Dio che impegna se stesso in quel dialogo di alleanza con gli uomini, che è la rivelazione storico-salvifica compiutasi in Gesù Cristo. In questo lo stile di Dio deve contagiare lo stile della chiesa, spingendola al dialogo. Però sorge la domanda se il dialogo non debba essere fondato sull’unità di origine e destino del genere umano, quell’unità che fa dell’umanità una grande famiglia che cammina verso il compimento in Cristo. Può il dialogo essere fondato su una molteplicità irriducibile e frammentaria di esperienze, in cui ogni frammento, per quanto irrelato, cerca un arricchimento complementare, in regime di esteriorità? Di nuovo sembra che la forma dialogica della verità trinitaria sia in tensione col suo contenuto salvifico, ovvero l’unificazione in Cristo dell’umanità dispersa. Come comporre i due elementi? Ci si deve accontentare di contatti in regime di estraneità molteplice? </w:t>
      </w:r>
    </w:p>
    <w:p w:rsidR="003D752F" w:rsidRPr="00E97CF2" w:rsidRDefault="003D752F" w:rsidP="003D752F">
      <w:pPr>
        <w:spacing w:after="0" w:line="240" w:lineRule="auto"/>
        <w:jc w:val="both"/>
        <w:rPr>
          <w:rFonts w:ascii="Times New Roman" w:hAnsi="Times New Roman" w:cs="Times New Roman"/>
          <w:sz w:val="24"/>
          <w:szCs w:val="24"/>
        </w:rPr>
      </w:pPr>
    </w:p>
    <w:p w:rsidR="003D752F" w:rsidRPr="00E97CF2" w:rsidRDefault="003D752F" w:rsidP="003D752F">
      <w:pPr>
        <w:spacing w:after="0" w:line="240" w:lineRule="auto"/>
        <w:jc w:val="both"/>
        <w:rPr>
          <w:rFonts w:ascii="Times New Roman" w:hAnsi="Times New Roman" w:cs="Times New Roman"/>
          <w:sz w:val="24"/>
          <w:szCs w:val="24"/>
        </w:rPr>
      </w:pPr>
      <w:r w:rsidRPr="00E97CF2">
        <w:rPr>
          <w:rFonts w:ascii="Times New Roman" w:hAnsi="Times New Roman" w:cs="Times New Roman"/>
          <w:sz w:val="24"/>
          <w:szCs w:val="24"/>
        </w:rPr>
        <w:t xml:space="preserve">Una verifica sintomatica è costituita dal dialogo con l’induismo. In esso si è cercato anzitutto di trovare connessioni, analogie a livello dottrinale ovvero della rappresentazione di Dio tra la Trinità e la </w:t>
      </w:r>
      <w:r w:rsidRPr="00A166BA">
        <w:rPr>
          <w:rFonts w:ascii="Times New Roman" w:hAnsi="Times New Roman" w:cs="Times New Roman"/>
          <w:i/>
          <w:sz w:val="24"/>
          <w:szCs w:val="24"/>
        </w:rPr>
        <w:t>Trimurti</w:t>
      </w:r>
      <w:r w:rsidRPr="00E97CF2">
        <w:rPr>
          <w:rFonts w:ascii="Times New Roman" w:hAnsi="Times New Roman" w:cs="Times New Roman"/>
          <w:sz w:val="24"/>
          <w:szCs w:val="24"/>
        </w:rPr>
        <w:t xml:space="preserve"> o col </w:t>
      </w:r>
      <w:proofErr w:type="spellStart"/>
      <w:r w:rsidRPr="00A166BA">
        <w:rPr>
          <w:rFonts w:ascii="Times New Roman" w:hAnsi="Times New Roman" w:cs="Times New Roman"/>
          <w:i/>
          <w:sz w:val="24"/>
          <w:szCs w:val="24"/>
        </w:rPr>
        <w:t>Sat-cit-ananda</w:t>
      </w:r>
      <w:proofErr w:type="spellEnd"/>
      <w:r w:rsidRPr="00E97CF2">
        <w:rPr>
          <w:rFonts w:ascii="Times New Roman" w:hAnsi="Times New Roman" w:cs="Times New Roman"/>
          <w:sz w:val="24"/>
          <w:szCs w:val="24"/>
        </w:rPr>
        <w:t>. Ma la logica del discorso religioso indù è così lontana dalla logica dottrinale cristiana, che le analogie perdono consistenza. Si deve quindi cercare qualche contatto o corrispondenza o analogia a livello di struttura dell’esperienza (spirituale) in gioco. Ma a questo livello si arriva ad intuire che la sfida del dialogo è a livello antropologico più che teologico</w:t>
      </w:r>
      <w:r w:rsidR="00633E9C">
        <w:rPr>
          <w:rFonts w:ascii="Times New Roman" w:hAnsi="Times New Roman" w:cs="Times New Roman"/>
          <w:sz w:val="24"/>
          <w:szCs w:val="24"/>
        </w:rPr>
        <w:t>,</w:t>
      </w:r>
      <w:r w:rsidRPr="00E97CF2">
        <w:rPr>
          <w:rFonts w:ascii="Times New Roman" w:hAnsi="Times New Roman" w:cs="Times New Roman"/>
          <w:sz w:val="24"/>
          <w:szCs w:val="24"/>
        </w:rPr>
        <w:t xml:space="preserve"> per cui la domanda della teologia trinitaria cambia, ovvero è riportata al suo tenore originario: l’esperienza di Dio come Padre fatta dall’uomo in relazione al Figlio Gesù Cristo per la forza dello Spirito permette di abitare nel modo giusto il contesto pluralista attuale? Con quali risorse e con quali fatiche? Che difficoltà o ambiguità può incontrare?</w:t>
      </w:r>
    </w:p>
    <w:p w:rsidR="003D752F" w:rsidRPr="00E97CF2" w:rsidRDefault="003D752F" w:rsidP="003D752F">
      <w:pPr>
        <w:spacing w:after="0" w:line="240" w:lineRule="auto"/>
        <w:jc w:val="both"/>
        <w:rPr>
          <w:rFonts w:ascii="Times New Roman" w:hAnsi="Times New Roman" w:cs="Times New Roman"/>
          <w:sz w:val="24"/>
          <w:szCs w:val="24"/>
        </w:rPr>
      </w:pPr>
    </w:p>
    <w:p w:rsidR="003D752F" w:rsidRDefault="003D752F" w:rsidP="003D752F">
      <w:pPr>
        <w:spacing w:after="0" w:line="240" w:lineRule="auto"/>
        <w:jc w:val="both"/>
        <w:rPr>
          <w:rFonts w:ascii="Times New Roman" w:hAnsi="Times New Roman" w:cs="Times New Roman"/>
          <w:sz w:val="24"/>
          <w:szCs w:val="24"/>
        </w:rPr>
      </w:pPr>
      <w:r w:rsidRPr="00633E9C">
        <w:rPr>
          <w:rFonts w:ascii="Times New Roman" w:hAnsi="Times New Roman" w:cs="Times New Roman"/>
          <w:i/>
          <w:sz w:val="24"/>
          <w:szCs w:val="24"/>
        </w:rPr>
        <w:t>Lo indaghiamo riprendendo alcune istanze dall’ambito della recente Teologia delle religioni</w:t>
      </w:r>
      <w:r w:rsidRPr="00E97CF2">
        <w:rPr>
          <w:rFonts w:ascii="Times New Roman" w:hAnsi="Times New Roman" w:cs="Times New Roman"/>
          <w:sz w:val="24"/>
          <w:szCs w:val="24"/>
        </w:rPr>
        <w:t>. La questione centrale che emerge è quella del ripensamento del “cristocentrismo” in teologia: cosa significa mettere al centro della realtà il mistero di Cristo? Come questo non scade in una sorta di “</w:t>
      </w:r>
      <w:proofErr w:type="spellStart"/>
      <w:r w:rsidRPr="00E97CF2">
        <w:rPr>
          <w:rFonts w:ascii="Times New Roman" w:hAnsi="Times New Roman" w:cs="Times New Roman"/>
          <w:sz w:val="24"/>
          <w:szCs w:val="24"/>
        </w:rPr>
        <w:t>cristomonismo</w:t>
      </w:r>
      <w:proofErr w:type="spellEnd"/>
      <w:r w:rsidRPr="00E97CF2">
        <w:rPr>
          <w:rFonts w:ascii="Times New Roman" w:hAnsi="Times New Roman" w:cs="Times New Roman"/>
          <w:sz w:val="24"/>
          <w:szCs w:val="24"/>
        </w:rPr>
        <w:t xml:space="preserve">” esclusivista e riduttivo? Può la teologia trinitaria correggere una tale deriva (Bordoni, Ciola)? In che senso ciò implica una ricomprensione dell’esperienza dell’uomo in relazione a Cristo (Gamberini e </w:t>
      </w:r>
      <w:proofErr w:type="spellStart"/>
      <w:r w:rsidRPr="00E97CF2">
        <w:rPr>
          <w:rFonts w:ascii="Times New Roman" w:hAnsi="Times New Roman" w:cs="Times New Roman"/>
          <w:sz w:val="24"/>
          <w:szCs w:val="24"/>
        </w:rPr>
        <w:t>Panikkar</w:t>
      </w:r>
      <w:proofErr w:type="spellEnd"/>
      <w:r w:rsidRPr="00E97CF2">
        <w:rPr>
          <w:rFonts w:ascii="Times New Roman" w:hAnsi="Times New Roman" w:cs="Times New Roman"/>
          <w:sz w:val="24"/>
          <w:szCs w:val="24"/>
        </w:rPr>
        <w:t>)?</w:t>
      </w:r>
    </w:p>
    <w:p w:rsidR="003D752F" w:rsidRPr="003D752F" w:rsidRDefault="003D752F" w:rsidP="003D752F">
      <w:pPr>
        <w:spacing w:after="0" w:line="240" w:lineRule="auto"/>
        <w:jc w:val="both"/>
        <w:rPr>
          <w:rFonts w:ascii="Times New Roman" w:hAnsi="Times New Roman" w:cs="Times New Roman"/>
          <w:sz w:val="24"/>
          <w:szCs w:val="24"/>
        </w:rPr>
      </w:pPr>
    </w:p>
    <w:p w:rsidR="003D752F" w:rsidRPr="003D752F" w:rsidRDefault="003D752F" w:rsidP="003D752F">
      <w:pPr>
        <w:spacing w:after="0" w:line="240" w:lineRule="auto"/>
        <w:jc w:val="both"/>
        <w:rPr>
          <w:rFonts w:ascii="Times New Roman" w:hAnsi="Times New Roman" w:cs="Times New Roman"/>
          <w:i/>
          <w:sz w:val="24"/>
          <w:szCs w:val="24"/>
        </w:rPr>
      </w:pPr>
      <w:r w:rsidRPr="003D752F">
        <w:rPr>
          <w:rFonts w:ascii="Times New Roman" w:hAnsi="Times New Roman" w:cs="Times New Roman"/>
          <w:sz w:val="24"/>
          <w:szCs w:val="24"/>
        </w:rPr>
        <w:t xml:space="preserve">2.1. </w:t>
      </w:r>
      <w:r w:rsidRPr="003D752F">
        <w:rPr>
          <w:rFonts w:ascii="Times New Roman" w:hAnsi="Times New Roman" w:cs="Times New Roman"/>
          <w:i/>
          <w:sz w:val="24"/>
          <w:szCs w:val="24"/>
        </w:rPr>
        <w:t>La Trinità al centro</w:t>
      </w:r>
      <w:r w:rsidRPr="003D752F">
        <w:rPr>
          <w:rFonts w:ascii="Times New Roman" w:hAnsi="Times New Roman" w:cs="Times New Roman"/>
          <w:sz w:val="24"/>
          <w:szCs w:val="24"/>
        </w:rPr>
        <w:t>:</w:t>
      </w:r>
      <w:r w:rsidRPr="003D752F">
        <w:rPr>
          <w:rFonts w:ascii="Times New Roman" w:hAnsi="Times New Roman" w:cs="Times New Roman"/>
          <w:i/>
          <w:sz w:val="24"/>
          <w:szCs w:val="24"/>
        </w:rPr>
        <w:t xml:space="preserve"> l’orizzonte trinitario di un sano pluralismo cristiano</w:t>
      </w:r>
    </w:p>
    <w:p w:rsidR="003D752F" w:rsidRPr="003D752F" w:rsidRDefault="003D752F" w:rsidP="003D752F">
      <w:pPr>
        <w:spacing w:after="0" w:line="240" w:lineRule="auto"/>
        <w:jc w:val="both"/>
        <w:rPr>
          <w:rFonts w:ascii="Times New Roman" w:hAnsi="Times New Roman" w:cs="Times New Roman"/>
          <w:sz w:val="24"/>
          <w:szCs w:val="24"/>
        </w:rPr>
      </w:pPr>
    </w:p>
    <w:p w:rsidR="003D752F" w:rsidRPr="003D752F" w:rsidRDefault="003D752F" w:rsidP="003D752F">
      <w:pPr>
        <w:spacing w:after="0" w:line="240" w:lineRule="auto"/>
        <w:jc w:val="both"/>
        <w:rPr>
          <w:rFonts w:ascii="Times New Roman" w:hAnsi="Times New Roman" w:cs="Times New Roman"/>
          <w:sz w:val="24"/>
          <w:szCs w:val="24"/>
        </w:rPr>
      </w:pPr>
      <w:r w:rsidRPr="003D752F">
        <w:rPr>
          <w:rFonts w:ascii="Times New Roman" w:hAnsi="Times New Roman" w:cs="Times New Roman"/>
          <w:sz w:val="24"/>
          <w:szCs w:val="24"/>
        </w:rPr>
        <w:t xml:space="preserve">Un vero cristocentrismo cristiano </w:t>
      </w:r>
      <w:bookmarkStart w:id="0" w:name="_GoBack"/>
      <w:bookmarkEnd w:id="0"/>
      <w:r w:rsidRPr="003D752F">
        <w:rPr>
          <w:rFonts w:ascii="Times New Roman" w:hAnsi="Times New Roman" w:cs="Times New Roman"/>
          <w:sz w:val="24"/>
          <w:szCs w:val="24"/>
        </w:rPr>
        <w:t xml:space="preserve">non può essere alternativo alla prospettiva teocentrica, che però viene reinterpretata alla luce dell’originale concezione cristiana di Dio. In tal senso diversi teologi cattolici (J. </w:t>
      </w:r>
      <w:proofErr w:type="spellStart"/>
      <w:r w:rsidRPr="003D752F">
        <w:rPr>
          <w:rFonts w:ascii="Times New Roman" w:hAnsi="Times New Roman" w:cs="Times New Roman"/>
          <w:sz w:val="24"/>
          <w:szCs w:val="24"/>
        </w:rPr>
        <w:t>Dupuis</w:t>
      </w:r>
      <w:proofErr w:type="spellEnd"/>
      <w:r w:rsidRPr="003D752F">
        <w:rPr>
          <w:rFonts w:ascii="Times New Roman" w:hAnsi="Times New Roman" w:cs="Times New Roman"/>
          <w:sz w:val="24"/>
          <w:szCs w:val="24"/>
        </w:rPr>
        <w:t xml:space="preserve">, M. Bordoni, P. Coda, M. Gronchi) insistono sulla necessità di utilizzare una forma di </w:t>
      </w:r>
      <w:r w:rsidRPr="003D752F">
        <w:rPr>
          <w:rFonts w:ascii="Times New Roman" w:hAnsi="Times New Roman" w:cs="Times New Roman"/>
          <w:i/>
          <w:iCs/>
          <w:sz w:val="24"/>
          <w:szCs w:val="24"/>
        </w:rPr>
        <w:t>teocentrismo trinitario</w:t>
      </w:r>
      <w:r w:rsidRPr="003D752F">
        <w:rPr>
          <w:rFonts w:ascii="Times New Roman" w:hAnsi="Times New Roman" w:cs="Times New Roman"/>
          <w:sz w:val="24"/>
          <w:szCs w:val="24"/>
        </w:rPr>
        <w:t>, capace di mettere in luce i nessi e i rimandi tra Gesù, il Figlio, e il Padre, ma anche quelli tra Figlio-Padre e Spirito:</w:t>
      </w:r>
    </w:p>
    <w:p w:rsidR="003D752F" w:rsidRPr="003D752F" w:rsidRDefault="003D752F" w:rsidP="003D752F">
      <w:pPr>
        <w:spacing w:after="0" w:line="240" w:lineRule="auto"/>
        <w:ind w:left="170" w:right="170"/>
        <w:jc w:val="both"/>
        <w:rPr>
          <w:rFonts w:ascii="Times New Roman" w:hAnsi="Times New Roman" w:cs="Times New Roman"/>
        </w:rPr>
      </w:pPr>
    </w:p>
    <w:p w:rsidR="003D752F" w:rsidRPr="003D752F" w:rsidRDefault="003D752F" w:rsidP="003D752F">
      <w:pPr>
        <w:spacing w:after="0" w:line="240" w:lineRule="auto"/>
        <w:ind w:left="170" w:right="170"/>
        <w:jc w:val="both"/>
        <w:rPr>
          <w:rFonts w:ascii="Times New Roman" w:hAnsi="Times New Roman" w:cs="Times New Roman"/>
        </w:rPr>
      </w:pPr>
      <w:r w:rsidRPr="003D752F">
        <w:rPr>
          <w:rFonts w:ascii="Times New Roman" w:hAnsi="Times New Roman" w:cs="Times New Roman"/>
        </w:rPr>
        <w:t xml:space="preserve">L’orizzonte trinitario consente anzitutto di evitare i due scogli estremi del rapporto tra cristianesimo e le altre religioni: quello del modello esclusivista e quello del pluralismo teocentrico e </w:t>
      </w:r>
      <w:proofErr w:type="spellStart"/>
      <w:r w:rsidRPr="003D752F">
        <w:rPr>
          <w:rFonts w:ascii="Times New Roman" w:hAnsi="Times New Roman" w:cs="Times New Roman"/>
        </w:rPr>
        <w:t>soteriocentrico</w:t>
      </w:r>
      <w:proofErr w:type="spellEnd"/>
      <w:r w:rsidRPr="003D752F">
        <w:rPr>
          <w:rFonts w:ascii="Times New Roman" w:hAnsi="Times New Roman" w:cs="Times New Roman"/>
        </w:rPr>
        <w:t xml:space="preserve">. Ciò avviene attraverso una chiarificazione del rapporto tra Gesù e Dio: infatti la teologia delle religioni deve evitare sia una “pura e semplice identificazione” tra Gesù e Dio, sia una loro “non-identificazione”. Una pura e semplice identificazione tra Gesù e Dio porterebbe ad un </w:t>
      </w:r>
      <w:proofErr w:type="spellStart"/>
      <w:r w:rsidRPr="003D752F">
        <w:rPr>
          <w:rFonts w:ascii="Times New Roman" w:hAnsi="Times New Roman" w:cs="Times New Roman"/>
        </w:rPr>
        <w:t>cristomonismo</w:t>
      </w:r>
      <w:proofErr w:type="spellEnd"/>
      <w:r w:rsidRPr="003D752F">
        <w:rPr>
          <w:rFonts w:ascii="Times New Roman" w:hAnsi="Times New Roman" w:cs="Times New Roman"/>
        </w:rPr>
        <w:t xml:space="preserve"> e conseguente </w:t>
      </w:r>
      <w:proofErr w:type="spellStart"/>
      <w:r w:rsidRPr="003D752F">
        <w:rPr>
          <w:rFonts w:ascii="Times New Roman" w:hAnsi="Times New Roman" w:cs="Times New Roman"/>
        </w:rPr>
        <w:lastRenderedPageBreak/>
        <w:t>ecclesiocentrismo</w:t>
      </w:r>
      <w:proofErr w:type="spellEnd"/>
      <w:r w:rsidRPr="003D752F">
        <w:rPr>
          <w:rFonts w:ascii="Times New Roman" w:hAnsi="Times New Roman" w:cs="Times New Roman"/>
        </w:rPr>
        <w:t xml:space="preserve">, opponendo l’unicità cristiana alla pluralità religiosa secondo il modello esclusivista. Ma una pura e semplice non-identificazione tra Gesù e Dio porterebbe a un teocentrismo che emarginerebbe la persona di Gesù-Cristo, la sua mediazione, ponendo la sua figura singolare ed unica nella parità con tutte le altre mediazioni storiche. L’affermazione che Gesù è Dio, per essere rettamente intesa, deve essere collocata in una visione trinitaria secondo la norma dogmatica nicena… Pertanto, contro ogni </w:t>
      </w:r>
      <w:proofErr w:type="spellStart"/>
      <w:r w:rsidRPr="003D752F">
        <w:rPr>
          <w:rFonts w:ascii="Times New Roman" w:hAnsi="Times New Roman" w:cs="Times New Roman"/>
        </w:rPr>
        <w:t>cristomonismo</w:t>
      </w:r>
      <w:proofErr w:type="spellEnd"/>
      <w:r w:rsidRPr="003D752F">
        <w:rPr>
          <w:rFonts w:ascii="Times New Roman" w:hAnsi="Times New Roman" w:cs="Times New Roman"/>
        </w:rPr>
        <w:t xml:space="preserve"> esclusivista, si deve sottolineare che sebbene noi giungiamo a conoscere il Padre mediante Gesù, tuttavia “Gesù non è il Padre”. E ciò sia in ragione della sua umanità, sia in ragione (trinitaria) della sua </w:t>
      </w:r>
      <w:proofErr w:type="spellStart"/>
      <w:r w:rsidRPr="003D752F">
        <w:rPr>
          <w:rFonts w:ascii="Times New Roman" w:hAnsi="Times New Roman" w:cs="Times New Roman"/>
        </w:rPr>
        <w:t>filialità</w:t>
      </w:r>
      <w:proofErr w:type="spellEnd"/>
      <w:r w:rsidRPr="003D752F">
        <w:rPr>
          <w:rFonts w:ascii="Times New Roman" w:hAnsi="Times New Roman" w:cs="Times New Roman"/>
        </w:rPr>
        <w:t xml:space="preserve">. Pertanto, ogni tentativo di monopolizzare Dio solo nei termini di Gesù… non riesce a rendere conto della pienezza dell’auto-rivelazione di Dio. Questa, infatti, quale rivelazione del Padre, si compie non solo mediante il Figlio… ma anche mediante lo Spirito. Ma d’altra parte contro ogni pluralismo teocentrico va ugualmente affermato che “Gesù è Dio”, nel senso che Gesù, quale Figlio incarnato del Padre, è Dio come il Padre… Questa prospettiva ci consente meglio di cogliere la singolarità-universalità di Cristo e del cristianesimo, nel contesto dell’unità sostanziale-pluralità personale trinitaria. Anzitutto, infatti, la dottrina trinitaria… consente pure di illuminare il principio dell’unicità del Cristo o del cristianesimo portando ad affermare che “assolutezza e relazionalità” non si oppongono, ma vanno, al contrario, prese insieme. Affermare l’assolutezza dell’evento singolare del Cristo non comporta affatto una posizione esclusivista, così come nella dottrina trinitaria l’assoluto trascendente divino non assorbe ma al contrario fonda l’alterità interpersonale. E, d’altra parte, il relazionale, che definisce l’unicità-singolarità del Cristo e del cristianesimo, nel contesto della distinzione, dell’alterità e pluralità religiosa, intanto può evitare il pericolo di una caduta nel relativismo pluralistico, nella misura in cui la relazionalità non fa economia del linguaggio di un’unicità assoluta, così come la “relazionalità” trinitaria delle persone non implica alcun triteismo, in forza dell’assoluto unico della sostanza divina. Inoltre, in merito all’altro legame </w:t>
      </w:r>
      <w:proofErr w:type="spellStart"/>
      <w:r w:rsidRPr="003D752F">
        <w:rPr>
          <w:rFonts w:ascii="Times New Roman" w:hAnsi="Times New Roman" w:cs="Times New Roman"/>
        </w:rPr>
        <w:t>indissolvibile</w:t>
      </w:r>
      <w:proofErr w:type="spellEnd"/>
      <w:r w:rsidRPr="003D752F">
        <w:rPr>
          <w:rFonts w:ascii="Times New Roman" w:hAnsi="Times New Roman" w:cs="Times New Roman"/>
        </w:rPr>
        <w:t xml:space="preserve"> tra “singolarità” ed “universalità” del Cristo e del cristianesimo, la dottrina trinitaria consente una loro fondazione nella generazione e spirazione divina: infatti, la singolarità poggia soprattutto sull’eterna generazione del Figlio… mentre l’universalità può essere meglio sviluppata sul fondamento dell’</w:t>
      </w:r>
      <w:proofErr w:type="spellStart"/>
      <w:r w:rsidRPr="003D752F">
        <w:rPr>
          <w:rFonts w:ascii="Times New Roman" w:hAnsi="Times New Roman" w:cs="Times New Roman"/>
          <w:i/>
          <w:iCs/>
        </w:rPr>
        <w:t>ekporeusis</w:t>
      </w:r>
      <w:proofErr w:type="spellEnd"/>
      <w:r w:rsidRPr="003D752F">
        <w:rPr>
          <w:rFonts w:ascii="Times New Roman" w:hAnsi="Times New Roman" w:cs="Times New Roman"/>
        </w:rPr>
        <w:t xml:space="preserve"> (spirazione) dello Spirito Santo che si prolunga temporalmente nella sua missione e per la quale il concreto-singolare storico “Gesù di </w:t>
      </w:r>
      <w:proofErr w:type="spellStart"/>
      <w:r w:rsidRPr="003D752F">
        <w:rPr>
          <w:rFonts w:ascii="Times New Roman" w:hAnsi="Times New Roman" w:cs="Times New Roman"/>
        </w:rPr>
        <w:t>Nazaret</w:t>
      </w:r>
      <w:proofErr w:type="spellEnd"/>
      <w:r w:rsidRPr="003D752F">
        <w:rPr>
          <w:rFonts w:ascii="Times New Roman" w:hAnsi="Times New Roman" w:cs="Times New Roman"/>
        </w:rPr>
        <w:t>” può essere considerato “l’universale” in quanto, nello Spirito, realizza la sua “presenza salvifica” nella totalità della storia umana</w:t>
      </w:r>
      <w:r w:rsidRPr="003D752F">
        <w:rPr>
          <w:rStyle w:val="Rimandonotaapidipagina"/>
          <w:sz w:val="22"/>
          <w:szCs w:val="22"/>
        </w:rPr>
        <w:footnoteReference w:id="1"/>
      </w:r>
      <w:r w:rsidRPr="003D752F">
        <w:rPr>
          <w:rFonts w:ascii="Times New Roman" w:hAnsi="Times New Roman" w:cs="Times New Roman"/>
        </w:rPr>
        <w:t>.</w:t>
      </w:r>
    </w:p>
    <w:p w:rsidR="003D752F" w:rsidRPr="003D752F" w:rsidRDefault="003D752F" w:rsidP="003D752F">
      <w:pPr>
        <w:spacing w:after="0" w:line="240" w:lineRule="auto"/>
        <w:ind w:left="170" w:right="170"/>
        <w:jc w:val="both"/>
        <w:rPr>
          <w:rFonts w:ascii="Times New Roman" w:hAnsi="Times New Roman" w:cs="Times New Roman"/>
        </w:rPr>
      </w:pPr>
    </w:p>
    <w:p w:rsidR="003D752F" w:rsidRPr="003D752F" w:rsidRDefault="003D752F" w:rsidP="003D752F">
      <w:pPr>
        <w:spacing w:after="0" w:line="240" w:lineRule="auto"/>
        <w:jc w:val="both"/>
        <w:rPr>
          <w:rFonts w:ascii="Times New Roman" w:hAnsi="Times New Roman" w:cs="Times New Roman"/>
          <w:sz w:val="24"/>
          <w:szCs w:val="24"/>
        </w:rPr>
      </w:pPr>
      <w:r w:rsidRPr="003D752F">
        <w:rPr>
          <w:rFonts w:ascii="Times New Roman" w:hAnsi="Times New Roman" w:cs="Times New Roman"/>
          <w:sz w:val="24"/>
          <w:szCs w:val="24"/>
        </w:rPr>
        <w:t>Si tratta quindi di pensare alla singolarità di Gesù, alla sua storicità normativa, in un orizzonte trinitario. In tal senso si può parlare di un «radicamento trinitario» della singolarità di Gesù</w:t>
      </w:r>
      <w:r w:rsidRPr="003D752F">
        <w:rPr>
          <w:rStyle w:val="Rimandonotaapidipagina"/>
          <w:sz w:val="24"/>
          <w:szCs w:val="24"/>
        </w:rPr>
        <w:footnoteReference w:id="2"/>
      </w:r>
      <w:r w:rsidRPr="003D752F">
        <w:rPr>
          <w:rFonts w:ascii="Times New Roman" w:hAnsi="Times New Roman" w:cs="Times New Roman"/>
          <w:sz w:val="24"/>
          <w:szCs w:val="24"/>
        </w:rPr>
        <w:t xml:space="preserve">. </w:t>
      </w:r>
    </w:p>
    <w:p w:rsidR="003D752F" w:rsidRPr="003D752F" w:rsidRDefault="003D752F" w:rsidP="003D752F">
      <w:pPr>
        <w:spacing w:after="0" w:line="240" w:lineRule="auto"/>
        <w:ind w:left="170" w:right="170"/>
        <w:jc w:val="both"/>
        <w:rPr>
          <w:rFonts w:ascii="Times New Roman" w:hAnsi="Times New Roman" w:cs="Times New Roman"/>
        </w:rPr>
      </w:pPr>
    </w:p>
    <w:p w:rsidR="003D752F" w:rsidRPr="003D752F" w:rsidRDefault="003D752F" w:rsidP="003D752F">
      <w:pPr>
        <w:spacing w:after="0" w:line="240" w:lineRule="auto"/>
        <w:ind w:left="170" w:right="170"/>
        <w:jc w:val="both"/>
        <w:rPr>
          <w:rFonts w:ascii="Times New Roman" w:hAnsi="Times New Roman" w:cs="Times New Roman"/>
        </w:rPr>
      </w:pPr>
      <w:r w:rsidRPr="003D752F">
        <w:rPr>
          <w:rFonts w:ascii="Times New Roman" w:hAnsi="Times New Roman" w:cs="Times New Roman"/>
        </w:rPr>
        <w:t>Come nella teologia trinitaria l’assoluto trascendente divino non fagocita, ma al contrario si esprime nell’alterità interpersonale, così l’unicità e singolarità del Cristo e del cristianesimo, se è pensata entro la categoria della relazionalità, saprà includere senza schiacciare gli aneliti provenienti dalla pluralità religiosa senza cadere nel relativismo pluralistico. Il linguaggio della relazionalità (trinitaria) non si oppone a quello dell’unicità assoluta trattandosi, come dicevamo, dell’unica sostanza divina. Analogamente l’unicità di Cristo non si stempera in altre concezioni salvifiche, perché Gesù è capace di relazionarsi ad esse senza assorbirle, né in esse disperdersi. Riceve da esse, e si offre in un processo di inclusione che senza schiacciarle mostra ad esse l’opportunità di un trascendimento</w:t>
      </w:r>
      <w:r w:rsidRPr="003D752F">
        <w:rPr>
          <w:rStyle w:val="Rimandonotaapidipagina"/>
          <w:sz w:val="22"/>
          <w:szCs w:val="22"/>
        </w:rPr>
        <w:footnoteReference w:id="3"/>
      </w:r>
      <w:r w:rsidRPr="003D752F">
        <w:rPr>
          <w:rFonts w:ascii="Times New Roman" w:hAnsi="Times New Roman" w:cs="Times New Roman"/>
        </w:rPr>
        <w:t>.</w:t>
      </w:r>
    </w:p>
    <w:p w:rsidR="003D752F" w:rsidRPr="003D752F" w:rsidRDefault="003D752F" w:rsidP="003D752F">
      <w:pPr>
        <w:spacing w:after="0" w:line="240" w:lineRule="auto"/>
        <w:ind w:right="170"/>
        <w:jc w:val="both"/>
        <w:rPr>
          <w:rFonts w:ascii="Times New Roman" w:hAnsi="Times New Roman" w:cs="Times New Roman"/>
        </w:rPr>
      </w:pPr>
    </w:p>
    <w:p w:rsidR="003D752F" w:rsidRPr="003D752F" w:rsidRDefault="003D752F" w:rsidP="003D752F">
      <w:pPr>
        <w:spacing w:after="0" w:line="240" w:lineRule="auto"/>
        <w:jc w:val="both"/>
        <w:rPr>
          <w:rFonts w:ascii="Times New Roman" w:hAnsi="Times New Roman" w:cs="Times New Roman"/>
          <w:sz w:val="24"/>
          <w:szCs w:val="24"/>
        </w:rPr>
      </w:pPr>
      <w:r w:rsidRPr="003D752F">
        <w:rPr>
          <w:rFonts w:ascii="Times New Roman" w:hAnsi="Times New Roman" w:cs="Times New Roman"/>
          <w:sz w:val="24"/>
          <w:szCs w:val="24"/>
        </w:rPr>
        <w:t xml:space="preserve">2.2. </w:t>
      </w:r>
      <w:r w:rsidRPr="003D752F">
        <w:rPr>
          <w:rFonts w:ascii="Times New Roman" w:hAnsi="Times New Roman" w:cs="Times New Roman"/>
          <w:i/>
          <w:sz w:val="24"/>
          <w:szCs w:val="24"/>
        </w:rPr>
        <w:t>La struttura trinitaria del dialogo e il suo fondamento in una nuova «ontologia relazionale»: P. Gamberini</w:t>
      </w:r>
      <w:r w:rsidRPr="003D752F">
        <w:rPr>
          <w:rStyle w:val="Rimandonotaapidipagina"/>
          <w:sz w:val="24"/>
          <w:szCs w:val="24"/>
        </w:rPr>
        <w:footnoteReference w:id="4"/>
      </w:r>
      <w:r w:rsidRPr="003D752F">
        <w:rPr>
          <w:rFonts w:ascii="Times New Roman" w:hAnsi="Times New Roman" w:cs="Times New Roman"/>
          <w:sz w:val="24"/>
          <w:szCs w:val="24"/>
        </w:rPr>
        <w:t xml:space="preserve">. </w:t>
      </w:r>
    </w:p>
    <w:p w:rsidR="003D752F" w:rsidRPr="003D752F" w:rsidRDefault="003D752F" w:rsidP="003D752F">
      <w:pPr>
        <w:spacing w:after="0" w:line="240" w:lineRule="auto"/>
        <w:jc w:val="both"/>
        <w:rPr>
          <w:rFonts w:ascii="Times New Roman" w:hAnsi="Times New Roman" w:cs="Times New Roman"/>
          <w:sz w:val="24"/>
          <w:szCs w:val="24"/>
        </w:rPr>
      </w:pPr>
    </w:p>
    <w:p w:rsidR="003D752F" w:rsidRPr="003D752F" w:rsidRDefault="003D752F" w:rsidP="003D752F">
      <w:pPr>
        <w:spacing w:after="0" w:line="240" w:lineRule="auto"/>
        <w:jc w:val="both"/>
        <w:rPr>
          <w:rFonts w:ascii="Times New Roman" w:hAnsi="Times New Roman" w:cs="Times New Roman"/>
          <w:sz w:val="24"/>
          <w:szCs w:val="24"/>
        </w:rPr>
      </w:pPr>
      <w:r w:rsidRPr="003D752F">
        <w:rPr>
          <w:rFonts w:ascii="Times New Roman" w:hAnsi="Times New Roman" w:cs="Times New Roman"/>
          <w:sz w:val="24"/>
          <w:szCs w:val="24"/>
        </w:rPr>
        <w:t>Nel suo «manuale di dottrina trinitaria» scrive il gesuita P. Gamberini: «La dottrina trinitaria costituisce modello per l’elaborazione di una spiritualità del dialogo interreligioso, offrendo una diversa fondazione per l’universalità della fede cristiana. Il Dio che per amore si è fatto altro-per-</w:t>
      </w:r>
      <w:r w:rsidRPr="003D752F">
        <w:rPr>
          <w:rFonts w:ascii="Times New Roman" w:hAnsi="Times New Roman" w:cs="Times New Roman"/>
          <w:sz w:val="24"/>
          <w:szCs w:val="24"/>
        </w:rPr>
        <w:lastRenderedPageBreak/>
        <w:t>noi, in quanto egli stesso è altro-in-sé, ridefinisce l’identità cristiana come identità relativa»</w:t>
      </w:r>
      <w:r w:rsidRPr="003D752F">
        <w:rPr>
          <w:rStyle w:val="Rimandonotaapidipagina"/>
          <w:sz w:val="24"/>
          <w:szCs w:val="24"/>
        </w:rPr>
        <w:footnoteReference w:id="5"/>
      </w:r>
      <w:r w:rsidRPr="003D752F">
        <w:rPr>
          <w:rFonts w:ascii="Times New Roman" w:hAnsi="Times New Roman" w:cs="Times New Roman"/>
          <w:sz w:val="24"/>
          <w:szCs w:val="24"/>
        </w:rPr>
        <w:t>. Due osservazioni derivano dalla tesi:</w:t>
      </w:r>
    </w:p>
    <w:p w:rsidR="003D752F" w:rsidRPr="00633E9C" w:rsidRDefault="003D752F" w:rsidP="00633E9C">
      <w:pPr>
        <w:spacing w:after="0" w:line="240" w:lineRule="auto"/>
        <w:jc w:val="both"/>
        <w:rPr>
          <w:rFonts w:ascii="Times New Roman" w:hAnsi="Times New Roman" w:cs="Times New Roman"/>
          <w:sz w:val="24"/>
          <w:szCs w:val="24"/>
        </w:rPr>
      </w:pPr>
    </w:p>
    <w:p w:rsidR="003D752F" w:rsidRPr="00633E9C" w:rsidRDefault="003D752F" w:rsidP="00633E9C">
      <w:pPr>
        <w:spacing w:after="0" w:line="240" w:lineRule="auto"/>
        <w:jc w:val="both"/>
        <w:rPr>
          <w:rFonts w:ascii="Times New Roman" w:hAnsi="Times New Roman" w:cs="Times New Roman"/>
          <w:sz w:val="24"/>
          <w:szCs w:val="24"/>
        </w:rPr>
      </w:pPr>
      <w:r w:rsidRPr="00633E9C">
        <w:rPr>
          <w:rFonts w:ascii="Times New Roman" w:hAnsi="Times New Roman" w:cs="Times New Roman"/>
          <w:i/>
          <w:sz w:val="24"/>
          <w:szCs w:val="24"/>
        </w:rPr>
        <w:t>Anzitutto</w:t>
      </w:r>
      <w:r w:rsidRPr="00633E9C">
        <w:rPr>
          <w:rFonts w:ascii="Times New Roman" w:hAnsi="Times New Roman" w:cs="Times New Roman"/>
          <w:sz w:val="24"/>
          <w:szCs w:val="24"/>
        </w:rPr>
        <w:t xml:space="preserve"> la preoccupazione per la contestazione di ogni pretesa di assolutezza di Gesù e del cristianesimo. Si presuppone ancora una metafisica dell’identico oggettivante che esclude la pretesa di universalità del cristianesimo proprio per la natura storica, contingente e occasionale del suo fondamento cristologico: «Affinché un particolare e un contingente non vengano assolutizzati, è necessario distinguere Gesù dal Cristo, Gesù dal Logos. L’eccedenza cristiana </w:t>
      </w:r>
      <w:r w:rsidRPr="00633E9C">
        <w:rPr>
          <w:rFonts w:ascii="Times New Roman" w:hAnsi="Times New Roman" w:cs="Times New Roman"/>
          <w:i/>
          <w:sz w:val="24"/>
          <w:szCs w:val="24"/>
        </w:rPr>
        <w:t xml:space="preserve">(sempre </w:t>
      </w:r>
      <w:proofErr w:type="spellStart"/>
      <w:r w:rsidRPr="00633E9C">
        <w:rPr>
          <w:rFonts w:ascii="Times New Roman" w:hAnsi="Times New Roman" w:cs="Times New Roman"/>
          <w:i/>
          <w:sz w:val="24"/>
          <w:szCs w:val="24"/>
        </w:rPr>
        <w:t>maior</w:t>
      </w:r>
      <w:proofErr w:type="spellEnd"/>
      <w:r w:rsidRPr="00633E9C">
        <w:rPr>
          <w:rFonts w:ascii="Times New Roman" w:hAnsi="Times New Roman" w:cs="Times New Roman"/>
          <w:i/>
          <w:sz w:val="24"/>
          <w:szCs w:val="24"/>
        </w:rPr>
        <w:t>)</w:t>
      </w:r>
      <w:r w:rsidRPr="00633E9C">
        <w:rPr>
          <w:rFonts w:ascii="Times New Roman" w:hAnsi="Times New Roman" w:cs="Times New Roman"/>
          <w:sz w:val="24"/>
          <w:szCs w:val="24"/>
        </w:rPr>
        <w:t xml:space="preserve"> lascia un non-essere nel quale il Cristo si rende presente senza Gesù di </w:t>
      </w:r>
      <w:proofErr w:type="spellStart"/>
      <w:r w:rsidRPr="00633E9C">
        <w:rPr>
          <w:rFonts w:ascii="Times New Roman" w:hAnsi="Times New Roman" w:cs="Times New Roman"/>
          <w:sz w:val="24"/>
          <w:szCs w:val="24"/>
        </w:rPr>
        <w:t>Nazaret</w:t>
      </w:r>
      <w:proofErr w:type="spellEnd"/>
      <w:r w:rsidRPr="00633E9C">
        <w:rPr>
          <w:rFonts w:ascii="Times New Roman" w:hAnsi="Times New Roman" w:cs="Times New Roman"/>
          <w:sz w:val="24"/>
          <w:szCs w:val="24"/>
        </w:rPr>
        <w:t xml:space="preserve">. L’assioma che opera in questo procedimento è il seguente: </w:t>
      </w:r>
      <w:proofErr w:type="spellStart"/>
      <w:r w:rsidRPr="00633E9C">
        <w:rPr>
          <w:rFonts w:ascii="Times New Roman" w:hAnsi="Times New Roman" w:cs="Times New Roman"/>
          <w:i/>
          <w:sz w:val="24"/>
          <w:szCs w:val="24"/>
        </w:rPr>
        <w:t>finitum</w:t>
      </w:r>
      <w:proofErr w:type="spellEnd"/>
      <w:r w:rsidRPr="00633E9C">
        <w:rPr>
          <w:rFonts w:ascii="Times New Roman" w:hAnsi="Times New Roman" w:cs="Times New Roman"/>
          <w:i/>
          <w:sz w:val="24"/>
          <w:szCs w:val="24"/>
        </w:rPr>
        <w:t xml:space="preserve"> non </w:t>
      </w:r>
      <w:proofErr w:type="spellStart"/>
      <w:r w:rsidRPr="00633E9C">
        <w:rPr>
          <w:rFonts w:ascii="Times New Roman" w:hAnsi="Times New Roman" w:cs="Times New Roman"/>
          <w:i/>
          <w:sz w:val="24"/>
          <w:szCs w:val="24"/>
        </w:rPr>
        <w:t>capax</w:t>
      </w:r>
      <w:proofErr w:type="spellEnd"/>
      <w:r w:rsidRPr="00633E9C">
        <w:rPr>
          <w:rFonts w:ascii="Times New Roman" w:hAnsi="Times New Roman" w:cs="Times New Roman"/>
          <w:i/>
          <w:sz w:val="24"/>
          <w:szCs w:val="24"/>
        </w:rPr>
        <w:t xml:space="preserve"> infiniti</w:t>
      </w:r>
      <w:r w:rsidRPr="00633E9C">
        <w:rPr>
          <w:rFonts w:ascii="Times New Roman" w:hAnsi="Times New Roman" w:cs="Times New Roman"/>
          <w:sz w:val="24"/>
          <w:szCs w:val="24"/>
        </w:rPr>
        <w:t xml:space="preserve">. Tra infinito e finito sussiste una radicale differenza che non potrà mai essere superata. La questione da porre è se l’evento di Gesù Cristo non faccia operare un altro assioma: </w:t>
      </w:r>
      <w:proofErr w:type="spellStart"/>
      <w:r w:rsidRPr="00633E9C">
        <w:rPr>
          <w:rFonts w:ascii="Times New Roman" w:hAnsi="Times New Roman" w:cs="Times New Roman"/>
          <w:i/>
          <w:sz w:val="24"/>
          <w:szCs w:val="24"/>
        </w:rPr>
        <w:t>infinitum</w:t>
      </w:r>
      <w:proofErr w:type="spellEnd"/>
      <w:r w:rsidRPr="00633E9C">
        <w:rPr>
          <w:rFonts w:ascii="Times New Roman" w:hAnsi="Times New Roman" w:cs="Times New Roman"/>
          <w:i/>
          <w:sz w:val="24"/>
          <w:szCs w:val="24"/>
        </w:rPr>
        <w:t xml:space="preserve"> </w:t>
      </w:r>
      <w:proofErr w:type="spellStart"/>
      <w:r w:rsidRPr="00633E9C">
        <w:rPr>
          <w:rFonts w:ascii="Times New Roman" w:hAnsi="Times New Roman" w:cs="Times New Roman"/>
          <w:i/>
          <w:sz w:val="24"/>
          <w:szCs w:val="24"/>
        </w:rPr>
        <w:t>capax</w:t>
      </w:r>
      <w:proofErr w:type="spellEnd"/>
      <w:r w:rsidRPr="00633E9C">
        <w:rPr>
          <w:rFonts w:ascii="Times New Roman" w:hAnsi="Times New Roman" w:cs="Times New Roman"/>
          <w:i/>
          <w:sz w:val="24"/>
          <w:szCs w:val="24"/>
        </w:rPr>
        <w:t xml:space="preserve"> finiti</w:t>
      </w:r>
      <w:r w:rsidRPr="00633E9C">
        <w:rPr>
          <w:rFonts w:ascii="Times New Roman" w:hAnsi="Times New Roman" w:cs="Times New Roman"/>
          <w:sz w:val="24"/>
          <w:szCs w:val="24"/>
        </w:rPr>
        <w:t>… Ciò che è più sorprendente non è tanto che Gesù Cristo sia Dio, quanto che Dio sia Gesù Cristo»</w:t>
      </w:r>
      <w:r w:rsidRPr="00633E9C">
        <w:rPr>
          <w:rStyle w:val="Rimandonotaapidipagina"/>
          <w:sz w:val="24"/>
          <w:szCs w:val="24"/>
        </w:rPr>
        <w:footnoteReference w:id="6"/>
      </w:r>
      <w:r w:rsidRPr="00633E9C">
        <w:rPr>
          <w:rFonts w:ascii="Times New Roman" w:hAnsi="Times New Roman" w:cs="Times New Roman"/>
          <w:sz w:val="24"/>
          <w:szCs w:val="24"/>
        </w:rPr>
        <w:t xml:space="preserve">. Teniamo presente che l’identificazione tra Dio e Gesù non toglie affatto la differenza radicale tra infinito e finito ma la pone all’interno di una relazione trinitaria. Il non-essere nel quale è possibile riconoscere il volto di Gesù non si dà come differenza dal Cristo o dal Logos, ma come differenza da Dio Padre e dagli altri. L’altro di e di fronte a </w:t>
      </w:r>
      <w:r w:rsidRPr="00633E9C">
        <w:rPr>
          <w:rFonts w:ascii="Times New Roman" w:hAnsi="Times New Roman" w:cs="Times New Roman"/>
          <w:i/>
          <w:sz w:val="24"/>
          <w:szCs w:val="24"/>
        </w:rPr>
        <w:t>(</w:t>
      </w:r>
      <w:proofErr w:type="spellStart"/>
      <w:r w:rsidRPr="00633E9C">
        <w:rPr>
          <w:rFonts w:ascii="Times New Roman" w:hAnsi="Times New Roman" w:cs="Times New Roman"/>
          <w:i/>
          <w:sz w:val="24"/>
          <w:szCs w:val="24"/>
        </w:rPr>
        <w:t>coram</w:t>
      </w:r>
      <w:proofErr w:type="spellEnd"/>
      <w:r w:rsidRPr="00633E9C">
        <w:rPr>
          <w:rFonts w:ascii="Times New Roman" w:hAnsi="Times New Roman" w:cs="Times New Roman"/>
          <w:i/>
          <w:sz w:val="24"/>
          <w:szCs w:val="24"/>
        </w:rPr>
        <w:t>)</w:t>
      </w:r>
      <w:r w:rsidRPr="00633E9C">
        <w:rPr>
          <w:rFonts w:ascii="Times New Roman" w:hAnsi="Times New Roman" w:cs="Times New Roman"/>
          <w:sz w:val="24"/>
          <w:szCs w:val="24"/>
        </w:rPr>
        <w:t xml:space="preserve"> Gesù non è il Logos ma Dio Padre. L’alterità non è predicata, quindi, del Verbo o di Dio nei confronti di Gesù, ma è l’A/altro di fronte al quale il Verbo incarnato è posto. Se l’evento dell’identificazione tra Dio e Gesù fonda la singolarità e particolarità dell’uomo Gesù, a partire da questa concentrazione cristologica va pensata l’universalità di Gesù Cristo come apertura all’altro. La rilevanza universale della fede cristiana non può essere più pensata nei termini di un Dio oltre umano, assoluto in senso metafisico, che sia solo per se stesso, a prescindere da qualsiasi relazione. L’evento cristologico pone infatti come originario non tanto l’essere-oltre di Dio, quanto l’essere-altro di Dio con gli altri. La condizione di possibilità perché Dio diventi altro da sé è data dall’essenza divina che è segnata dall’alterità di Padre, Figlio e Spirito. Poiché Dio ha definito la propria divinità nell’identificazione con Gesù crocifisso, dovremmo dire che Dio è identico con se stesso (Dio è Dio) essendo per gli altri (Dio è uomo). L’universalità di Dio non va più intesa come oltre </w:t>
      </w:r>
      <w:r w:rsidRPr="00633E9C">
        <w:rPr>
          <w:rFonts w:ascii="Times New Roman" w:hAnsi="Times New Roman" w:cs="Times New Roman"/>
          <w:i/>
          <w:sz w:val="24"/>
          <w:szCs w:val="24"/>
        </w:rPr>
        <w:t xml:space="preserve">(deus </w:t>
      </w:r>
      <w:proofErr w:type="spellStart"/>
      <w:r w:rsidRPr="00633E9C">
        <w:rPr>
          <w:rFonts w:ascii="Times New Roman" w:hAnsi="Times New Roman" w:cs="Times New Roman"/>
          <w:i/>
          <w:sz w:val="24"/>
          <w:szCs w:val="24"/>
        </w:rPr>
        <w:t>semper</w:t>
      </w:r>
      <w:proofErr w:type="spellEnd"/>
      <w:r w:rsidRPr="00633E9C">
        <w:rPr>
          <w:rFonts w:ascii="Times New Roman" w:hAnsi="Times New Roman" w:cs="Times New Roman"/>
          <w:i/>
          <w:sz w:val="24"/>
          <w:szCs w:val="24"/>
        </w:rPr>
        <w:t xml:space="preserve"> </w:t>
      </w:r>
      <w:proofErr w:type="spellStart"/>
      <w:r w:rsidRPr="00633E9C">
        <w:rPr>
          <w:rFonts w:ascii="Times New Roman" w:hAnsi="Times New Roman" w:cs="Times New Roman"/>
          <w:i/>
          <w:sz w:val="24"/>
          <w:szCs w:val="24"/>
        </w:rPr>
        <w:t>maior</w:t>
      </w:r>
      <w:proofErr w:type="spellEnd"/>
      <w:r w:rsidRPr="00633E9C">
        <w:rPr>
          <w:rFonts w:ascii="Times New Roman" w:hAnsi="Times New Roman" w:cs="Times New Roman"/>
          <w:i/>
          <w:sz w:val="24"/>
          <w:szCs w:val="24"/>
        </w:rPr>
        <w:t>)</w:t>
      </w:r>
      <w:r w:rsidRPr="00633E9C">
        <w:rPr>
          <w:rFonts w:ascii="Times New Roman" w:hAnsi="Times New Roman" w:cs="Times New Roman"/>
          <w:sz w:val="24"/>
          <w:szCs w:val="24"/>
        </w:rPr>
        <w:t xml:space="preserve">. La concezione trinitaria di Dio vuol esprimere, invece, la ricchezza dell’essere relazionale di Dio come “evento di comunicazione”. </w:t>
      </w:r>
    </w:p>
    <w:p w:rsidR="003D752F" w:rsidRPr="00633E9C" w:rsidRDefault="003D752F" w:rsidP="00633E9C">
      <w:pPr>
        <w:spacing w:after="0" w:line="240" w:lineRule="auto"/>
        <w:jc w:val="both"/>
        <w:rPr>
          <w:rFonts w:ascii="Times New Roman" w:hAnsi="Times New Roman" w:cs="Times New Roman"/>
          <w:sz w:val="24"/>
          <w:szCs w:val="24"/>
        </w:rPr>
      </w:pPr>
    </w:p>
    <w:p w:rsidR="003D752F" w:rsidRPr="00633E9C" w:rsidRDefault="003D752F" w:rsidP="00633E9C">
      <w:pPr>
        <w:spacing w:after="0" w:line="240" w:lineRule="auto"/>
        <w:jc w:val="both"/>
        <w:rPr>
          <w:rFonts w:ascii="Times New Roman" w:hAnsi="Times New Roman" w:cs="Times New Roman"/>
          <w:sz w:val="24"/>
          <w:szCs w:val="24"/>
        </w:rPr>
      </w:pPr>
      <w:r w:rsidRPr="00633E9C">
        <w:rPr>
          <w:rFonts w:ascii="Times New Roman" w:hAnsi="Times New Roman" w:cs="Times New Roman"/>
          <w:sz w:val="24"/>
          <w:szCs w:val="24"/>
        </w:rPr>
        <w:t xml:space="preserve">La seconda indicazioni riguarda il </w:t>
      </w:r>
      <w:r w:rsidRPr="00633E9C">
        <w:rPr>
          <w:rFonts w:ascii="Times New Roman" w:hAnsi="Times New Roman" w:cs="Times New Roman"/>
          <w:i/>
          <w:sz w:val="24"/>
          <w:szCs w:val="24"/>
        </w:rPr>
        <w:t xml:space="preserve">funzionamento pasquale e </w:t>
      </w:r>
      <w:proofErr w:type="spellStart"/>
      <w:r w:rsidRPr="00633E9C">
        <w:rPr>
          <w:rFonts w:ascii="Times New Roman" w:hAnsi="Times New Roman" w:cs="Times New Roman"/>
          <w:i/>
          <w:sz w:val="24"/>
          <w:szCs w:val="24"/>
        </w:rPr>
        <w:t>kenotico</w:t>
      </w:r>
      <w:proofErr w:type="spellEnd"/>
      <w:r w:rsidRPr="00633E9C">
        <w:rPr>
          <w:rFonts w:ascii="Times New Roman" w:hAnsi="Times New Roman" w:cs="Times New Roman"/>
          <w:sz w:val="24"/>
          <w:szCs w:val="24"/>
        </w:rPr>
        <w:t xml:space="preserve"> di questa forma dell’universalità cristiana: «Questo modo di articolare l’universalità della fede cristiana corrisponde all’evento pasquale che ha ristabilito la comunione tra Dio e l’uomo, e ha abbattuto il muro di separazione tra giudei e pagani, annullando l’inimicizia tra gli uni e gli altri»</w:t>
      </w:r>
      <w:r w:rsidRPr="00633E9C">
        <w:rPr>
          <w:rStyle w:val="Rimandonotaapidipagina"/>
          <w:sz w:val="24"/>
          <w:szCs w:val="24"/>
        </w:rPr>
        <w:footnoteReference w:id="7"/>
      </w:r>
      <w:r w:rsidRPr="00633E9C">
        <w:rPr>
          <w:rFonts w:ascii="Times New Roman" w:hAnsi="Times New Roman" w:cs="Times New Roman"/>
          <w:sz w:val="24"/>
          <w:szCs w:val="24"/>
        </w:rPr>
        <w:t xml:space="preserve">. In base a questo modello trinitario la fede cristiana avrà una rilevanza universale in quanto universalizzazione della salvezza secondo la dinamica della reciprocità relazionale vissuta, nello Spirito Santo, con Dio e tra gli uomini: sia nelle loro relazioni interpersonali, sia nelle relazioni tra le loro esperienze e tradizioni religiose e culturali. Questo modello di universalità non è altro che un orizzonte entro cui si svolge la comunicazione e più specificamente come una meta da raggiungere. Il carattere relazionale di questa universalità è sottolineato anche dal fatto che l’evento pasquale non costituisce una mediazione esterna ma interna: non si pone come un </w:t>
      </w:r>
      <w:proofErr w:type="spellStart"/>
      <w:r w:rsidRPr="00633E9C">
        <w:rPr>
          <w:rFonts w:ascii="Times New Roman" w:hAnsi="Times New Roman" w:cs="Times New Roman"/>
          <w:i/>
          <w:sz w:val="24"/>
          <w:szCs w:val="24"/>
        </w:rPr>
        <w:t>tertium</w:t>
      </w:r>
      <w:proofErr w:type="spellEnd"/>
      <w:r w:rsidRPr="00633E9C">
        <w:rPr>
          <w:rFonts w:ascii="Times New Roman" w:hAnsi="Times New Roman" w:cs="Times New Roman"/>
          <w:i/>
          <w:sz w:val="24"/>
          <w:szCs w:val="24"/>
        </w:rPr>
        <w:t xml:space="preserve"> quid</w:t>
      </w:r>
      <w:r w:rsidRPr="00633E9C">
        <w:rPr>
          <w:rFonts w:ascii="Times New Roman" w:hAnsi="Times New Roman" w:cs="Times New Roman"/>
          <w:sz w:val="24"/>
          <w:szCs w:val="24"/>
        </w:rPr>
        <w:t xml:space="preserve"> tra Dio e l’uomo, e tra gli uni e gli altri, ma tende propriamente a sottrarsi e a far spazio all’A/altro in virtù della sua identità. Quanto più la mediazione è interna ed essenziale, tanto più tende a scomparire. Gesù risorto e vivo nello Spirito diventa orizzonte rischiarante e condizione di possibilità per ogni altra mediazione religiosa. L’evento pasquale rende così possibile la pluralità delle mediazioni religiose. Il Cristo pasquale si sottrae e si fa presente come assente nella storia. C’è quindi una mancanza decisa e decisiva nell’evento pasquale… L’identità di Gesù Cristo è segnata da una mancanza che non costituisce un deficit cristologico, ma è la modalità voluta dalla </w:t>
      </w:r>
      <w:proofErr w:type="spellStart"/>
      <w:r w:rsidRPr="00633E9C">
        <w:rPr>
          <w:rFonts w:ascii="Times New Roman" w:hAnsi="Times New Roman" w:cs="Times New Roman"/>
          <w:sz w:val="24"/>
          <w:szCs w:val="24"/>
        </w:rPr>
        <w:t>kenosi</w:t>
      </w:r>
      <w:proofErr w:type="spellEnd"/>
      <w:r w:rsidRPr="00633E9C">
        <w:rPr>
          <w:rFonts w:ascii="Times New Roman" w:hAnsi="Times New Roman" w:cs="Times New Roman"/>
          <w:sz w:val="24"/>
          <w:szCs w:val="24"/>
        </w:rPr>
        <w:t xml:space="preserve"> mediatrice di Cristo: il </w:t>
      </w:r>
      <w:r w:rsidRPr="00633E9C">
        <w:rPr>
          <w:rFonts w:ascii="Times New Roman" w:hAnsi="Times New Roman" w:cs="Times New Roman"/>
          <w:sz w:val="24"/>
          <w:szCs w:val="24"/>
        </w:rPr>
        <w:lastRenderedPageBreak/>
        <w:t>cristianesimo è fondato su un’assenza originaria ed è sempre la coscienza di una mancanza che è la condizione di un rapporto all’altro, al diverso, all’estraneo. Così il cristianesimo, invece di essere una globalità inglobante tutto, una totalità chiusa, è, per le sue stesse origini, una religione dialogale, una religione in relazione a ciò che esso non è. La vera identità cristiana deve esprimere questa mancanza che è la condizione di un rapporto reale all’altro.</w:t>
      </w:r>
    </w:p>
    <w:p w:rsidR="003D752F" w:rsidRPr="00633E9C" w:rsidRDefault="003D752F" w:rsidP="00633E9C">
      <w:pPr>
        <w:spacing w:after="0" w:line="240" w:lineRule="auto"/>
        <w:jc w:val="both"/>
        <w:rPr>
          <w:rFonts w:ascii="Times New Roman" w:hAnsi="Times New Roman" w:cs="Times New Roman"/>
          <w:sz w:val="24"/>
          <w:szCs w:val="24"/>
        </w:rPr>
      </w:pPr>
    </w:p>
    <w:p w:rsidR="003D752F" w:rsidRPr="003D752F" w:rsidRDefault="003D752F" w:rsidP="003D752F">
      <w:pPr>
        <w:spacing w:after="0" w:line="240" w:lineRule="auto"/>
        <w:jc w:val="both"/>
        <w:rPr>
          <w:rFonts w:ascii="Times New Roman" w:hAnsi="Times New Roman" w:cs="Times New Roman"/>
          <w:i/>
          <w:sz w:val="24"/>
          <w:szCs w:val="24"/>
        </w:rPr>
      </w:pPr>
      <w:r w:rsidRPr="003D752F">
        <w:rPr>
          <w:rFonts w:ascii="Times New Roman" w:hAnsi="Times New Roman" w:cs="Times New Roman"/>
          <w:sz w:val="24"/>
          <w:szCs w:val="24"/>
        </w:rPr>
        <w:t xml:space="preserve">2.3. </w:t>
      </w:r>
      <w:r w:rsidRPr="003D752F">
        <w:rPr>
          <w:rFonts w:ascii="Times New Roman" w:hAnsi="Times New Roman" w:cs="Times New Roman"/>
          <w:i/>
          <w:sz w:val="24"/>
          <w:szCs w:val="24"/>
        </w:rPr>
        <w:t xml:space="preserve">La Trinità radicale: dimensione trinitaria dell’esperienza religiosa R. </w:t>
      </w:r>
      <w:proofErr w:type="spellStart"/>
      <w:r w:rsidRPr="003D752F">
        <w:rPr>
          <w:rFonts w:ascii="Times New Roman" w:hAnsi="Times New Roman" w:cs="Times New Roman"/>
          <w:i/>
          <w:sz w:val="24"/>
          <w:szCs w:val="24"/>
        </w:rPr>
        <w:t>Panikkar</w:t>
      </w:r>
      <w:proofErr w:type="spellEnd"/>
      <w:r w:rsidRPr="003D752F">
        <w:rPr>
          <w:rFonts w:ascii="Times New Roman" w:hAnsi="Times New Roman" w:cs="Times New Roman"/>
          <w:i/>
          <w:sz w:val="24"/>
          <w:szCs w:val="24"/>
        </w:rPr>
        <w:t xml:space="preserve"> (1918-2010)</w:t>
      </w:r>
    </w:p>
    <w:p w:rsidR="003D752F" w:rsidRPr="003D752F" w:rsidRDefault="003D752F" w:rsidP="003D752F">
      <w:pPr>
        <w:spacing w:after="0" w:line="240" w:lineRule="auto"/>
        <w:jc w:val="both"/>
        <w:rPr>
          <w:rFonts w:ascii="Times New Roman" w:hAnsi="Times New Roman" w:cs="Times New Roman"/>
          <w:sz w:val="24"/>
          <w:szCs w:val="24"/>
        </w:rPr>
      </w:pPr>
    </w:p>
    <w:p w:rsidR="003D752F" w:rsidRPr="003D752F" w:rsidRDefault="003D752F" w:rsidP="003D752F">
      <w:pPr>
        <w:spacing w:after="0" w:line="240" w:lineRule="auto"/>
        <w:ind w:right="170"/>
        <w:jc w:val="both"/>
        <w:rPr>
          <w:rFonts w:ascii="Times New Roman" w:hAnsi="Times New Roman" w:cs="Times New Roman"/>
          <w:sz w:val="24"/>
          <w:szCs w:val="24"/>
        </w:rPr>
      </w:pPr>
      <w:r w:rsidRPr="003D752F">
        <w:rPr>
          <w:rFonts w:ascii="Times New Roman" w:hAnsi="Times New Roman" w:cs="Times New Roman"/>
          <w:sz w:val="24"/>
          <w:szCs w:val="24"/>
        </w:rPr>
        <w:t xml:space="preserve">L’intuizione </w:t>
      </w:r>
      <w:proofErr w:type="spellStart"/>
      <w:r w:rsidRPr="003D752F">
        <w:rPr>
          <w:rFonts w:ascii="Times New Roman" w:hAnsi="Times New Roman" w:cs="Times New Roman"/>
          <w:sz w:val="24"/>
          <w:szCs w:val="24"/>
        </w:rPr>
        <w:t>cosmoteandrica</w:t>
      </w:r>
      <w:proofErr w:type="spellEnd"/>
      <w:r w:rsidRPr="003D752F">
        <w:rPr>
          <w:rFonts w:ascii="Times New Roman" w:hAnsi="Times New Roman" w:cs="Times New Roman"/>
          <w:sz w:val="24"/>
          <w:szCs w:val="24"/>
        </w:rPr>
        <w:t xml:space="preserve"> non si accontenta di rivelare l’«impronta» trinitaria nella «creazione» e l'«immagine» nell'uomo, ma considera la Realtà nella sua totalità come la Trinità completa, che consta di una dimensione divina, di una umana e di una cosmica. La Trinità immanente si riferisce all'Essere di Dio, a una concezione ontologica; la Trinità economica, all'azione di Dio, a una concezione soteriologica: la Trinità di cui parleremo si riferisce alla Realtà «intera», a una concezione radicale. La Realtà stessa è trinitaria. Il soggetto delle prime due nozioni è «Dio», che è, in generale, il Dio della tradizione abramitica. È un discorso situato nella tradizione «credente» occidentale. Però questo soggetto «Dio» è entrato in crisi all'interno dello stesso mondo occidentale. Checché ne sia di «Dio», certo è che la Trinità di un «Dio» simile si è vista relegata non solo ai margini della vita quotidiana del mondo occidentalizzato, ma anche della vita di fede degli stessi cristiani, sebbene i libri di alcuni teologi continuino a dire che il dogma della Trinità costituisce la sostanza e il centro della dottrina e della vita cristiana. Qualcosa di sospetto avviene dunque o nella vita cristiana o nella «Trinità». Il soggetto della Trinità radicale, d'altra parte, non è questo «Dio», ma la Realtà stessa. Non presuppone necessariamente un «Dio» sul quale ci sia subito da dire qualcosa, ma parte dalla totalità della Realtà, che include sia il soggetto che l'oggetto</w:t>
      </w:r>
      <w:r w:rsidRPr="003D752F">
        <w:rPr>
          <w:rStyle w:val="Rimandonotaapidipagina"/>
          <w:sz w:val="24"/>
          <w:szCs w:val="24"/>
        </w:rPr>
        <w:footnoteReference w:id="8"/>
      </w:r>
      <w:r w:rsidRPr="003D752F">
        <w:rPr>
          <w:rFonts w:ascii="Times New Roman" w:hAnsi="Times New Roman" w:cs="Times New Roman"/>
          <w:sz w:val="24"/>
          <w:szCs w:val="24"/>
        </w:rPr>
        <w:t>.</w:t>
      </w:r>
    </w:p>
    <w:p w:rsidR="003D752F" w:rsidRPr="003D752F" w:rsidRDefault="003D752F" w:rsidP="003D752F">
      <w:pPr>
        <w:pStyle w:val="Standard"/>
        <w:jc w:val="both"/>
        <w:rPr>
          <w:rFonts w:cs="Times New Roman"/>
          <w:sz w:val="20"/>
          <w:szCs w:val="20"/>
        </w:rPr>
      </w:pPr>
    </w:p>
    <w:p w:rsidR="003D752F" w:rsidRPr="003D752F" w:rsidRDefault="003D752F" w:rsidP="003D752F">
      <w:pPr>
        <w:spacing w:after="0" w:line="240" w:lineRule="auto"/>
        <w:ind w:left="170" w:right="170"/>
        <w:jc w:val="both"/>
        <w:rPr>
          <w:rFonts w:ascii="Times New Roman" w:hAnsi="Times New Roman" w:cs="Times New Roman"/>
        </w:rPr>
      </w:pPr>
      <w:r w:rsidRPr="003D752F">
        <w:rPr>
          <w:rFonts w:ascii="Times New Roman" w:hAnsi="Times New Roman" w:cs="Times New Roman"/>
        </w:rPr>
        <w:t xml:space="preserve">L’intuizione principale della dottrina della Trinità è semplice. La realtà ultima non è né Uno (l'Essere o qualcosa di reale) con tre modi, né Tre (sostanze, enti) all'interno di una singola astratta unità – </w:t>
      </w:r>
      <w:proofErr w:type="spellStart"/>
      <w:r w:rsidRPr="003D752F">
        <w:rPr>
          <w:rFonts w:ascii="Times New Roman" w:hAnsi="Times New Roman" w:cs="Times New Roman"/>
          <w:i/>
        </w:rPr>
        <w:t>neti-neti</w:t>
      </w:r>
      <w:proofErr w:type="spellEnd"/>
      <w:r w:rsidRPr="003D752F">
        <w:rPr>
          <w:rFonts w:ascii="Times New Roman" w:hAnsi="Times New Roman" w:cs="Times New Roman"/>
        </w:rPr>
        <w:t xml:space="preserve">. La Trinità è pura relazione, e qui sta la grande sfida e la profonda trasformazione. Se il Divino fosse una sostanza avremmo tre Dei; se il Divino è relazione infinita questa relazione comprende anche tutte le creature e in particolar modo l'Uomo. Usando un linguaggio cristiano, l'aporia anche qui è risolta superando il dualismo latente di Padre-Figlio, Generante-Generato, Essere-Intelligenza, e così via, per mezzo dello Spirito, che non è subordinato al Logos… e non è più separabile dalla Sorgente del Logos. Il Padre è completamente sia nello Spirito che nel Figlio, sebbene in un modo differente proprio </w:t>
      </w:r>
      <w:proofErr w:type="spellStart"/>
      <w:r w:rsidRPr="003D752F">
        <w:rPr>
          <w:rFonts w:ascii="Times New Roman" w:hAnsi="Times New Roman" w:cs="Times New Roman"/>
        </w:rPr>
        <w:t>perchè</w:t>
      </w:r>
      <w:proofErr w:type="spellEnd"/>
      <w:r w:rsidRPr="003D752F">
        <w:rPr>
          <w:rFonts w:ascii="Times New Roman" w:hAnsi="Times New Roman" w:cs="Times New Roman"/>
        </w:rPr>
        <w:t xml:space="preserve"> la realtà non coincide con il suo carattere di logos, con l’intelligibilità. Così, il dimorare del Padre nel Figlio è un dimorare del tutto intelligibile. Ma poiché l’intelligenza non è tutto quello che c’è, il Padre può anche totalmente dimorare nello Spirito senza diminuire la pienezza della prima dimora. C’è ovviamente di più, </w:t>
      </w:r>
      <w:proofErr w:type="spellStart"/>
      <w:r w:rsidRPr="003D752F">
        <w:rPr>
          <w:rFonts w:ascii="Times New Roman" w:hAnsi="Times New Roman" w:cs="Times New Roman"/>
        </w:rPr>
        <w:t>perchè</w:t>
      </w:r>
      <w:proofErr w:type="spellEnd"/>
      <w:r w:rsidRPr="003D752F">
        <w:rPr>
          <w:rFonts w:ascii="Times New Roman" w:hAnsi="Times New Roman" w:cs="Times New Roman"/>
        </w:rPr>
        <w:t xml:space="preserve"> questo dimorare è reciproco, altrimenti le cosiddette tre persone non sarebbero «uguali»</w:t>
      </w:r>
      <w:r w:rsidRPr="003D752F">
        <w:rPr>
          <w:rStyle w:val="Rimandonotaapidipagina"/>
          <w:sz w:val="22"/>
          <w:szCs w:val="22"/>
        </w:rPr>
        <w:footnoteReference w:id="9"/>
      </w:r>
      <w:r w:rsidRPr="003D752F">
        <w:rPr>
          <w:rFonts w:ascii="Times New Roman" w:hAnsi="Times New Roman" w:cs="Times New Roman"/>
        </w:rPr>
        <w:t>.</w:t>
      </w:r>
    </w:p>
    <w:p w:rsidR="003D752F" w:rsidRPr="003D752F" w:rsidRDefault="003D752F" w:rsidP="003D752F">
      <w:pPr>
        <w:spacing w:after="0" w:line="240" w:lineRule="auto"/>
        <w:ind w:left="170" w:right="170"/>
        <w:jc w:val="both"/>
        <w:rPr>
          <w:rFonts w:ascii="Times New Roman" w:hAnsi="Times New Roman" w:cs="Times New Roman"/>
        </w:rPr>
      </w:pPr>
    </w:p>
    <w:p w:rsidR="003D752F" w:rsidRPr="003D752F" w:rsidRDefault="003D752F" w:rsidP="003D752F">
      <w:pPr>
        <w:spacing w:after="0" w:line="240" w:lineRule="auto"/>
        <w:ind w:left="170" w:right="170"/>
        <w:jc w:val="both"/>
        <w:rPr>
          <w:rFonts w:ascii="Times New Roman" w:hAnsi="Times New Roman" w:cs="Times New Roman"/>
        </w:rPr>
      </w:pPr>
      <w:r w:rsidRPr="003D752F">
        <w:rPr>
          <w:rFonts w:ascii="Times New Roman" w:hAnsi="Times New Roman" w:cs="Times New Roman"/>
        </w:rPr>
        <w:t xml:space="preserve">L'intuizione </w:t>
      </w:r>
      <w:proofErr w:type="spellStart"/>
      <w:r w:rsidRPr="003D752F">
        <w:rPr>
          <w:rFonts w:ascii="Times New Roman" w:hAnsi="Times New Roman" w:cs="Times New Roman"/>
          <w:i/>
        </w:rPr>
        <w:t>advaita</w:t>
      </w:r>
      <w:proofErr w:type="spellEnd"/>
      <w:r w:rsidRPr="003D752F">
        <w:rPr>
          <w:rFonts w:ascii="Times New Roman" w:hAnsi="Times New Roman" w:cs="Times New Roman"/>
        </w:rPr>
        <w:t xml:space="preserve"> non consiste nell'affermare l’unità né nel negare la dualità, ma precisamente, con una visione che trascende l'intelletto, nel riconoscere l'assenza della dualità alla base di una realtà che in se stessa manca di dualità, cioè che non è numerica, dato che non ha un due. Ossia che né l'unità né la dualità corrispondono alla struttura propria della realtà. In altre parole, l'intuizione </w:t>
      </w:r>
      <w:proofErr w:type="spellStart"/>
      <w:r w:rsidRPr="003D752F">
        <w:rPr>
          <w:rFonts w:ascii="Times New Roman" w:hAnsi="Times New Roman" w:cs="Times New Roman"/>
        </w:rPr>
        <w:t>advaita</w:t>
      </w:r>
      <w:proofErr w:type="spellEnd"/>
      <w:r w:rsidRPr="003D752F">
        <w:rPr>
          <w:rFonts w:ascii="Times New Roman" w:hAnsi="Times New Roman" w:cs="Times New Roman"/>
        </w:rPr>
        <w:t xml:space="preserve"> vede la polarità della realtà assegnando priorità ai poli che la costituiscono, è la visione primaria della relazionalità in quanto tale. Questo… è possibile solo se non si </w:t>
      </w:r>
      <w:proofErr w:type="spellStart"/>
      <w:r w:rsidRPr="003D752F">
        <w:rPr>
          <w:rFonts w:ascii="Times New Roman" w:hAnsi="Times New Roman" w:cs="Times New Roman"/>
        </w:rPr>
        <w:t>sostantivizzano</w:t>
      </w:r>
      <w:proofErr w:type="spellEnd"/>
      <w:r w:rsidRPr="003D752F">
        <w:rPr>
          <w:rFonts w:ascii="Times New Roman" w:hAnsi="Times New Roman" w:cs="Times New Roman"/>
        </w:rPr>
        <w:t xml:space="preserve"> i poli e li si vede in funzione della loro stessa relazione, cioè come poli, non come sostanze. Non è una visione razionale… È uno stato di coscienza che si rende conto della concatenazione</w:t>
      </w:r>
      <w:r w:rsidRPr="003D752F">
        <w:rPr>
          <w:rStyle w:val="Rimandonotaapidipagina"/>
          <w:sz w:val="22"/>
          <w:szCs w:val="22"/>
        </w:rPr>
        <w:footnoteReference w:id="10"/>
      </w:r>
      <w:r w:rsidRPr="003D752F">
        <w:rPr>
          <w:rFonts w:ascii="Times New Roman" w:hAnsi="Times New Roman" w:cs="Times New Roman"/>
        </w:rPr>
        <w:t>.</w:t>
      </w:r>
    </w:p>
    <w:p w:rsidR="003D752F" w:rsidRPr="003D752F" w:rsidRDefault="003D752F" w:rsidP="003D752F">
      <w:pPr>
        <w:spacing w:after="0" w:line="240" w:lineRule="auto"/>
        <w:ind w:left="170" w:right="170"/>
        <w:jc w:val="both"/>
        <w:rPr>
          <w:rFonts w:ascii="Times New Roman" w:hAnsi="Times New Roman" w:cs="Times New Roman"/>
        </w:rPr>
      </w:pPr>
    </w:p>
    <w:p w:rsidR="003D752F" w:rsidRPr="003D752F" w:rsidRDefault="003D752F" w:rsidP="003D752F">
      <w:pPr>
        <w:spacing w:after="0" w:line="240" w:lineRule="auto"/>
        <w:ind w:left="170" w:right="170"/>
        <w:jc w:val="both"/>
        <w:rPr>
          <w:rFonts w:ascii="Times New Roman" w:hAnsi="Times New Roman" w:cs="Times New Roman"/>
        </w:rPr>
      </w:pPr>
      <w:r w:rsidRPr="003D752F">
        <w:rPr>
          <w:rFonts w:ascii="Times New Roman" w:hAnsi="Times New Roman" w:cs="Times New Roman"/>
        </w:rPr>
        <w:t>Nell'</w:t>
      </w:r>
      <w:proofErr w:type="spellStart"/>
      <w:r w:rsidRPr="003D752F">
        <w:rPr>
          <w:rFonts w:ascii="Times New Roman" w:hAnsi="Times New Roman" w:cs="Times New Roman"/>
          <w:i/>
        </w:rPr>
        <w:t>advaita</w:t>
      </w:r>
      <w:proofErr w:type="spellEnd"/>
      <w:r w:rsidRPr="003D752F">
        <w:rPr>
          <w:rFonts w:ascii="Times New Roman" w:hAnsi="Times New Roman" w:cs="Times New Roman"/>
        </w:rPr>
        <w:t xml:space="preserve"> la contemplazione è semplicemente la visione della Realtà totale nella quale l'ego (io psicologico), in quanto tale, non ha più alcun posto; è l'esperienza dell'Assoluto nella sua semplicità e nella sua complessità... È impossibile descrivere adeguatamente un atteggiamento spirituale che, </w:t>
      </w:r>
      <w:r w:rsidRPr="003D752F">
        <w:rPr>
          <w:rFonts w:ascii="Times New Roman" w:hAnsi="Times New Roman" w:cs="Times New Roman"/>
        </w:rPr>
        <w:lastRenderedPageBreak/>
        <w:t xml:space="preserve">propriamente parlando, è ineffabile… Il teista ha un'esperienza di Dio come Altro, proprio </w:t>
      </w:r>
      <w:proofErr w:type="spellStart"/>
      <w:r w:rsidRPr="003D752F">
        <w:rPr>
          <w:rFonts w:ascii="Times New Roman" w:hAnsi="Times New Roman" w:cs="Times New Roman"/>
        </w:rPr>
        <w:t>perchè</w:t>
      </w:r>
      <w:proofErr w:type="spellEnd"/>
      <w:r w:rsidRPr="003D752F">
        <w:rPr>
          <w:rFonts w:ascii="Times New Roman" w:hAnsi="Times New Roman" w:cs="Times New Roman"/>
        </w:rPr>
        <w:t xml:space="preserve"> parte dal soggetto ego come soggetto dell'esperienza. L’</w:t>
      </w:r>
      <w:proofErr w:type="spellStart"/>
      <w:r w:rsidRPr="003D752F">
        <w:rPr>
          <w:rFonts w:ascii="Times New Roman" w:hAnsi="Times New Roman" w:cs="Times New Roman"/>
          <w:i/>
        </w:rPr>
        <w:t>advaitin</w:t>
      </w:r>
      <w:proofErr w:type="spellEnd"/>
      <w:r w:rsidRPr="003D752F">
        <w:rPr>
          <w:rFonts w:ascii="Times New Roman" w:hAnsi="Times New Roman" w:cs="Times New Roman"/>
        </w:rPr>
        <w:t xml:space="preserve"> rovescia l’ordine. La Divinità non può essere designata come l'Altro </w:t>
      </w:r>
      <w:proofErr w:type="spellStart"/>
      <w:r w:rsidRPr="003D752F">
        <w:rPr>
          <w:rFonts w:ascii="Times New Roman" w:hAnsi="Times New Roman" w:cs="Times New Roman"/>
        </w:rPr>
        <w:t>perchè</w:t>
      </w:r>
      <w:proofErr w:type="spellEnd"/>
      <w:r w:rsidRPr="003D752F">
        <w:rPr>
          <w:rFonts w:ascii="Times New Roman" w:hAnsi="Times New Roman" w:cs="Times New Roman"/>
        </w:rPr>
        <w:t xml:space="preserve"> non vi è un soggetto ego che, a questo livello, possa avere l'esperienza. Per l’</w:t>
      </w:r>
      <w:proofErr w:type="spellStart"/>
      <w:r w:rsidRPr="003D752F">
        <w:rPr>
          <w:rFonts w:ascii="Times New Roman" w:hAnsi="Times New Roman" w:cs="Times New Roman"/>
          <w:i/>
        </w:rPr>
        <w:t>advaitin</w:t>
      </w:r>
      <w:proofErr w:type="spellEnd"/>
      <w:r w:rsidRPr="003D752F">
        <w:rPr>
          <w:rFonts w:ascii="Times New Roman" w:hAnsi="Times New Roman" w:cs="Times New Roman"/>
        </w:rPr>
        <w:t xml:space="preserve"> la Divinità non è qualcosa in me o fuori di me; l'esperienza non è qualcosa che l'ego abbia. È, piuttosto, come una luce nella quale il Reale è illuminato e scoperto. Ciò che l’</w:t>
      </w:r>
      <w:proofErr w:type="spellStart"/>
      <w:r w:rsidRPr="003D752F">
        <w:rPr>
          <w:rFonts w:ascii="Times New Roman" w:hAnsi="Times New Roman" w:cs="Times New Roman"/>
          <w:i/>
        </w:rPr>
        <w:t>advaitin</w:t>
      </w:r>
      <w:proofErr w:type="spellEnd"/>
      <w:r w:rsidRPr="003D752F">
        <w:rPr>
          <w:rFonts w:ascii="Times New Roman" w:hAnsi="Times New Roman" w:cs="Times New Roman"/>
        </w:rPr>
        <w:t xml:space="preserve"> riconosce non è il proprio nulla che si rivela a lui, ma la Pienezza che si rivela in se stessa </w:t>
      </w:r>
      <w:r w:rsidRPr="003D752F">
        <w:rPr>
          <w:rFonts w:ascii="Times New Roman" w:hAnsi="Times New Roman" w:cs="Times New Roman"/>
          <w:i/>
        </w:rPr>
        <w:t>(</w:t>
      </w:r>
      <w:proofErr w:type="spellStart"/>
      <w:r w:rsidRPr="003D752F">
        <w:rPr>
          <w:rFonts w:ascii="Times New Roman" w:hAnsi="Times New Roman" w:cs="Times New Roman"/>
          <w:i/>
        </w:rPr>
        <w:t>svayamprakāshā</w:t>
      </w:r>
      <w:proofErr w:type="spellEnd"/>
      <w:r w:rsidRPr="003D752F">
        <w:rPr>
          <w:rFonts w:ascii="Times New Roman" w:hAnsi="Times New Roman" w:cs="Times New Roman"/>
          <w:i/>
        </w:rPr>
        <w:t>)</w:t>
      </w:r>
      <w:r w:rsidRPr="003D752F">
        <w:rPr>
          <w:rFonts w:ascii="Times New Roman" w:hAnsi="Times New Roman" w:cs="Times New Roman"/>
        </w:rPr>
        <w:t>…</w:t>
      </w:r>
      <w:r w:rsidRPr="003D752F">
        <w:rPr>
          <w:rStyle w:val="Rimandonotaapidipagina"/>
          <w:sz w:val="22"/>
          <w:szCs w:val="22"/>
        </w:rPr>
        <w:footnoteReference w:id="11"/>
      </w:r>
      <w:r w:rsidRPr="003D752F">
        <w:rPr>
          <w:rFonts w:ascii="Times New Roman" w:hAnsi="Times New Roman" w:cs="Times New Roman"/>
        </w:rPr>
        <w:t>.</w:t>
      </w:r>
    </w:p>
    <w:p w:rsidR="003D752F" w:rsidRPr="003D752F" w:rsidRDefault="003D752F" w:rsidP="003D752F">
      <w:pPr>
        <w:spacing w:after="0" w:line="240" w:lineRule="auto"/>
        <w:ind w:left="170" w:right="170"/>
        <w:jc w:val="both"/>
        <w:rPr>
          <w:rFonts w:ascii="Times New Roman" w:hAnsi="Times New Roman" w:cs="Times New Roman"/>
        </w:rPr>
      </w:pPr>
    </w:p>
    <w:p w:rsidR="003D752F" w:rsidRPr="003D752F" w:rsidRDefault="00633E9C" w:rsidP="003D752F">
      <w:pPr>
        <w:spacing w:after="0" w:line="240" w:lineRule="auto"/>
        <w:ind w:left="170" w:right="170"/>
        <w:jc w:val="both"/>
        <w:rPr>
          <w:rFonts w:ascii="Times New Roman" w:hAnsi="Times New Roman" w:cs="Times New Roman"/>
        </w:rPr>
      </w:pPr>
      <w:r>
        <w:rPr>
          <w:rFonts w:ascii="Times New Roman" w:hAnsi="Times New Roman" w:cs="Times New Roman"/>
        </w:rPr>
        <w:t>L’</w:t>
      </w:r>
      <w:r w:rsidR="003D752F" w:rsidRPr="00633E9C">
        <w:rPr>
          <w:rFonts w:ascii="Times New Roman" w:hAnsi="Times New Roman" w:cs="Times New Roman"/>
          <w:i/>
        </w:rPr>
        <w:t xml:space="preserve">intuizione </w:t>
      </w:r>
      <w:proofErr w:type="spellStart"/>
      <w:r w:rsidR="003D752F" w:rsidRPr="00633E9C">
        <w:rPr>
          <w:rFonts w:ascii="Times New Roman" w:hAnsi="Times New Roman" w:cs="Times New Roman"/>
          <w:i/>
        </w:rPr>
        <w:t>advaitica</w:t>
      </w:r>
      <w:proofErr w:type="spellEnd"/>
      <w:r w:rsidR="003D752F" w:rsidRPr="003D752F">
        <w:rPr>
          <w:rFonts w:ascii="Times New Roman" w:hAnsi="Times New Roman" w:cs="Times New Roman"/>
        </w:rPr>
        <w:t xml:space="preserve"> non è certo razionale… È questo l'ambito in cui svolge la sua funzione il terzo occhio nell'intelletto mistico. Questo terzo grado di conoscenza si realizza non quando vediamo o conosciamo, ma quando siamo consci di essere visti e conosciuti. Non è né conoscenza sensibile né conoscenza razionale, eppure è inseparabile da entrambe. Non è irrazionalismo. Emerge, per così dire, quando il dinamismo del conoscere inverte la direzione: ci rendiamo conto che nel toccare siamo toccati, nel conoscere siamo conosciuti. Si è consapevoli di una illuminazione dall’«alto». Io conosco appieno una cosa… quando entrambi, il soggetto e l’oggetto, sono illuminati da una luce che non proviene né da me né dall'oggetto… È una partecipazione più olistica…</w:t>
      </w:r>
      <w:r w:rsidR="003D752F" w:rsidRPr="003D752F">
        <w:rPr>
          <w:rStyle w:val="Rimandonotaapidipagina"/>
          <w:sz w:val="22"/>
          <w:szCs w:val="22"/>
        </w:rPr>
        <w:footnoteReference w:id="12"/>
      </w:r>
      <w:r w:rsidR="003D752F" w:rsidRPr="003D752F">
        <w:rPr>
          <w:rFonts w:ascii="Times New Roman" w:hAnsi="Times New Roman" w:cs="Times New Roman"/>
        </w:rPr>
        <w:t>.</w:t>
      </w:r>
    </w:p>
    <w:p w:rsidR="003D752F" w:rsidRPr="003D752F" w:rsidRDefault="003D752F" w:rsidP="003D752F">
      <w:pPr>
        <w:spacing w:after="0" w:line="240" w:lineRule="auto"/>
        <w:ind w:left="170" w:right="170"/>
        <w:jc w:val="both"/>
        <w:rPr>
          <w:rFonts w:ascii="Times New Roman" w:hAnsi="Times New Roman" w:cs="Times New Roman"/>
        </w:rPr>
      </w:pPr>
    </w:p>
    <w:p w:rsidR="003D752F" w:rsidRPr="003D752F" w:rsidRDefault="003D752F" w:rsidP="003D752F">
      <w:pPr>
        <w:spacing w:after="0" w:line="240" w:lineRule="auto"/>
        <w:ind w:left="170" w:right="170"/>
        <w:jc w:val="both"/>
        <w:rPr>
          <w:rFonts w:ascii="Times New Roman" w:hAnsi="Times New Roman" w:cs="Times New Roman"/>
        </w:rPr>
      </w:pPr>
      <w:r w:rsidRPr="003D752F">
        <w:rPr>
          <w:rFonts w:ascii="Times New Roman" w:hAnsi="Times New Roman" w:cs="Times New Roman"/>
        </w:rPr>
        <w:t xml:space="preserve">La </w:t>
      </w:r>
      <w:r w:rsidRPr="00633E9C">
        <w:rPr>
          <w:rFonts w:ascii="Times New Roman" w:hAnsi="Times New Roman" w:cs="Times New Roman"/>
          <w:i/>
        </w:rPr>
        <w:t>realtà, invece, abbiamo detto, è trinitaria</w:t>
      </w:r>
      <w:r w:rsidRPr="003D752F">
        <w:rPr>
          <w:rFonts w:ascii="Times New Roman" w:hAnsi="Times New Roman" w:cs="Times New Roman"/>
        </w:rPr>
        <w:t>. Forse risulta ora più comprensibile ciò che vogliamo dire con il nostro discorso sulla Trinità radicale</w:t>
      </w:r>
      <w:r w:rsidR="00633E9C">
        <w:rPr>
          <w:rFonts w:ascii="Times New Roman" w:hAnsi="Times New Roman" w:cs="Times New Roman"/>
        </w:rPr>
        <w:t>. E la definiamo radicale perché</w:t>
      </w:r>
      <w:r w:rsidRPr="003D752F">
        <w:rPr>
          <w:rFonts w:ascii="Times New Roman" w:hAnsi="Times New Roman" w:cs="Times New Roman"/>
        </w:rPr>
        <w:t xml:space="preserve"> cerca di arrivare alle radici stesse di tutta la Realtà. Il che non vuol dire che respinge in qualche modo né la Trinità immanente di un Dio trascendente né la Trinità operante di un Dio creatore. Esse sono entrambe ammesse in questa visione trinitaria della Realtà che consente che le cosiddette creature non siano solo ombre di un Dio assoluto quando non mere apparenze. Stando così le cose, tanto Dio come l'Uomo e il Mondo sono in fondo astrazioni della nostra mente di una realtà trinitaria ovvero </w:t>
      </w:r>
      <w:proofErr w:type="spellStart"/>
      <w:r w:rsidRPr="00633E9C">
        <w:rPr>
          <w:rFonts w:ascii="Times New Roman" w:hAnsi="Times New Roman" w:cs="Times New Roman"/>
          <w:i/>
        </w:rPr>
        <w:t>teantropocosmica</w:t>
      </w:r>
      <w:proofErr w:type="spellEnd"/>
      <w:r w:rsidRPr="003D752F">
        <w:rPr>
          <w:rStyle w:val="Rimandonotaapidipagina"/>
          <w:sz w:val="22"/>
          <w:szCs w:val="22"/>
        </w:rPr>
        <w:footnoteReference w:id="13"/>
      </w:r>
      <w:r w:rsidRPr="003D752F">
        <w:rPr>
          <w:rFonts w:ascii="Times New Roman" w:hAnsi="Times New Roman" w:cs="Times New Roman"/>
        </w:rPr>
        <w:t>.</w:t>
      </w:r>
    </w:p>
    <w:p w:rsidR="003D752F" w:rsidRPr="003D752F" w:rsidRDefault="003D752F" w:rsidP="003D752F">
      <w:pPr>
        <w:spacing w:after="0" w:line="240" w:lineRule="auto"/>
        <w:ind w:left="170" w:right="170"/>
        <w:jc w:val="both"/>
        <w:rPr>
          <w:rFonts w:ascii="Times New Roman" w:hAnsi="Times New Roman" w:cs="Times New Roman"/>
        </w:rPr>
      </w:pPr>
    </w:p>
    <w:p w:rsidR="003D752F" w:rsidRPr="003D752F" w:rsidRDefault="003D752F" w:rsidP="003D752F">
      <w:pPr>
        <w:spacing w:after="0" w:line="240" w:lineRule="auto"/>
        <w:ind w:left="170" w:right="170"/>
        <w:jc w:val="both"/>
        <w:rPr>
          <w:rFonts w:ascii="Times New Roman" w:hAnsi="Times New Roman" w:cs="Times New Roman"/>
        </w:rPr>
      </w:pPr>
      <w:r w:rsidRPr="003D752F">
        <w:rPr>
          <w:rFonts w:ascii="Times New Roman" w:hAnsi="Times New Roman" w:cs="Times New Roman"/>
        </w:rPr>
        <w:t xml:space="preserve">Utilizzando altri termini possiamo dire: l'Assoluto, il Padre, non è. Non ha </w:t>
      </w:r>
      <w:r w:rsidRPr="003D752F">
        <w:rPr>
          <w:rFonts w:ascii="Times New Roman" w:hAnsi="Times New Roman" w:cs="Times New Roman"/>
          <w:i/>
        </w:rPr>
        <w:t>ex-</w:t>
      </w:r>
      <w:proofErr w:type="spellStart"/>
      <w:r w:rsidRPr="003D752F">
        <w:rPr>
          <w:rFonts w:ascii="Times New Roman" w:hAnsi="Times New Roman" w:cs="Times New Roman"/>
          <w:i/>
        </w:rPr>
        <w:t>sistenza</w:t>
      </w:r>
      <w:proofErr w:type="spellEnd"/>
      <w:r w:rsidRPr="003D752F">
        <w:rPr>
          <w:rFonts w:ascii="Times New Roman" w:hAnsi="Times New Roman" w:cs="Times New Roman"/>
        </w:rPr>
        <w:t>, nemmeno quella dell'Essere. Ha tutto, per così dire, nel generare il Figlio. Nel Padre l’</w:t>
      </w:r>
      <w:proofErr w:type="spellStart"/>
      <w:r w:rsidRPr="003D752F">
        <w:rPr>
          <w:rFonts w:ascii="Times New Roman" w:hAnsi="Times New Roman" w:cs="Times New Roman"/>
        </w:rPr>
        <w:t>apofatismo</w:t>
      </w:r>
      <w:proofErr w:type="spellEnd"/>
      <w:r w:rsidRPr="003D752F">
        <w:rPr>
          <w:rFonts w:ascii="Times New Roman" w:hAnsi="Times New Roman" w:cs="Times New Roman"/>
        </w:rPr>
        <w:t xml:space="preserve"> (la </w:t>
      </w:r>
      <w:proofErr w:type="spellStart"/>
      <w:r w:rsidRPr="003D752F">
        <w:rPr>
          <w:rFonts w:ascii="Times New Roman" w:hAnsi="Times New Roman" w:cs="Times New Roman"/>
          <w:i/>
        </w:rPr>
        <w:t>kenosis</w:t>
      </w:r>
      <w:proofErr w:type="spellEnd"/>
      <w:r w:rsidRPr="003D752F">
        <w:rPr>
          <w:rFonts w:ascii="Times New Roman" w:hAnsi="Times New Roman" w:cs="Times New Roman"/>
        </w:rPr>
        <w:t xml:space="preserve">, svuotamento) dell’Essere è reale e totale. Questo è ciò che in altre occasioni ho chiamato «la Croce nella Trinità», ossia l'immolazione integrale di Dio (Padre), della quale la Croce di Cristo, la sua immolazione, è la sua icona e la sua rivelazione. Quando l'«Assoluto» si dà, si dissolve, cessa di essere assoluto, sparisce; si dà assolutamente. Niente può dirsi del Padre «in se stesso», del «se stesso» del Padre, </w:t>
      </w:r>
      <w:proofErr w:type="spellStart"/>
      <w:r w:rsidRPr="003D752F">
        <w:rPr>
          <w:rFonts w:ascii="Times New Roman" w:hAnsi="Times New Roman" w:cs="Times New Roman"/>
        </w:rPr>
        <w:t>perchè</w:t>
      </w:r>
      <w:proofErr w:type="spellEnd"/>
      <w:r w:rsidRPr="003D752F">
        <w:rPr>
          <w:rFonts w:ascii="Times New Roman" w:hAnsi="Times New Roman" w:cs="Times New Roman"/>
        </w:rPr>
        <w:t xml:space="preserve"> non c'è un tale «se stesso»; non sarebbe Padre! Di certo è il Padre del Figlio e Gesù si rivolge a lui in termini di Padre, ma «Padre» non è un nome appropriato nel senso di proprio, sebbene non ne abbia un altro. Nel generare il Figlio, il Padre dà tutto, perfino, se possiamo permetterci di dirlo, la possibilità di essere espresso in un nome che nominerebbe lui e solamente lui, al di fuori di qualsiasi riferimento alla generazione del Figlio. Non è qui, in questo </w:t>
      </w:r>
      <w:proofErr w:type="spellStart"/>
      <w:r w:rsidRPr="003D752F">
        <w:rPr>
          <w:rFonts w:ascii="Times New Roman" w:hAnsi="Times New Roman" w:cs="Times New Roman"/>
        </w:rPr>
        <w:t>apofatismo</w:t>
      </w:r>
      <w:proofErr w:type="spellEnd"/>
      <w:r w:rsidRPr="003D752F">
        <w:rPr>
          <w:rFonts w:ascii="Times New Roman" w:hAnsi="Times New Roman" w:cs="Times New Roman"/>
        </w:rPr>
        <w:t xml:space="preserve"> essenziale della «persona» del Padre, in questa </w:t>
      </w:r>
      <w:proofErr w:type="spellStart"/>
      <w:r w:rsidRPr="003D752F">
        <w:rPr>
          <w:rFonts w:ascii="Times New Roman" w:hAnsi="Times New Roman" w:cs="Times New Roman"/>
        </w:rPr>
        <w:t>kenosis</w:t>
      </w:r>
      <w:proofErr w:type="spellEnd"/>
      <w:r w:rsidRPr="003D752F">
        <w:rPr>
          <w:rFonts w:ascii="Times New Roman" w:hAnsi="Times New Roman" w:cs="Times New Roman"/>
        </w:rPr>
        <w:t xml:space="preserve"> dell'Essere nella sua propria origine, che l'esperienza buddhista del </w:t>
      </w:r>
      <w:proofErr w:type="spellStart"/>
      <w:r w:rsidRPr="003D752F">
        <w:rPr>
          <w:rFonts w:ascii="Times New Roman" w:hAnsi="Times New Roman" w:cs="Times New Roman"/>
        </w:rPr>
        <w:t>nirvāna</w:t>
      </w:r>
      <w:proofErr w:type="spellEnd"/>
      <w:r w:rsidRPr="003D752F">
        <w:rPr>
          <w:rFonts w:ascii="Times New Roman" w:hAnsi="Times New Roman" w:cs="Times New Roman"/>
        </w:rPr>
        <w:t xml:space="preserve"> e </w:t>
      </w:r>
      <w:proofErr w:type="spellStart"/>
      <w:r w:rsidRPr="003D752F">
        <w:rPr>
          <w:rFonts w:ascii="Times New Roman" w:hAnsi="Times New Roman" w:cs="Times New Roman"/>
        </w:rPr>
        <w:t>śūnyatā</w:t>
      </w:r>
      <w:proofErr w:type="spellEnd"/>
      <w:r w:rsidRPr="003D752F">
        <w:rPr>
          <w:rFonts w:ascii="Times New Roman" w:hAnsi="Times New Roman" w:cs="Times New Roman"/>
        </w:rPr>
        <w:t xml:space="preserve"> (vacuità) si dovrebbe situare? Noi ci incamminiamo verso la «meta assoluta» e alla fine non si incontra niente, perché non c'è niente, nemmeno l'Essere… Questo suo «sé» Dio lo immolò nel Figlio, nella generazione del Figlio</w:t>
      </w:r>
      <w:r w:rsidRPr="003D752F">
        <w:rPr>
          <w:rStyle w:val="Rimandonotaapidipagina"/>
          <w:sz w:val="22"/>
          <w:szCs w:val="22"/>
        </w:rPr>
        <w:footnoteReference w:id="14"/>
      </w:r>
      <w:r w:rsidRPr="003D752F">
        <w:rPr>
          <w:rFonts w:ascii="Times New Roman" w:hAnsi="Times New Roman" w:cs="Times New Roman"/>
        </w:rPr>
        <w:t>.</w:t>
      </w:r>
    </w:p>
    <w:p w:rsidR="003D752F" w:rsidRPr="003D752F" w:rsidRDefault="003D752F" w:rsidP="003D752F">
      <w:pPr>
        <w:spacing w:after="0" w:line="240" w:lineRule="auto"/>
        <w:ind w:left="170" w:right="170"/>
        <w:jc w:val="both"/>
        <w:rPr>
          <w:rFonts w:ascii="Times New Roman" w:hAnsi="Times New Roman" w:cs="Times New Roman"/>
        </w:rPr>
      </w:pPr>
    </w:p>
    <w:p w:rsidR="003D752F" w:rsidRPr="003D752F" w:rsidRDefault="003D752F" w:rsidP="003D752F">
      <w:pPr>
        <w:spacing w:after="0" w:line="240" w:lineRule="auto"/>
        <w:ind w:left="170" w:right="170"/>
        <w:jc w:val="both"/>
        <w:rPr>
          <w:rFonts w:ascii="Times New Roman" w:hAnsi="Times New Roman" w:cs="Times New Roman"/>
        </w:rPr>
      </w:pPr>
      <w:r w:rsidRPr="003D752F">
        <w:rPr>
          <w:rFonts w:ascii="Times New Roman" w:hAnsi="Times New Roman" w:cs="Times New Roman"/>
        </w:rPr>
        <w:t xml:space="preserve">In breve, l'uomo può avere un rapporto personale solo con il Figlio. «Dio non è persona che in Cristo» scrisse Jakob </w:t>
      </w:r>
      <w:proofErr w:type="spellStart"/>
      <w:r w:rsidRPr="003D752F">
        <w:rPr>
          <w:rFonts w:ascii="Times New Roman" w:hAnsi="Times New Roman" w:cs="Times New Roman"/>
        </w:rPr>
        <w:t>Böhme</w:t>
      </w:r>
      <w:proofErr w:type="spellEnd"/>
      <w:r w:rsidRPr="003D752F">
        <w:rPr>
          <w:rFonts w:ascii="Times New Roman" w:hAnsi="Times New Roman" w:cs="Times New Roman"/>
        </w:rPr>
        <w:t>. Il Dio del teismo è, pertanto, il Figlio. Il Dio con il quale si può parlare, stabilire un dialogo, entrare in comunicazione, è il divino Tu che è in relazione-con, o, meglio, che è la relazione con l'Uomo e uno dei poli dell'esistenza totale. «Il nome di Dio e Padre, che è essenzialmente sussistente, è il suo Logos», dice Massimo il Confessore (</w:t>
      </w:r>
      <w:r w:rsidRPr="003D752F">
        <w:rPr>
          <w:rFonts w:ascii="Times New Roman" w:hAnsi="Times New Roman" w:cs="Times New Roman"/>
          <w:i/>
        </w:rPr>
        <w:t xml:space="preserve">Expo. </w:t>
      </w:r>
      <w:proofErr w:type="spellStart"/>
      <w:r w:rsidRPr="003D752F">
        <w:rPr>
          <w:rFonts w:ascii="Times New Roman" w:hAnsi="Times New Roman" w:cs="Times New Roman"/>
          <w:i/>
        </w:rPr>
        <w:t>orat</w:t>
      </w:r>
      <w:proofErr w:type="spellEnd"/>
      <w:r w:rsidRPr="003D752F">
        <w:rPr>
          <w:rFonts w:ascii="Times New Roman" w:hAnsi="Times New Roman" w:cs="Times New Roman"/>
          <w:i/>
        </w:rPr>
        <w:t xml:space="preserve">. </w:t>
      </w:r>
      <w:proofErr w:type="spellStart"/>
      <w:r w:rsidRPr="003D752F">
        <w:rPr>
          <w:rFonts w:ascii="Times New Roman" w:hAnsi="Times New Roman" w:cs="Times New Roman"/>
          <w:i/>
        </w:rPr>
        <w:t>domin</w:t>
      </w:r>
      <w:proofErr w:type="spellEnd"/>
      <w:r w:rsidRPr="003D752F">
        <w:rPr>
          <w:rFonts w:ascii="Times New Roman" w:hAnsi="Times New Roman" w:cs="Times New Roman"/>
          <w:i/>
        </w:rPr>
        <w:t>.</w:t>
      </w:r>
      <w:r w:rsidRPr="003D752F">
        <w:rPr>
          <w:rFonts w:ascii="Times New Roman" w:hAnsi="Times New Roman" w:cs="Times New Roman"/>
        </w:rPr>
        <w:t xml:space="preserve"> [PG 90,871]). O, come la tradizione greca amava ripetere con Dionigi Areopagita: Dio non è «</w:t>
      </w:r>
      <w:proofErr w:type="spellStart"/>
      <w:r w:rsidRPr="003D752F">
        <w:rPr>
          <w:rFonts w:ascii="Times New Roman" w:hAnsi="Times New Roman" w:cs="Times New Roman"/>
        </w:rPr>
        <w:t>nè</w:t>
      </w:r>
      <w:proofErr w:type="spellEnd"/>
      <w:r w:rsidRPr="003D752F">
        <w:rPr>
          <w:rFonts w:ascii="Times New Roman" w:hAnsi="Times New Roman" w:cs="Times New Roman"/>
        </w:rPr>
        <w:t xml:space="preserve"> triade né monade». Ora, questo Dio, il Figlio, nella terminologia trinitaria è il Mistero nascosto fin dall'inizio del mondo, il Mistero di cui parlano le Scritture e che, secondo i cristiani, si è manifestato in Cristo</w:t>
      </w:r>
      <w:r w:rsidRPr="003D752F">
        <w:rPr>
          <w:rStyle w:val="Rimandonotaapidipagina"/>
          <w:sz w:val="22"/>
          <w:szCs w:val="22"/>
        </w:rPr>
        <w:footnoteReference w:id="15"/>
      </w:r>
      <w:r w:rsidRPr="003D752F">
        <w:rPr>
          <w:rFonts w:ascii="Times New Roman" w:hAnsi="Times New Roman" w:cs="Times New Roman"/>
        </w:rPr>
        <w:t>. […]</w:t>
      </w:r>
    </w:p>
    <w:p w:rsidR="003D752F" w:rsidRPr="003D752F" w:rsidRDefault="003D752F" w:rsidP="003D752F">
      <w:pPr>
        <w:spacing w:after="0" w:line="240" w:lineRule="auto"/>
        <w:ind w:left="170" w:right="170"/>
        <w:jc w:val="both"/>
        <w:rPr>
          <w:rFonts w:ascii="Times New Roman" w:hAnsi="Times New Roman" w:cs="Times New Roman"/>
        </w:rPr>
      </w:pPr>
      <w:r w:rsidRPr="003D752F">
        <w:rPr>
          <w:rFonts w:ascii="Times New Roman" w:hAnsi="Times New Roman" w:cs="Times New Roman"/>
        </w:rPr>
        <w:t xml:space="preserve">Niente potrebbe essere più in sintonia con questo che l'insegnamento e l'esempio di Colui che è venuto al mondo solamente per rendere testimonianza al Padre, per fare non la sua volontà ma quella del Padre che </w:t>
      </w:r>
      <w:r w:rsidRPr="003D752F">
        <w:rPr>
          <w:rFonts w:ascii="Times New Roman" w:hAnsi="Times New Roman" w:cs="Times New Roman"/>
        </w:rPr>
        <w:lastRenderedPageBreak/>
        <w:t>lo ha inviato, di Colui che al momento della sua morte spiegava ai suoi discepoli che era bene per loro che se ne andasse, poiché altrimenti lo Spirito Santo, il depositario di tutta la verità, non sarebbe venuto. Se noi rimaniamo attaccati esclusivamente al «Salvatore», alla sua umanità e alla sua storicità, blocchiamo la venuta dello Spirito e regrediamo così a uno stadio di esclusiva iconolatria</w:t>
      </w:r>
      <w:r w:rsidRPr="003D752F">
        <w:rPr>
          <w:rStyle w:val="Rimandonotaapidipagina"/>
          <w:sz w:val="22"/>
          <w:szCs w:val="22"/>
        </w:rPr>
        <w:footnoteReference w:id="16"/>
      </w:r>
      <w:r w:rsidRPr="003D752F">
        <w:rPr>
          <w:rFonts w:ascii="Times New Roman" w:hAnsi="Times New Roman" w:cs="Times New Roman"/>
        </w:rPr>
        <w:t>.</w:t>
      </w:r>
    </w:p>
    <w:p w:rsidR="003D752F" w:rsidRPr="003D752F" w:rsidRDefault="003D752F" w:rsidP="003D752F">
      <w:pPr>
        <w:spacing w:after="0" w:line="240" w:lineRule="auto"/>
        <w:ind w:left="170" w:right="170"/>
        <w:jc w:val="both"/>
        <w:rPr>
          <w:rFonts w:ascii="Times New Roman" w:hAnsi="Times New Roman" w:cs="Times New Roman"/>
        </w:rPr>
      </w:pPr>
    </w:p>
    <w:p w:rsidR="003D752F" w:rsidRPr="003D752F" w:rsidRDefault="003D752F" w:rsidP="003D752F">
      <w:pPr>
        <w:spacing w:after="0" w:line="240" w:lineRule="auto"/>
        <w:ind w:left="170" w:right="170"/>
        <w:jc w:val="both"/>
        <w:rPr>
          <w:rFonts w:ascii="Times New Roman" w:hAnsi="Times New Roman" w:cs="Times New Roman"/>
        </w:rPr>
      </w:pPr>
      <w:r w:rsidRPr="003D752F">
        <w:rPr>
          <w:rFonts w:ascii="Times New Roman" w:hAnsi="Times New Roman" w:cs="Times New Roman"/>
        </w:rPr>
        <w:t xml:space="preserve">Lo </w:t>
      </w:r>
      <w:r w:rsidRPr="00A166BA">
        <w:rPr>
          <w:rFonts w:ascii="Times New Roman" w:hAnsi="Times New Roman" w:cs="Times New Roman"/>
          <w:i/>
        </w:rPr>
        <w:t>Spirito</w:t>
      </w:r>
      <w:r w:rsidRPr="003D752F">
        <w:rPr>
          <w:rFonts w:ascii="Times New Roman" w:hAnsi="Times New Roman" w:cs="Times New Roman"/>
        </w:rPr>
        <w:t xml:space="preserve"> non ha e non</w:t>
      </w:r>
      <w:r w:rsidR="00A166BA">
        <w:rPr>
          <w:rFonts w:ascii="Times New Roman" w:hAnsi="Times New Roman" w:cs="Times New Roman"/>
        </w:rPr>
        <w:t xml:space="preserve"> può avere nome proprio perché</w:t>
      </w:r>
      <w:r w:rsidRPr="003D752F">
        <w:rPr>
          <w:rFonts w:ascii="Times New Roman" w:hAnsi="Times New Roman" w:cs="Times New Roman"/>
        </w:rPr>
        <w:t xml:space="preserve">, in un certo senso, è molto al di qua di ogni nome, anche quello di Essere. L'Essere e gli esseri – e quindi tutta l'esistenza – appartengono al regno e alla sfera del Figlio. Se, come affermano i vari Concili di Toledo, il Padre è </w:t>
      </w:r>
      <w:proofErr w:type="spellStart"/>
      <w:r w:rsidRPr="003D752F">
        <w:rPr>
          <w:rFonts w:ascii="Times New Roman" w:hAnsi="Times New Roman" w:cs="Times New Roman"/>
          <w:i/>
        </w:rPr>
        <w:t>fons</w:t>
      </w:r>
      <w:proofErr w:type="spellEnd"/>
      <w:r w:rsidRPr="003D752F">
        <w:rPr>
          <w:rFonts w:ascii="Times New Roman" w:hAnsi="Times New Roman" w:cs="Times New Roman"/>
          <w:i/>
        </w:rPr>
        <w:t xml:space="preserve"> et </w:t>
      </w:r>
      <w:proofErr w:type="spellStart"/>
      <w:r w:rsidRPr="003D752F">
        <w:rPr>
          <w:rFonts w:ascii="Times New Roman" w:hAnsi="Times New Roman" w:cs="Times New Roman"/>
          <w:i/>
        </w:rPr>
        <w:t>origo</w:t>
      </w:r>
      <w:proofErr w:type="spellEnd"/>
      <w:r w:rsidRPr="003D752F">
        <w:rPr>
          <w:rFonts w:ascii="Times New Roman" w:hAnsi="Times New Roman" w:cs="Times New Roman"/>
          <w:i/>
        </w:rPr>
        <w:t xml:space="preserve"> </w:t>
      </w:r>
      <w:proofErr w:type="spellStart"/>
      <w:r w:rsidRPr="003D752F">
        <w:rPr>
          <w:rFonts w:ascii="Times New Roman" w:hAnsi="Times New Roman" w:cs="Times New Roman"/>
          <w:i/>
        </w:rPr>
        <w:t>totius</w:t>
      </w:r>
      <w:proofErr w:type="spellEnd"/>
      <w:r w:rsidRPr="003D752F">
        <w:rPr>
          <w:rFonts w:ascii="Times New Roman" w:hAnsi="Times New Roman" w:cs="Times New Roman"/>
          <w:i/>
        </w:rPr>
        <w:t xml:space="preserve"> </w:t>
      </w:r>
      <w:proofErr w:type="spellStart"/>
      <w:r w:rsidRPr="003D752F">
        <w:rPr>
          <w:rFonts w:ascii="Times New Roman" w:hAnsi="Times New Roman" w:cs="Times New Roman"/>
          <w:i/>
        </w:rPr>
        <w:t>divinitatis</w:t>
      </w:r>
      <w:proofErr w:type="spellEnd"/>
      <w:r w:rsidRPr="003D752F">
        <w:rPr>
          <w:rFonts w:ascii="Times New Roman" w:hAnsi="Times New Roman" w:cs="Times New Roman"/>
        </w:rPr>
        <w:t xml:space="preserve">, fonte e origine di tutta la divinità, se il Figlio è Dio e, come affermano i Padri greci sviluppando l'immagine, è il Fiume che fluisce dalla Sorgente, allora lo Spirito è, per così dire, la Fine, l'Oceano sconfinato in cui si completa, riposa e si consuma il flusso della vita divina </w:t>
      </w:r>
      <w:r w:rsidRPr="003D752F">
        <w:rPr>
          <w:rFonts w:ascii="Times New Roman" w:hAnsi="Times New Roman" w:cs="Times New Roman"/>
          <w:i/>
        </w:rPr>
        <w:t>(</w:t>
      </w:r>
      <w:proofErr w:type="spellStart"/>
      <w:r w:rsidRPr="003D752F">
        <w:rPr>
          <w:rFonts w:ascii="Times New Roman" w:hAnsi="Times New Roman" w:cs="Times New Roman"/>
          <w:i/>
        </w:rPr>
        <w:t>plenitudo</w:t>
      </w:r>
      <w:proofErr w:type="spellEnd"/>
      <w:r w:rsidRPr="003D752F">
        <w:rPr>
          <w:rFonts w:ascii="Times New Roman" w:hAnsi="Times New Roman" w:cs="Times New Roman"/>
          <w:i/>
        </w:rPr>
        <w:t xml:space="preserve"> et </w:t>
      </w:r>
      <w:proofErr w:type="spellStart"/>
      <w:r w:rsidRPr="003D752F">
        <w:rPr>
          <w:rFonts w:ascii="Times New Roman" w:hAnsi="Times New Roman" w:cs="Times New Roman"/>
          <w:i/>
        </w:rPr>
        <w:t>pelagus</w:t>
      </w:r>
      <w:proofErr w:type="spellEnd"/>
      <w:r w:rsidRPr="003D752F">
        <w:rPr>
          <w:rFonts w:ascii="Times New Roman" w:hAnsi="Times New Roman" w:cs="Times New Roman"/>
          <w:i/>
        </w:rPr>
        <w:t xml:space="preserve"> </w:t>
      </w:r>
      <w:proofErr w:type="spellStart"/>
      <w:r w:rsidRPr="003D752F">
        <w:rPr>
          <w:rFonts w:ascii="Times New Roman" w:hAnsi="Times New Roman" w:cs="Times New Roman"/>
          <w:i/>
        </w:rPr>
        <w:t>totius</w:t>
      </w:r>
      <w:proofErr w:type="spellEnd"/>
      <w:r w:rsidRPr="003D752F">
        <w:rPr>
          <w:rFonts w:ascii="Times New Roman" w:hAnsi="Times New Roman" w:cs="Times New Roman"/>
          <w:i/>
        </w:rPr>
        <w:t xml:space="preserve"> </w:t>
      </w:r>
      <w:proofErr w:type="spellStart"/>
      <w:r w:rsidRPr="003D752F">
        <w:rPr>
          <w:rFonts w:ascii="Times New Roman" w:hAnsi="Times New Roman" w:cs="Times New Roman"/>
          <w:i/>
        </w:rPr>
        <w:t>divinitatis</w:t>
      </w:r>
      <w:proofErr w:type="spellEnd"/>
      <w:r w:rsidRPr="003D752F">
        <w:rPr>
          <w:rFonts w:ascii="Times New Roman" w:hAnsi="Times New Roman" w:cs="Times New Roman"/>
          <w:i/>
        </w:rPr>
        <w:t>)</w:t>
      </w:r>
      <w:r w:rsidRPr="003D752F">
        <w:rPr>
          <w:rFonts w:ascii="Times New Roman" w:hAnsi="Times New Roman" w:cs="Times New Roman"/>
        </w:rPr>
        <w:t xml:space="preserve">. Fino a quando lo Spirito non è ricevuto, è impossibile comprendere il messaggio portato dal Figlio e raggiungere perciò la </w:t>
      </w:r>
      <w:proofErr w:type="spellStart"/>
      <w:r w:rsidRPr="003D752F">
        <w:rPr>
          <w:rFonts w:ascii="Times New Roman" w:hAnsi="Times New Roman" w:cs="Times New Roman"/>
          <w:i/>
        </w:rPr>
        <w:t>theōsis</w:t>
      </w:r>
      <w:proofErr w:type="spellEnd"/>
      <w:r w:rsidRPr="003D752F">
        <w:rPr>
          <w:rFonts w:ascii="Times New Roman" w:hAnsi="Times New Roman" w:cs="Times New Roman"/>
        </w:rPr>
        <w:t xml:space="preserve">, la divinizzazione che lo Spirito realizza nell'Uomo. Non vi è dubbio che il pensiero </w:t>
      </w:r>
      <w:proofErr w:type="spellStart"/>
      <w:r w:rsidRPr="003D752F">
        <w:rPr>
          <w:rFonts w:ascii="Times New Roman" w:hAnsi="Times New Roman" w:cs="Times New Roman"/>
          <w:i/>
        </w:rPr>
        <w:t>hindū</w:t>
      </w:r>
      <w:proofErr w:type="spellEnd"/>
      <w:r w:rsidRPr="003D752F">
        <w:rPr>
          <w:rFonts w:ascii="Times New Roman" w:hAnsi="Times New Roman" w:cs="Times New Roman"/>
        </w:rPr>
        <w:t xml:space="preserve"> sia particolarmente preparato a contribuire all'elaborazione di una più profonda «teosofia» dello Spirito. Non si possono avere «relazioni personali» con lo Spirito… Non si può pregare lo Spirito come se fosse un oggetto isolato della nostra preghiera. Si può solo avere un'unione non relazionale con lui. Si può solo pregare nello Spirito, rivolgendosi al Padre per mezzo del Figlio. È piuttosto lo Spirito che prega in noi. Quando si intraprende la via dello Spirito, si può solo raggiungere il fondamento extra-ontico di tutto. Ma il Fondamento dell'Essere non è più l'Essere</w:t>
      </w:r>
      <w:r w:rsidRPr="003D752F">
        <w:rPr>
          <w:rStyle w:val="Rimandonotaapidipagina"/>
          <w:sz w:val="22"/>
          <w:szCs w:val="22"/>
        </w:rPr>
        <w:footnoteReference w:id="17"/>
      </w:r>
      <w:r w:rsidRPr="003D752F">
        <w:rPr>
          <w:rFonts w:ascii="Times New Roman" w:hAnsi="Times New Roman" w:cs="Times New Roman"/>
        </w:rPr>
        <w:t>.</w:t>
      </w:r>
    </w:p>
    <w:p w:rsidR="003D752F" w:rsidRPr="003D752F" w:rsidRDefault="003D752F" w:rsidP="003D752F">
      <w:pPr>
        <w:spacing w:after="0" w:line="240" w:lineRule="auto"/>
        <w:jc w:val="both"/>
        <w:rPr>
          <w:rFonts w:ascii="Times New Roman" w:hAnsi="Times New Roman" w:cs="Times New Roman"/>
        </w:rPr>
      </w:pPr>
    </w:p>
    <w:p w:rsidR="003D752F" w:rsidRPr="003D752F" w:rsidRDefault="003D752F" w:rsidP="003D752F">
      <w:pPr>
        <w:spacing w:after="0" w:line="240" w:lineRule="auto"/>
        <w:jc w:val="both"/>
        <w:rPr>
          <w:rFonts w:ascii="Times New Roman" w:hAnsi="Times New Roman" w:cs="Times New Roman"/>
          <w:sz w:val="24"/>
          <w:szCs w:val="24"/>
        </w:rPr>
      </w:pPr>
      <w:r w:rsidRPr="003D752F">
        <w:rPr>
          <w:rFonts w:ascii="Times New Roman" w:hAnsi="Times New Roman" w:cs="Times New Roman"/>
          <w:sz w:val="24"/>
          <w:szCs w:val="24"/>
        </w:rPr>
        <w:t>2.4. Valutazioni critiche. Per mettere a tema le istanze della Teologia delle religioni in</w:t>
      </w:r>
      <w:r w:rsidRPr="003D752F">
        <w:rPr>
          <w:rFonts w:ascii="Times New Roman" w:hAnsi="Times New Roman" w:cs="Times New Roman"/>
          <w:i/>
          <w:sz w:val="24"/>
          <w:szCs w:val="24"/>
        </w:rPr>
        <w:t xml:space="preserve"> teologia trinitaria</w:t>
      </w:r>
      <w:r w:rsidRPr="003D752F">
        <w:rPr>
          <w:rFonts w:ascii="Times New Roman" w:hAnsi="Times New Roman" w:cs="Times New Roman"/>
          <w:sz w:val="24"/>
          <w:szCs w:val="24"/>
        </w:rPr>
        <w:t xml:space="preserve"> abbiamo scelto </w:t>
      </w:r>
      <w:r w:rsidRPr="003D752F">
        <w:rPr>
          <w:rFonts w:ascii="Times New Roman" w:hAnsi="Times New Roman" w:cs="Times New Roman"/>
          <w:i/>
          <w:sz w:val="24"/>
          <w:szCs w:val="24"/>
        </w:rPr>
        <w:t>tre tipi di testi</w:t>
      </w:r>
      <w:r w:rsidRPr="003D752F">
        <w:rPr>
          <w:rFonts w:ascii="Times New Roman" w:hAnsi="Times New Roman" w:cs="Times New Roman"/>
          <w:sz w:val="24"/>
          <w:szCs w:val="24"/>
        </w:rPr>
        <w:t>:</w:t>
      </w:r>
    </w:p>
    <w:p w:rsidR="003D752F" w:rsidRPr="003D752F" w:rsidRDefault="003D752F" w:rsidP="003D752F">
      <w:pPr>
        <w:spacing w:after="0" w:line="240" w:lineRule="auto"/>
        <w:jc w:val="both"/>
        <w:rPr>
          <w:rFonts w:ascii="Times New Roman" w:hAnsi="Times New Roman" w:cs="Times New Roman"/>
          <w:sz w:val="24"/>
          <w:szCs w:val="24"/>
        </w:rPr>
      </w:pPr>
    </w:p>
    <w:p w:rsidR="003D752F" w:rsidRPr="003D752F" w:rsidRDefault="003D752F" w:rsidP="003D752F">
      <w:pPr>
        <w:spacing w:after="0" w:line="240" w:lineRule="auto"/>
        <w:jc w:val="both"/>
        <w:rPr>
          <w:rFonts w:ascii="Times New Roman" w:hAnsi="Times New Roman" w:cs="Times New Roman"/>
          <w:sz w:val="24"/>
          <w:szCs w:val="24"/>
        </w:rPr>
      </w:pPr>
      <w:r w:rsidRPr="003D752F">
        <w:rPr>
          <w:rFonts w:ascii="Times New Roman" w:hAnsi="Times New Roman" w:cs="Times New Roman"/>
          <w:sz w:val="24"/>
          <w:szCs w:val="24"/>
        </w:rPr>
        <w:t xml:space="preserve">Il primo (preso da M. Bordoni e da N. Ciola) intercetta la questione metodologica e in particolare il problema del senso del «cristo-centrismo». La centralità di Cristo non deve cadere in dinamiche esclusiviste che porterebbero a forme di «cristo-monismo». Per fare ciò basta recuperare le dinamiche trinitarie inscritte nella verità di Gesù, che rimanda al Padre da un lato, e all’azione dello Spirito dall’altro. </w:t>
      </w:r>
    </w:p>
    <w:p w:rsidR="003D752F" w:rsidRPr="003D752F" w:rsidRDefault="003D752F" w:rsidP="003D752F">
      <w:pPr>
        <w:spacing w:after="0" w:line="240" w:lineRule="auto"/>
        <w:jc w:val="both"/>
        <w:rPr>
          <w:rFonts w:ascii="Times New Roman" w:hAnsi="Times New Roman" w:cs="Times New Roman"/>
          <w:sz w:val="24"/>
          <w:szCs w:val="24"/>
        </w:rPr>
      </w:pPr>
    </w:p>
    <w:p w:rsidR="003D752F" w:rsidRPr="003D752F" w:rsidRDefault="003D752F" w:rsidP="003D752F">
      <w:pPr>
        <w:spacing w:after="0" w:line="240" w:lineRule="auto"/>
        <w:ind w:right="170"/>
        <w:jc w:val="both"/>
        <w:rPr>
          <w:rFonts w:ascii="Times New Roman" w:hAnsi="Times New Roman" w:cs="Times New Roman"/>
          <w:sz w:val="24"/>
          <w:szCs w:val="24"/>
        </w:rPr>
      </w:pPr>
      <w:r w:rsidRPr="003D752F">
        <w:rPr>
          <w:rFonts w:ascii="Times New Roman" w:hAnsi="Times New Roman" w:cs="Times New Roman"/>
          <w:sz w:val="24"/>
          <w:szCs w:val="24"/>
        </w:rPr>
        <w:t>1. L’impostazione trinitaria allarga la centralità di Cristo ad abbracciare la pluralità di forme religiose e culturali dell’umano, nel rispetto della loro differenza pur nel rimando a un mistero comune.</w:t>
      </w:r>
    </w:p>
    <w:p w:rsidR="003D752F" w:rsidRPr="003D752F" w:rsidRDefault="003D752F" w:rsidP="003D752F">
      <w:pPr>
        <w:spacing w:after="0" w:line="240" w:lineRule="auto"/>
        <w:ind w:right="170"/>
        <w:jc w:val="both"/>
        <w:rPr>
          <w:rFonts w:ascii="Times New Roman" w:hAnsi="Times New Roman" w:cs="Times New Roman"/>
          <w:sz w:val="24"/>
          <w:szCs w:val="24"/>
        </w:rPr>
      </w:pPr>
    </w:p>
    <w:p w:rsidR="003D752F" w:rsidRPr="003D752F" w:rsidRDefault="003D752F" w:rsidP="003D752F">
      <w:pPr>
        <w:spacing w:after="0" w:line="240" w:lineRule="auto"/>
        <w:ind w:right="170"/>
        <w:jc w:val="both"/>
        <w:rPr>
          <w:rFonts w:ascii="Times New Roman" w:hAnsi="Times New Roman" w:cs="Times New Roman"/>
          <w:sz w:val="24"/>
          <w:szCs w:val="24"/>
        </w:rPr>
      </w:pPr>
      <w:r w:rsidRPr="003D752F">
        <w:rPr>
          <w:rFonts w:ascii="Times New Roman" w:hAnsi="Times New Roman" w:cs="Times New Roman"/>
          <w:sz w:val="24"/>
          <w:szCs w:val="24"/>
        </w:rPr>
        <w:t xml:space="preserve">2. È così possibile recuperare nel vero senso «i valori in gioco» in un nuovo orizzonte di senso: l’assolutezza con la relatività (intesa come relazionalità che rispetta l’altro) e la singolarità di Cristo con l’universalità dello Spirito. Ma la singolarità di Cristo deve dire l’individualità concreta eppure normativa e universale </w:t>
      </w:r>
      <w:r w:rsidRPr="003D752F">
        <w:rPr>
          <w:rFonts w:ascii="Times New Roman" w:hAnsi="Times New Roman" w:cs="Times New Roman"/>
          <w:i/>
          <w:sz w:val="24"/>
          <w:szCs w:val="24"/>
        </w:rPr>
        <w:t>di Gesù</w:t>
      </w:r>
      <w:r w:rsidRPr="003D752F">
        <w:rPr>
          <w:rFonts w:ascii="Times New Roman" w:hAnsi="Times New Roman" w:cs="Times New Roman"/>
          <w:sz w:val="24"/>
          <w:szCs w:val="24"/>
        </w:rPr>
        <w:t xml:space="preserve">, in quanto è lui nella sua identità unica il Figlio (non per un ruolo riconoscibile). Lascia perplessi la </w:t>
      </w:r>
      <w:r w:rsidRPr="00A166BA">
        <w:rPr>
          <w:rFonts w:ascii="Times New Roman" w:hAnsi="Times New Roman" w:cs="Times New Roman"/>
          <w:i/>
          <w:sz w:val="24"/>
          <w:szCs w:val="24"/>
        </w:rPr>
        <w:t>scomposizione del cristo-centrismo in valori da tenere in equilibrio</w:t>
      </w:r>
      <w:r w:rsidRPr="003D752F">
        <w:rPr>
          <w:rFonts w:ascii="Times New Roman" w:hAnsi="Times New Roman" w:cs="Times New Roman"/>
          <w:sz w:val="24"/>
          <w:szCs w:val="24"/>
        </w:rPr>
        <w:t>, quasi che ciò che c’è in gioco fosse un insieme di valori umani o religiosi che sarebbero frammentati nelle altre religioni e ricondotti in unità in Gesù. È plausibile una simile lettura? Non rischia di essere astratta? L’universalità e normatività singolare di Gesù è riconducibile a valori da tenere in equilibrio?</w:t>
      </w:r>
    </w:p>
    <w:p w:rsidR="003D752F" w:rsidRPr="003D752F" w:rsidRDefault="003D752F" w:rsidP="003D752F">
      <w:pPr>
        <w:spacing w:after="0" w:line="240" w:lineRule="auto"/>
        <w:ind w:right="170"/>
        <w:jc w:val="both"/>
        <w:rPr>
          <w:rFonts w:ascii="Times New Roman" w:hAnsi="Times New Roman" w:cs="Times New Roman"/>
          <w:sz w:val="24"/>
          <w:szCs w:val="24"/>
        </w:rPr>
      </w:pPr>
    </w:p>
    <w:p w:rsidR="003D752F" w:rsidRPr="003D752F" w:rsidRDefault="003D752F" w:rsidP="003D752F">
      <w:pPr>
        <w:spacing w:after="0" w:line="240" w:lineRule="auto"/>
        <w:ind w:right="170"/>
        <w:jc w:val="both"/>
        <w:rPr>
          <w:rFonts w:ascii="Times New Roman" w:hAnsi="Times New Roman" w:cs="Times New Roman"/>
          <w:sz w:val="24"/>
          <w:szCs w:val="24"/>
        </w:rPr>
      </w:pPr>
      <w:r w:rsidRPr="003D752F">
        <w:rPr>
          <w:rFonts w:ascii="Times New Roman" w:hAnsi="Times New Roman" w:cs="Times New Roman"/>
          <w:sz w:val="24"/>
          <w:szCs w:val="24"/>
        </w:rPr>
        <w:t xml:space="preserve">3. È innegabile invece che l’articolazione dei valori irrinunciabili messi in luce debba avvenire sullo schema delle relazioni trinitarie, ossia seguendo lo sviluppo dei rapporti tra Padre, Figlio e Spirito, nel loro ordine </w:t>
      </w:r>
      <w:proofErr w:type="spellStart"/>
      <w:r w:rsidRPr="003D752F">
        <w:rPr>
          <w:rFonts w:ascii="Times New Roman" w:hAnsi="Times New Roman" w:cs="Times New Roman"/>
          <w:sz w:val="24"/>
          <w:szCs w:val="24"/>
        </w:rPr>
        <w:t>sorico</w:t>
      </w:r>
      <w:proofErr w:type="spellEnd"/>
      <w:r w:rsidRPr="003D752F">
        <w:rPr>
          <w:rFonts w:ascii="Times New Roman" w:hAnsi="Times New Roman" w:cs="Times New Roman"/>
          <w:sz w:val="24"/>
          <w:szCs w:val="24"/>
        </w:rPr>
        <w:t>-salvifico. Ma anche qui resta un sospetto che si tratti della trasposizione valoriale di una dinamica (un gioco) divina, proiettata cioè nel cielo ideale della Trinità immanente, più che di un avvenimento storico realizzatosi nel tempo e attualizzato dallo Spirito del Risorto.</w:t>
      </w:r>
    </w:p>
    <w:p w:rsidR="003D752F" w:rsidRPr="003D752F" w:rsidRDefault="003D752F" w:rsidP="003D752F">
      <w:pPr>
        <w:spacing w:after="0" w:line="240" w:lineRule="auto"/>
        <w:jc w:val="both"/>
        <w:rPr>
          <w:rFonts w:ascii="Times New Roman" w:hAnsi="Times New Roman" w:cs="Times New Roman"/>
          <w:sz w:val="24"/>
          <w:szCs w:val="24"/>
        </w:rPr>
      </w:pPr>
    </w:p>
    <w:p w:rsidR="003D752F" w:rsidRPr="003D752F" w:rsidRDefault="003D752F" w:rsidP="003D752F">
      <w:pPr>
        <w:spacing w:after="0" w:line="240" w:lineRule="auto"/>
        <w:jc w:val="both"/>
        <w:rPr>
          <w:rFonts w:ascii="Times New Roman" w:hAnsi="Times New Roman" w:cs="Times New Roman"/>
          <w:sz w:val="24"/>
          <w:szCs w:val="24"/>
        </w:rPr>
      </w:pPr>
      <w:r w:rsidRPr="003D752F">
        <w:rPr>
          <w:rFonts w:ascii="Times New Roman" w:hAnsi="Times New Roman" w:cs="Times New Roman"/>
          <w:sz w:val="24"/>
          <w:szCs w:val="24"/>
        </w:rPr>
        <w:t>La seconda serie di testi, di P. Gamberini, è più rigorosa nella sua radicazione cristologica, ma più netta nella relativizzazione dell’evento Cristo, ricondotto a un dinamismo virtuoso di incontro di Dio con l’uomo, che si annulla e si mette in disparte per lasciare spazio ad altre forme dell’incontro con Dio. È il segreto del ritmo pasquale del compimento della mediazione dell’unione di Dio con l’uomo realizzata in Gesù: nel dono di sé il Figlio si sottrae, si rende assente per far spazio ad altre forme di presenza… l’evento Cristo lascia uno «stile ospitale» per l’alterità delle esperienze di Dio, plurali e irriducibili. Due elementi sono centrali: (a) L’importanza della scoperta che «</w:t>
      </w:r>
      <w:proofErr w:type="spellStart"/>
      <w:r w:rsidRPr="003D752F">
        <w:rPr>
          <w:rFonts w:ascii="Times New Roman" w:hAnsi="Times New Roman" w:cs="Times New Roman"/>
          <w:sz w:val="24"/>
          <w:szCs w:val="24"/>
        </w:rPr>
        <w:t>infinitum</w:t>
      </w:r>
      <w:proofErr w:type="spellEnd"/>
      <w:r w:rsidRPr="003D752F">
        <w:rPr>
          <w:rFonts w:ascii="Times New Roman" w:hAnsi="Times New Roman" w:cs="Times New Roman"/>
          <w:sz w:val="24"/>
          <w:szCs w:val="24"/>
        </w:rPr>
        <w:t xml:space="preserve"> </w:t>
      </w:r>
      <w:proofErr w:type="spellStart"/>
      <w:r w:rsidRPr="003D752F">
        <w:rPr>
          <w:rFonts w:ascii="Times New Roman" w:hAnsi="Times New Roman" w:cs="Times New Roman"/>
          <w:sz w:val="24"/>
          <w:szCs w:val="24"/>
        </w:rPr>
        <w:t>capax</w:t>
      </w:r>
      <w:proofErr w:type="spellEnd"/>
      <w:r w:rsidRPr="003D752F">
        <w:rPr>
          <w:rFonts w:ascii="Times New Roman" w:hAnsi="Times New Roman" w:cs="Times New Roman"/>
          <w:sz w:val="24"/>
          <w:szCs w:val="24"/>
        </w:rPr>
        <w:t xml:space="preserve"> finiti», ovvero che l’assoluto prende forma nel contingente e lo rispetta, anzi lo fonda; l’infinito si delimita, prende forma per potersi mettere in relazione con l’altro, rispettandone la differenza e offendo uno spazio di incontro. (b) Il ritmo pasquale: quanto più lo scambio realizzato è interiore, non estrinseco, tanto più il mediatore si annulla, tende a sparire nel dono di sé che si svuota e fa spazio alla verità dell’altro. La mediazione storica concreta tende a dissolversi. Oppure dobbiamo restare vincolati alla forma umana di Gesù? Quanto la mediazione di Cristo è centrale proprio nel suo sottrarsi e restare come sospesa? Cosa implica tutto ciò per la verità cristiana?</w:t>
      </w:r>
    </w:p>
    <w:p w:rsidR="003D752F" w:rsidRPr="003D752F" w:rsidRDefault="003D752F" w:rsidP="003D752F">
      <w:pPr>
        <w:spacing w:after="0" w:line="240" w:lineRule="auto"/>
        <w:jc w:val="both"/>
        <w:rPr>
          <w:rFonts w:ascii="Times New Roman" w:hAnsi="Times New Roman" w:cs="Times New Roman"/>
          <w:sz w:val="24"/>
          <w:szCs w:val="24"/>
        </w:rPr>
      </w:pPr>
    </w:p>
    <w:p w:rsidR="003D752F" w:rsidRPr="003D752F" w:rsidRDefault="003D752F" w:rsidP="003D752F">
      <w:pPr>
        <w:spacing w:after="0" w:line="240" w:lineRule="auto"/>
        <w:jc w:val="both"/>
        <w:rPr>
          <w:rFonts w:ascii="Times New Roman" w:hAnsi="Times New Roman" w:cs="Times New Roman"/>
          <w:sz w:val="24"/>
          <w:szCs w:val="24"/>
        </w:rPr>
      </w:pPr>
      <w:r w:rsidRPr="003D752F">
        <w:rPr>
          <w:rFonts w:ascii="Times New Roman" w:hAnsi="Times New Roman" w:cs="Times New Roman"/>
          <w:sz w:val="24"/>
          <w:szCs w:val="24"/>
        </w:rPr>
        <w:t xml:space="preserve">Appare allora conseguente la soluzione «mistica» di R. </w:t>
      </w:r>
      <w:proofErr w:type="spellStart"/>
      <w:r w:rsidRPr="003D752F">
        <w:rPr>
          <w:rFonts w:ascii="Times New Roman" w:hAnsi="Times New Roman" w:cs="Times New Roman"/>
          <w:sz w:val="24"/>
          <w:szCs w:val="24"/>
        </w:rPr>
        <w:t>Panikkar</w:t>
      </w:r>
      <w:proofErr w:type="spellEnd"/>
      <w:r w:rsidRPr="003D752F">
        <w:rPr>
          <w:rFonts w:ascii="Times New Roman" w:hAnsi="Times New Roman" w:cs="Times New Roman"/>
          <w:sz w:val="24"/>
          <w:szCs w:val="24"/>
        </w:rPr>
        <w:t xml:space="preserve">, che cerca un altro luogo umano per cogliere la verità trinitaria, intesa come Trinità radicale. Tale luogo è quello della «non-dualità» dove l’io non si pone come cosa oggettiva di fronte a un Dio a sua volta </w:t>
      </w:r>
      <w:proofErr w:type="spellStart"/>
      <w:r w:rsidRPr="003D752F">
        <w:rPr>
          <w:rFonts w:ascii="Times New Roman" w:hAnsi="Times New Roman" w:cs="Times New Roman"/>
          <w:sz w:val="24"/>
          <w:szCs w:val="24"/>
        </w:rPr>
        <w:t>cosificato</w:t>
      </w:r>
      <w:proofErr w:type="spellEnd"/>
      <w:r w:rsidRPr="003D752F">
        <w:rPr>
          <w:rFonts w:ascii="Times New Roman" w:hAnsi="Times New Roman" w:cs="Times New Roman"/>
          <w:sz w:val="24"/>
          <w:szCs w:val="24"/>
        </w:rPr>
        <w:t xml:space="preserve"> e storicizzato al modo di una realtà ingombrante da mettere al centro della scena. Questa forma della verità di Gesù, legato alla sua umanità storica concreta e chiusa nel passato, deve cedere il posto a una considerazione mistica che cerca la verità nella coscienza del Figlio coincidente col mistero del Padre attualizzato dall’ineffabile presenza avvolgente dello Spirito. È lo stesso Gesù che «se ne va», si assenta, per rendere possibile la venuta dello Spirito che ci permette di cogliere nel Padre a verità del nostro «io», al modo del Figlio Gesù. Si intuisce sullo sfondo un mutamento di comprensione della risurrezione e della vita in Dio.</w:t>
      </w:r>
    </w:p>
    <w:p w:rsidR="003D752F" w:rsidRPr="003D752F" w:rsidRDefault="003D752F" w:rsidP="003D752F">
      <w:pPr>
        <w:spacing w:after="0" w:line="240" w:lineRule="auto"/>
        <w:jc w:val="both"/>
        <w:rPr>
          <w:rFonts w:ascii="Times New Roman" w:hAnsi="Times New Roman" w:cs="Times New Roman"/>
          <w:sz w:val="24"/>
          <w:szCs w:val="24"/>
        </w:rPr>
      </w:pPr>
    </w:p>
    <w:sectPr w:rsidR="003D752F" w:rsidRPr="003D752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FD7" w:rsidRDefault="00470FD7" w:rsidP="003D752F">
      <w:pPr>
        <w:spacing w:after="0" w:line="240" w:lineRule="auto"/>
      </w:pPr>
      <w:r>
        <w:separator/>
      </w:r>
    </w:p>
  </w:endnote>
  <w:endnote w:type="continuationSeparator" w:id="0">
    <w:p w:rsidR="00470FD7" w:rsidRDefault="00470FD7" w:rsidP="003D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FD7" w:rsidRDefault="00470FD7" w:rsidP="003D752F">
      <w:pPr>
        <w:spacing w:after="0" w:line="240" w:lineRule="auto"/>
      </w:pPr>
      <w:r>
        <w:separator/>
      </w:r>
    </w:p>
  </w:footnote>
  <w:footnote w:type="continuationSeparator" w:id="0">
    <w:p w:rsidR="00470FD7" w:rsidRDefault="00470FD7" w:rsidP="003D752F">
      <w:pPr>
        <w:spacing w:after="0" w:line="240" w:lineRule="auto"/>
      </w:pPr>
      <w:r>
        <w:continuationSeparator/>
      </w:r>
    </w:p>
  </w:footnote>
  <w:footnote w:id="1">
    <w:p w:rsidR="003D752F" w:rsidRPr="003D752F" w:rsidRDefault="003D752F" w:rsidP="003D752F">
      <w:pPr>
        <w:pStyle w:val="Testonotaapidipagina"/>
        <w:spacing w:after="0" w:line="240" w:lineRule="auto"/>
        <w:rPr>
          <w:sz w:val="20"/>
          <w:szCs w:val="20"/>
        </w:rPr>
      </w:pPr>
      <w:r w:rsidRPr="003D752F">
        <w:rPr>
          <w:rStyle w:val="Rimandonotaapidipagina"/>
        </w:rPr>
        <w:footnoteRef/>
      </w:r>
      <w:r w:rsidRPr="003D752F">
        <w:rPr>
          <w:sz w:val="20"/>
          <w:szCs w:val="20"/>
        </w:rPr>
        <w:t xml:space="preserve"> </w:t>
      </w:r>
      <w:r w:rsidRPr="003D752F">
        <w:rPr>
          <w:smallCaps/>
          <w:sz w:val="20"/>
          <w:szCs w:val="20"/>
        </w:rPr>
        <w:t>M. Bordoni</w:t>
      </w:r>
      <w:r w:rsidRPr="003D752F">
        <w:rPr>
          <w:sz w:val="20"/>
          <w:szCs w:val="20"/>
        </w:rPr>
        <w:t xml:space="preserve">, </w:t>
      </w:r>
      <w:r w:rsidRPr="003D752F">
        <w:rPr>
          <w:i/>
          <w:iCs/>
          <w:sz w:val="20"/>
          <w:szCs w:val="20"/>
        </w:rPr>
        <w:t>Singolarità e universalità di Gesù Cristo nella riflessione cristologica contemporanea</w:t>
      </w:r>
      <w:r w:rsidRPr="003D752F">
        <w:rPr>
          <w:sz w:val="20"/>
          <w:szCs w:val="20"/>
        </w:rPr>
        <w:t xml:space="preserve">, in </w:t>
      </w:r>
      <w:r w:rsidRPr="003D752F">
        <w:rPr>
          <w:smallCaps/>
          <w:sz w:val="20"/>
          <w:szCs w:val="20"/>
        </w:rPr>
        <w:t>P. Coda</w:t>
      </w:r>
      <w:r w:rsidRPr="003D752F">
        <w:rPr>
          <w:sz w:val="20"/>
          <w:szCs w:val="20"/>
        </w:rPr>
        <w:t xml:space="preserve"> (ed.), </w:t>
      </w:r>
      <w:r w:rsidRPr="003D752F">
        <w:rPr>
          <w:i/>
          <w:iCs/>
          <w:sz w:val="20"/>
          <w:szCs w:val="20"/>
        </w:rPr>
        <w:t>L’unico e i molti</w:t>
      </w:r>
      <w:r w:rsidRPr="003D752F">
        <w:rPr>
          <w:sz w:val="20"/>
          <w:szCs w:val="20"/>
        </w:rPr>
        <w:t>, Roma, Mursia-PUL, 1997, 98-101.</w:t>
      </w:r>
    </w:p>
  </w:footnote>
  <w:footnote w:id="2">
    <w:p w:rsidR="003D752F" w:rsidRPr="003D752F" w:rsidRDefault="003D752F" w:rsidP="003D752F">
      <w:pPr>
        <w:pStyle w:val="Testonotaapidipagina"/>
        <w:spacing w:after="0" w:line="240" w:lineRule="auto"/>
        <w:rPr>
          <w:sz w:val="20"/>
          <w:szCs w:val="20"/>
        </w:rPr>
      </w:pPr>
      <w:r w:rsidRPr="003D752F">
        <w:rPr>
          <w:rStyle w:val="Rimandonotaapidipagina"/>
        </w:rPr>
        <w:footnoteRef/>
      </w:r>
      <w:r w:rsidRPr="003D752F">
        <w:rPr>
          <w:sz w:val="20"/>
          <w:szCs w:val="20"/>
        </w:rPr>
        <w:t xml:space="preserve"> </w:t>
      </w:r>
      <w:r w:rsidRPr="003D752F">
        <w:rPr>
          <w:smallCaps/>
          <w:sz w:val="20"/>
          <w:szCs w:val="20"/>
        </w:rPr>
        <w:t>N. Ciola</w:t>
      </w:r>
      <w:r w:rsidRPr="003D752F">
        <w:rPr>
          <w:sz w:val="20"/>
          <w:szCs w:val="20"/>
        </w:rPr>
        <w:t xml:space="preserve">, </w:t>
      </w:r>
      <w:r w:rsidRPr="003D752F">
        <w:rPr>
          <w:i/>
          <w:iCs/>
          <w:sz w:val="20"/>
          <w:szCs w:val="20"/>
        </w:rPr>
        <w:t xml:space="preserve">Cristologia e Trinità, </w:t>
      </w:r>
      <w:r w:rsidRPr="003D752F">
        <w:rPr>
          <w:sz w:val="20"/>
          <w:szCs w:val="20"/>
        </w:rPr>
        <w:t>Borla, Roma, 2002, 243.</w:t>
      </w:r>
    </w:p>
  </w:footnote>
  <w:footnote w:id="3">
    <w:p w:rsidR="003D752F" w:rsidRPr="003D752F" w:rsidRDefault="003D752F" w:rsidP="003D752F">
      <w:pPr>
        <w:pStyle w:val="Testonotaapidipagina"/>
        <w:spacing w:after="0" w:line="240" w:lineRule="auto"/>
        <w:rPr>
          <w:sz w:val="20"/>
          <w:szCs w:val="20"/>
        </w:rPr>
      </w:pPr>
      <w:r w:rsidRPr="003D752F">
        <w:rPr>
          <w:rStyle w:val="Rimandonotaapidipagina"/>
        </w:rPr>
        <w:footnoteRef/>
      </w:r>
      <w:r w:rsidRPr="003D752F">
        <w:rPr>
          <w:sz w:val="20"/>
          <w:szCs w:val="20"/>
        </w:rPr>
        <w:t xml:space="preserve"> </w:t>
      </w:r>
      <w:r w:rsidRPr="003D752F">
        <w:rPr>
          <w:i/>
          <w:iCs/>
          <w:sz w:val="20"/>
          <w:szCs w:val="20"/>
        </w:rPr>
        <w:t xml:space="preserve">Ivi, </w:t>
      </w:r>
      <w:r w:rsidRPr="003D752F">
        <w:rPr>
          <w:sz w:val="20"/>
          <w:szCs w:val="20"/>
        </w:rPr>
        <w:t>242-243.</w:t>
      </w:r>
    </w:p>
  </w:footnote>
  <w:footnote w:id="4">
    <w:p w:rsidR="003D752F" w:rsidRPr="003D752F" w:rsidRDefault="003D752F" w:rsidP="003D752F">
      <w:pPr>
        <w:pStyle w:val="Testonotaapidipagina"/>
        <w:spacing w:after="0" w:line="240" w:lineRule="auto"/>
        <w:rPr>
          <w:sz w:val="20"/>
          <w:szCs w:val="20"/>
        </w:rPr>
      </w:pPr>
      <w:r w:rsidRPr="003D752F">
        <w:rPr>
          <w:rStyle w:val="Rimandonotaapidipagina"/>
        </w:rPr>
        <w:footnoteRef/>
      </w:r>
      <w:r w:rsidRPr="003D752F">
        <w:rPr>
          <w:sz w:val="20"/>
          <w:szCs w:val="20"/>
        </w:rPr>
        <w:t xml:space="preserve"> </w:t>
      </w:r>
      <w:r w:rsidRPr="003D752F">
        <w:rPr>
          <w:smallCaps/>
          <w:sz w:val="20"/>
          <w:szCs w:val="20"/>
        </w:rPr>
        <w:t>P. Gamberini</w:t>
      </w:r>
      <w:r w:rsidRPr="003D752F">
        <w:rPr>
          <w:sz w:val="20"/>
          <w:szCs w:val="20"/>
        </w:rPr>
        <w:t xml:space="preserve">, </w:t>
      </w:r>
      <w:r w:rsidRPr="003D752F">
        <w:rPr>
          <w:i/>
          <w:sz w:val="20"/>
          <w:szCs w:val="20"/>
        </w:rPr>
        <w:t>Un Dio relazione. Breve manuale di dottrina trinitaria</w:t>
      </w:r>
      <w:r w:rsidRPr="003D752F">
        <w:rPr>
          <w:sz w:val="20"/>
          <w:szCs w:val="20"/>
        </w:rPr>
        <w:t>, Città Nuova, Roma 2007, 183-195.</w:t>
      </w:r>
    </w:p>
  </w:footnote>
  <w:footnote w:id="5">
    <w:p w:rsidR="003D752F" w:rsidRPr="003D752F" w:rsidRDefault="003D752F" w:rsidP="003D752F">
      <w:pPr>
        <w:pStyle w:val="Testonotaapidipagina"/>
        <w:spacing w:after="0" w:line="240" w:lineRule="auto"/>
        <w:rPr>
          <w:sz w:val="20"/>
          <w:szCs w:val="20"/>
        </w:rPr>
      </w:pPr>
      <w:r w:rsidRPr="003D752F">
        <w:rPr>
          <w:rStyle w:val="Rimandonotaapidipagina"/>
        </w:rPr>
        <w:footnoteRef/>
      </w:r>
      <w:r w:rsidRPr="003D752F">
        <w:rPr>
          <w:sz w:val="20"/>
          <w:szCs w:val="20"/>
        </w:rPr>
        <w:t xml:space="preserve"> </w:t>
      </w:r>
      <w:r w:rsidRPr="003D752F">
        <w:rPr>
          <w:i/>
          <w:sz w:val="20"/>
          <w:szCs w:val="20"/>
        </w:rPr>
        <w:t>Ivi</w:t>
      </w:r>
      <w:r w:rsidRPr="003D752F">
        <w:rPr>
          <w:sz w:val="20"/>
          <w:szCs w:val="20"/>
        </w:rPr>
        <w:t>, p. 183.</w:t>
      </w:r>
    </w:p>
  </w:footnote>
  <w:footnote w:id="6">
    <w:p w:rsidR="003D752F" w:rsidRPr="003D752F" w:rsidRDefault="003D752F" w:rsidP="003D752F">
      <w:pPr>
        <w:pStyle w:val="Testonotaapidipagina"/>
        <w:spacing w:after="0" w:line="240" w:lineRule="auto"/>
        <w:rPr>
          <w:sz w:val="20"/>
          <w:szCs w:val="20"/>
        </w:rPr>
      </w:pPr>
      <w:r w:rsidRPr="003D752F">
        <w:rPr>
          <w:rStyle w:val="Rimandonotaapidipagina"/>
        </w:rPr>
        <w:footnoteRef/>
      </w:r>
      <w:r w:rsidRPr="003D752F">
        <w:rPr>
          <w:sz w:val="20"/>
          <w:szCs w:val="20"/>
        </w:rPr>
        <w:t xml:space="preserve"> </w:t>
      </w:r>
      <w:r w:rsidRPr="003D752F">
        <w:rPr>
          <w:i/>
          <w:sz w:val="20"/>
          <w:szCs w:val="20"/>
        </w:rPr>
        <w:t>Ivi</w:t>
      </w:r>
      <w:r w:rsidRPr="003D752F">
        <w:rPr>
          <w:sz w:val="20"/>
          <w:szCs w:val="20"/>
        </w:rPr>
        <w:t>, pp. 184-185.</w:t>
      </w:r>
    </w:p>
  </w:footnote>
  <w:footnote w:id="7">
    <w:p w:rsidR="003D752F" w:rsidRPr="003D752F" w:rsidRDefault="003D752F" w:rsidP="003D752F">
      <w:pPr>
        <w:pStyle w:val="Testonotaapidipagina"/>
        <w:spacing w:after="0" w:line="240" w:lineRule="auto"/>
        <w:rPr>
          <w:sz w:val="20"/>
          <w:szCs w:val="20"/>
        </w:rPr>
      </w:pPr>
      <w:r w:rsidRPr="003D752F">
        <w:rPr>
          <w:rStyle w:val="Rimandonotaapidipagina"/>
        </w:rPr>
        <w:footnoteRef/>
      </w:r>
      <w:r w:rsidRPr="003D752F">
        <w:rPr>
          <w:sz w:val="20"/>
          <w:szCs w:val="20"/>
        </w:rPr>
        <w:t xml:space="preserve"> </w:t>
      </w:r>
      <w:r w:rsidRPr="003D752F">
        <w:rPr>
          <w:i/>
          <w:sz w:val="20"/>
          <w:szCs w:val="20"/>
        </w:rPr>
        <w:t>Ivi</w:t>
      </w:r>
      <w:r w:rsidRPr="003D752F">
        <w:rPr>
          <w:sz w:val="20"/>
          <w:szCs w:val="20"/>
        </w:rPr>
        <w:t>, p. 187.</w:t>
      </w:r>
    </w:p>
  </w:footnote>
  <w:footnote w:id="8">
    <w:p w:rsidR="003D752F" w:rsidRPr="003D752F" w:rsidRDefault="003D752F" w:rsidP="003D752F">
      <w:pPr>
        <w:pStyle w:val="Footnote"/>
        <w:ind w:left="0" w:hanging="284"/>
        <w:jc w:val="both"/>
      </w:pPr>
      <w:r w:rsidRPr="003D752F">
        <w:rPr>
          <w:rStyle w:val="Rimandonotaapidipagina"/>
        </w:rPr>
        <w:footnoteRef/>
      </w:r>
      <w:r w:rsidRPr="003D752F">
        <w:t xml:space="preserve"> </w:t>
      </w:r>
      <w:r w:rsidRPr="003D752F">
        <w:rPr>
          <w:smallCaps/>
        </w:rPr>
        <w:t xml:space="preserve">R. </w:t>
      </w:r>
      <w:proofErr w:type="spellStart"/>
      <w:r w:rsidRPr="003D752F">
        <w:rPr>
          <w:smallCaps/>
        </w:rPr>
        <w:t>Panikkar</w:t>
      </w:r>
      <w:proofErr w:type="spellEnd"/>
      <w:r w:rsidRPr="003D752F">
        <w:t xml:space="preserve">, </w:t>
      </w:r>
      <w:r w:rsidRPr="003D752F">
        <w:rPr>
          <w:i/>
          <w:iCs/>
        </w:rPr>
        <w:t xml:space="preserve">Visione trinitaria e </w:t>
      </w:r>
      <w:proofErr w:type="spellStart"/>
      <w:r w:rsidRPr="003D752F">
        <w:rPr>
          <w:i/>
          <w:iCs/>
        </w:rPr>
        <w:t>cosmoteandrica</w:t>
      </w:r>
      <w:proofErr w:type="spellEnd"/>
      <w:r w:rsidRPr="003D752F">
        <w:rPr>
          <w:i/>
          <w:iCs/>
        </w:rPr>
        <w:t xml:space="preserve">: Dio-Uomo-Cosmo, </w:t>
      </w:r>
      <w:proofErr w:type="spellStart"/>
      <w:r w:rsidRPr="003D752F">
        <w:rPr>
          <w:iCs/>
        </w:rPr>
        <w:t>Jaca</w:t>
      </w:r>
      <w:proofErr w:type="spellEnd"/>
      <w:r w:rsidRPr="003D752F">
        <w:rPr>
          <w:iCs/>
        </w:rPr>
        <w:t xml:space="preserve"> Book, Milano 2004, </w:t>
      </w:r>
      <w:r w:rsidRPr="003D752F">
        <w:t>52.</w:t>
      </w:r>
    </w:p>
  </w:footnote>
  <w:footnote w:id="9">
    <w:p w:rsidR="003D752F" w:rsidRPr="003D752F" w:rsidRDefault="003D752F" w:rsidP="003D752F">
      <w:pPr>
        <w:pStyle w:val="Footnote"/>
        <w:ind w:left="0" w:hanging="284"/>
        <w:jc w:val="both"/>
      </w:pPr>
      <w:r w:rsidRPr="003D752F">
        <w:rPr>
          <w:rStyle w:val="Rimandonotaapidipagina"/>
        </w:rPr>
        <w:footnoteRef/>
      </w:r>
      <w:r w:rsidRPr="003D752F">
        <w:t xml:space="preserve"> </w:t>
      </w:r>
      <w:r w:rsidRPr="003D752F">
        <w:rPr>
          <w:smallCaps/>
        </w:rPr>
        <w:t>Id</w:t>
      </w:r>
      <w:r w:rsidRPr="003D752F">
        <w:t xml:space="preserve">., </w:t>
      </w:r>
      <w:r w:rsidRPr="003D752F">
        <w:rPr>
          <w:i/>
          <w:iCs/>
        </w:rPr>
        <w:t xml:space="preserve">Il ritmo dell’essere. Le </w:t>
      </w:r>
      <w:proofErr w:type="spellStart"/>
      <w:r w:rsidRPr="003D752F">
        <w:rPr>
          <w:i/>
          <w:iCs/>
        </w:rPr>
        <w:t>Gifford</w:t>
      </w:r>
      <w:proofErr w:type="spellEnd"/>
      <w:r w:rsidRPr="003D752F">
        <w:rPr>
          <w:i/>
          <w:iCs/>
        </w:rPr>
        <w:t xml:space="preserve"> </w:t>
      </w:r>
      <w:proofErr w:type="spellStart"/>
      <w:r w:rsidRPr="003D752F">
        <w:rPr>
          <w:i/>
          <w:iCs/>
        </w:rPr>
        <w:t>Lectures</w:t>
      </w:r>
      <w:proofErr w:type="spellEnd"/>
      <w:r w:rsidRPr="003D752F">
        <w:rPr>
          <w:i/>
          <w:iCs/>
        </w:rPr>
        <w:t xml:space="preserve">, </w:t>
      </w:r>
      <w:r w:rsidRPr="003D752F">
        <w:rPr>
          <w:iCs/>
        </w:rPr>
        <w:t xml:space="preserve">in </w:t>
      </w:r>
      <w:r w:rsidRPr="003D752F">
        <w:rPr>
          <w:i/>
          <w:iCs/>
        </w:rPr>
        <w:t>Opera Omnia</w:t>
      </w:r>
      <w:r w:rsidRPr="003D752F">
        <w:rPr>
          <w:iCs/>
        </w:rPr>
        <w:t xml:space="preserve"> vol. X, </w:t>
      </w:r>
      <w:proofErr w:type="spellStart"/>
      <w:r w:rsidRPr="003D752F">
        <w:rPr>
          <w:iCs/>
        </w:rPr>
        <w:t>Jaca</w:t>
      </w:r>
      <w:proofErr w:type="spellEnd"/>
      <w:r w:rsidRPr="003D752F">
        <w:rPr>
          <w:iCs/>
        </w:rPr>
        <w:t xml:space="preserve"> Book, Milano 2012</w:t>
      </w:r>
      <w:r w:rsidRPr="003D752F">
        <w:t>293-294.</w:t>
      </w:r>
    </w:p>
  </w:footnote>
  <w:footnote w:id="10">
    <w:p w:rsidR="003D752F" w:rsidRPr="003D752F" w:rsidRDefault="003D752F" w:rsidP="003D752F">
      <w:pPr>
        <w:pStyle w:val="Footnote"/>
        <w:ind w:left="0"/>
        <w:jc w:val="both"/>
      </w:pPr>
      <w:r w:rsidRPr="003D752F">
        <w:rPr>
          <w:rStyle w:val="Rimandonotaapidipagina"/>
        </w:rPr>
        <w:footnoteRef/>
      </w:r>
      <w:r w:rsidRPr="003D752F">
        <w:t xml:space="preserve"> </w:t>
      </w:r>
      <w:r w:rsidRPr="003D752F">
        <w:rPr>
          <w:smallCaps/>
        </w:rPr>
        <w:t>Id</w:t>
      </w:r>
      <w:r w:rsidRPr="003D752F">
        <w:t xml:space="preserve">., </w:t>
      </w:r>
      <w:r w:rsidRPr="003D752F">
        <w:rPr>
          <w:i/>
          <w:iCs/>
        </w:rPr>
        <w:t xml:space="preserve">Il </w:t>
      </w:r>
      <w:proofErr w:type="spellStart"/>
      <w:r w:rsidRPr="003D752F">
        <w:rPr>
          <w:i/>
          <w:iCs/>
        </w:rPr>
        <w:t>dharma</w:t>
      </w:r>
      <w:proofErr w:type="spellEnd"/>
      <w:r w:rsidRPr="003D752F">
        <w:rPr>
          <w:i/>
          <w:iCs/>
        </w:rPr>
        <w:t xml:space="preserve"> dell’induismo. Una spiritualità che parla al cuore dell’Occidente, </w:t>
      </w:r>
      <w:r w:rsidRPr="003D752F">
        <w:rPr>
          <w:iCs/>
        </w:rPr>
        <w:t xml:space="preserve">Rizzoli (BUR), Milano 2006, </w:t>
      </w:r>
      <w:r w:rsidRPr="003D752F">
        <w:t>171-172.</w:t>
      </w:r>
    </w:p>
  </w:footnote>
  <w:footnote w:id="11">
    <w:p w:rsidR="003D752F" w:rsidRPr="003D752F" w:rsidRDefault="003D752F" w:rsidP="00F4233C">
      <w:pPr>
        <w:pStyle w:val="Footnote"/>
        <w:ind w:left="0" w:firstLine="0"/>
        <w:jc w:val="both"/>
      </w:pPr>
      <w:r w:rsidRPr="003D752F">
        <w:rPr>
          <w:rStyle w:val="Rimandonotaapidipagina"/>
        </w:rPr>
        <w:footnoteRef/>
      </w:r>
      <w:r w:rsidRPr="003D752F">
        <w:t xml:space="preserve"> </w:t>
      </w:r>
      <w:r w:rsidRPr="003D752F">
        <w:rPr>
          <w:i/>
          <w:iCs/>
        </w:rPr>
        <w:t>Ivi</w:t>
      </w:r>
      <w:r w:rsidRPr="003D752F">
        <w:t>, 92-93.</w:t>
      </w:r>
    </w:p>
  </w:footnote>
  <w:footnote w:id="12">
    <w:p w:rsidR="003D752F" w:rsidRPr="003D752F" w:rsidRDefault="003D752F" w:rsidP="00F4233C">
      <w:pPr>
        <w:pStyle w:val="Footnote"/>
        <w:ind w:left="284" w:hanging="284"/>
        <w:jc w:val="both"/>
      </w:pPr>
      <w:r w:rsidRPr="003D752F">
        <w:rPr>
          <w:rStyle w:val="Rimandonotaapidipagina"/>
        </w:rPr>
        <w:footnoteRef/>
      </w:r>
      <w:r w:rsidRPr="003D752F">
        <w:t xml:space="preserve"> </w:t>
      </w:r>
      <w:r w:rsidRPr="003D752F">
        <w:rPr>
          <w:smallCaps/>
        </w:rPr>
        <w:t>Id</w:t>
      </w:r>
      <w:r w:rsidRPr="003D752F">
        <w:t xml:space="preserve">., </w:t>
      </w:r>
      <w:r w:rsidRPr="003D752F">
        <w:rPr>
          <w:i/>
          <w:iCs/>
        </w:rPr>
        <w:t xml:space="preserve">Il ritmo dell’essere. Le </w:t>
      </w:r>
      <w:proofErr w:type="spellStart"/>
      <w:r w:rsidRPr="003D752F">
        <w:rPr>
          <w:i/>
          <w:iCs/>
        </w:rPr>
        <w:t>Gifford</w:t>
      </w:r>
      <w:proofErr w:type="spellEnd"/>
      <w:r w:rsidRPr="003D752F">
        <w:rPr>
          <w:i/>
          <w:iCs/>
        </w:rPr>
        <w:t xml:space="preserve"> Lectures,</w:t>
      </w:r>
      <w:r w:rsidRPr="003D752F">
        <w:t>126-127.</w:t>
      </w:r>
    </w:p>
  </w:footnote>
  <w:footnote w:id="13">
    <w:p w:rsidR="003D752F" w:rsidRPr="003D752F" w:rsidRDefault="003D752F" w:rsidP="00F4233C">
      <w:pPr>
        <w:pStyle w:val="Footnote"/>
        <w:ind w:left="284" w:hanging="284"/>
        <w:jc w:val="both"/>
      </w:pPr>
      <w:r w:rsidRPr="003D752F">
        <w:rPr>
          <w:rStyle w:val="Rimandonotaapidipagina"/>
        </w:rPr>
        <w:footnoteRef/>
      </w:r>
      <w:r w:rsidRPr="003D752F">
        <w:t xml:space="preserve"> </w:t>
      </w:r>
      <w:r w:rsidRPr="003D752F">
        <w:rPr>
          <w:smallCaps/>
        </w:rPr>
        <w:t>Id</w:t>
      </w:r>
      <w:r w:rsidRPr="003D752F">
        <w:t xml:space="preserve">., </w:t>
      </w:r>
      <w:r w:rsidRPr="003D752F">
        <w:rPr>
          <w:i/>
          <w:iCs/>
        </w:rPr>
        <w:t xml:space="preserve">Visione trinitaria e </w:t>
      </w:r>
      <w:proofErr w:type="spellStart"/>
      <w:r w:rsidRPr="003D752F">
        <w:rPr>
          <w:i/>
          <w:iCs/>
        </w:rPr>
        <w:t>cosmoteandrica</w:t>
      </w:r>
      <w:proofErr w:type="spellEnd"/>
      <w:r w:rsidRPr="003D752F">
        <w:rPr>
          <w:i/>
          <w:iCs/>
        </w:rPr>
        <w:t xml:space="preserve">: Dio-Uomo-Cosmo, </w:t>
      </w:r>
      <w:r w:rsidRPr="003D752F">
        <w:t>125.</w:t>
      </w:r>
    </w:p>
  </w:footnote>
  <w:footnote w:id="14">
    <w:p w:rsidR="003D752F" w:rsidRPr="003D752F" w:rsidRDefault="003D752F" w:rsidP="00F4233C">
      <w:pPr>
        <w:pStyle w:val="Footnote"/>
        <w:ind w:left="284" w:hanging="284"/>
        <w:jc w:val="both"/>
      </w:pPr>
      <w:r w:rsidRPr="003D752F">
        <w:rPr>
          <w:rStyle w:val="Rimandonotaapidipagina"/>
        </w:rPr>
        <w:footnoteRef/>
      </w:r>
      <w:r w:rsidRPr="003D752F">
        <w:t xml:space="preserve"> </w:t>
      </w:r>
      <w:r w:rsidRPr="003D752F">
        <w:rPr>
          <w:smallCaps/>
        </w:rPr>
        <w:t xml:space="preserve">R. </w:t>
      </w:r>
      <w:proofErr w:type="spellStart"/>
      <w:r w:rsidRPr="003D752F">
        <w:rPr>
          <w:smallCaps/>
        </w:rPr>
        <w:t>Panikkar</w:t>
      </w:r>
      <w:proofErr w:type="spellEnd"/>
      <w:r w:rsidRPr="003D752F">
        <w:t xml:space="preserve">, </w:t>
      </w:r>
      <w:r w:rsidRPr="003D752F">
        <w:rPr>
          <w:i/>
          <w:iCs/>
        </w:rPr>
        <w:t xml:space="preserve">Visione trinitaria e </w:t>
      </w:r>
      <w:proofErr w:type="spellStart"/>
      <w:r w:rsidRPr="003D752F">
        <w:rPr>
          <w:i/>
          <w:iCs/>
        </w:rPr>
        <w:t>cosmoteandrica</w:t>
      </w:r>
      <w:proofErr w:type="spellEnd"/>
      <w:r w:rsidRPr="003D752F">
        <w:rPr>
          <w:i/>
          <w:iCs/>
        </w:rPr>
        <w:t xml:space="preserve">: Dio-Uomo-Cosmo, </w:t>
      </w:r>
      <w:r w:rsidRPr="003D752F">
        <w:t>99.</w:t>
      </w:r>
    </w:p>
  </w:footnote>
  <w:footnote w:id="15">
    <w:p w:rsidR="003D752F" w:rsidRPr="003D752F" w:rsidRDefault="003D752F" w:rsidP="00F4233C">
      <w:pPr>
        <w:pStyle w:val="Footnote"/>
        <w:ind w:left="284" w:hanging="284"/>
        <w:jc w:val="both"/>
      </w:pPr>
      <w:r w:rsidRPr="003D752F">
        <w:rPr>
          <w:rStyle w:val="Rimandonotaapidipagina"/>
        </w:rPr>
        <w:footnoteRef/>
      </w:r>
      <w:r w:rsidRPr="003D752F">
        <w:t xml:space="preserve"> </w:t>
      </w:r>
      <w:r w:rsidRPr="003D752F">
        <w:rPr>
          <w:i/>
          <w:iCs/>
        </w:rPr>
        <w:t xml:space="preserve">Ivi, </w:t>
      </w:r>
      <w:r w:rsidRPr="003D752F">
        <w:t>103-104.</w:t>
      </w:r>
    </w:p>
  </w:footnote>
  <w:footnote w:id="16">
    <w:p w:rsidR="003D752F" w:rsidRPr="003D752F" w:rsidRDefault="003D752F" w:rsidP="00F4233C">
      <w:pPr>
        <w:pStyle w:val="Footnote"/>
        <w:ind w:left="284" w:hanging="284"/>
        <w:jc w:val="both"/>
      </w:pPr>
      <w:r w:rsidRPr="003D752F">
        <w:rPr>
          <w:rStyle w:val="Rimandonotaapidipagina"/>
        </w:rPr>
        <w:footnoteRef/>
      </w:r>
      <w:r w:rsidRPr="003D752F">
        <w:t xml:space="preserve"> </w:t>
      </w:r>
      <w:r w:rsidRPr="003D752F">
        <w:rPr>
          <w:i/>
          <w:iCs/>
        </w:rPr>
        <w:t xml:space="preserve">Ivi, </w:t>
      </w:r>
      <w:r w:rsidRPr="003D752F">
        <w:t>107.</w:t>
      </w:r>
    </w:p>
  </w:footnote>
  <w:footnote w:id="17">
    <w:p w:rsidR="003D752F" w:rsidRDefault="003D752F" w:rsidP="00F4233C">
      <w:pPr>
        <w:pStyle w:val="Footnote"/>
        <w:ind w:left="284" w:hanging="284"/>
        <w:jc w:val="both"/>
      </w:pPr>
      <w:r w:rsidRPr="003D752F">
        <w:rPr>
          <w:rStyle w:val="Rimandonotaapidipagina"/>
        </w:rPr>
        <w:footnoteRef/>
      </w:r>
      <w:r w:rsidRPr="003D752F">
        <w:t xml:space="preserve"> </w:t>
      </w:r>
      <w:r w:rsidRPr="003D752F">
        <w:rPr>
          <w:i/>
          <w:iCs/>
        </w:rPr>
        <w:t xml:space="preserve">Ivi, </w:t>
      </w:r>
      <w:r w:rsidRPr="003D752F">
        <w:t>110-111.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52F"/>
    <w:rsid w:val="003D752F"/>
    <w:rsid w:val="00470FD7"/>
    <w:rsid w:val="00633E9C"/>
    <w:rsid w:val="00A166BA"/>
    <w:rsid w:val="00D05B0B"/>
    <w:rsid w:val="00F423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752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semiHidden/>
    <w:rsid w:val="003D752F"/>
    <w:pPr>
      <w:tabs>
        <w:tab w:val="left" w:pos="284"/>
      </w:tabs>
      <w:spacing w:after="60" w:line="240" w:lineRule="exact"/>
      <w:jc w:val="both"/>
    </w:pPr>
    <w:rPr>
      <w:rFonts w:ascii="Times New Roman" w:eastAsia="Times New Roman" w:hAnsi="Times New Roman" w:cs="Times New Roman"/>
      <w:sz w:val="23"/>
      <w:szCs w:val="23"/>
      <w:lang w:eastAsia="it-IT"/>
    </w:rPr>
  </w:style>
  <w:style w:type="character" w:customStyle="1" w:styleId="TestonotaapidipaginaCarattere">
    <w:name w:val="Testo nota a piè di pagina Carattere"/>
    <w:aliases w:val=" Carattere Carattere"/>
    <w:basedOn w:val="Carpredefinitoparagrafo"/>
    <w:link w:val="Testonotaapidipagina"/>
    <w:semiHidden/>
    <w:rsid w:val="003D752F"/>
    <w:rPr>
      <w:rFonts w:ascii="Times New Roman" w:eastAsia="Times New Roman" w:hAnsi="Times New Roman" w:cs="Times New Roman"/>
      <w:sz w:val="23"/>
      <w:szCs w:val="23"/>
      <w:lang w:eastAsia="it-IT"/>
    </w:rPr>
  </w:style>
  <w:style w:type="character" w:styleId="Rimandonotaapidipagina">
    <w:name w:val="footnote reference"/>
    <w:semiHidden/>
    <w:rsid w:val="003D752F"/>
    <w:rPr>
      <w:rFonts w:ascii="Times New Roman" w:hAnsi="Times New Roman" w:cs="Times New Roman"/>
      <w:position w:val="0"/>
      <w:sz w:val="20"/>
      <w:szCs w:val="20"/>
      <w:vertAlign w:val="superscript"/>
    </w:rPr>
  </w:style>
  <w:style w:type="paragraph" w:customStyle="1" w:styleId="Standard">
    <w:name w:val="Standard"/>
    <w:rsid w:val="003D752F"/>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it-IT"/>
    </w:rPr>
  </w:style>
  <w:style w:type="paragraph" w:customStyle="1" w:styleId="Footnote">
    <w:name w:val="Footnote"/>
    <w:basedOn w:val="Standard"/>
    <w:rsid w:val="003D752F"/>
    <w:pPr>
      <w:suppressLineNumbers/>
      <w:ind w:left="283" w:hanging="283"/>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752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semiHidden/>
    <w:rsid w:val="003D752F"/>
    <w:pPr>
      <w:tabs>
        <w:tab w:val="left" w:pos="284"/>
      </w:tabs>
      <w:spacing w:after="60" w:line="240" w:lineRule="exact"/>
      <w:jc w:val="both"/>
    </w:pPr>
    <w:rPr>
      <w:rFonts w:ascii="Times New Roman" w:eastAsia="Times New Roman" w:hAnsi="Times New Roman" w:cs="Times New Roman"/>
      <w:sz w:val="23"/>
      <w:szCs w:val="23"/>
      <w:lang w:eastAsia="it-IT"/>
    </w:rPr>
  </w:style>
  <w:style w:type="character" w:customStyle="1" w:styleId="TestonotaapidipaginaCarattere">
    <w:name w:val="Testo nota a piè di pagina Carattere"/>
    <w:aliases w:val=" Carattere Carattere"/>
    <w:basedOn w:val="Carpredefinitoparagrafo"/>
    <w:link w:val="Testonotaapidipagina"/>
    <w:semiHidden/>
    <w:rsid w:val="003D752F"/>
    <w:rPr>
      <w:rFonts w:ascii="Times New Roman" w:eastAsia="Times New Roman" w:hAnsi="Times New Roman" w:cs="Times New Roman"/>
      <w:sz w:val="23"/>
      <w:szCs w:val="23"/>
      <w:lang w:eastAsia="it-IT"/>
    </w:rPr>
  </w:style>
  <w:style w:type="character" w:styleId="Rimandonotaapidipagina">
    <w:name w:val="footnote reference"/>
    <w:semiHidden/>
    <w:rsid w:val="003D752F"/>
    <w:rPr>
      <w:rFonts w:ascii="Times New Roman" w:hAnsi="Times New Roman" w:cs="Times New Roman"/>
      <w:position w:val="0"/>
      <w:sz w:val="20"/>
      <w:szCs w:val="20"/>
      <w:vertAlign w:val="superscript"/>
    </w:rPr>
  </w:style>
  <w:style w:type="paragraph" w:customStyle="1" w:styleId="Standard">
    <w:name w:val="Standard"/>
    <w:rsid w:val="003D752F"/>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it-IT"/>
    </w:rPr>
  </w:style>
  <w:style w:type="paragraph" w:customStyle="1" w:styleId="Footnote">
    <w:name w:val="Footnote"/>
    <w:basedOn w:val="Standard"/>
    <w:rsid w:val="003D752F"/>
    <w:pPr>
      <w:suppressLineNumbers/>
      <w:ind w:left="283" w:hanging="283"/>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4253</Words>
  <Characters>24246</Characters>
  <Application>Microsoft Office Word</Application>
  <DocSecurity>0</DocSecurity>
  <Lines>202</Lines>
  <Paragraphs>56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2</cp:revision>
  <dcterms:created xsi:type="dcterms:W3CDTF">2023-10-10T06:19:00Z</dcterms:created>
  <dcterms:modified xsi:type="dcterms:W3CDTF">2023-10-10T06:42:00Z</dcterms:modified>
</cp:coreProperties>
</file>