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15C" w:rsidRPr="002C07C1" w:rsidRDefault="00F5015C" w:rsidP="00F5015C">
      <w:pPr>
        <w:jc w:val="center"/>
        <w:rPr>
          <w:i/>
        </w:rPr>
      </w:pPr>
      <w:r>
        <w:rPr>
          <w:b/>
        </w:rPr>
        <w:t xml:space="preserve">1. </w:t>
      </w:r>
      <w:r w:rsidRPr="002C07C1">
        <w:rPr>
          <w:i/>
        </w:rPr>
        <w:t>La Trinità nell’epoca del pluralismo religioso</w:t>
      </w:r>
      <w:r>
        <w:rPr>
          <w:i/>
        </w:rPr>
        <w:t>: Trinità e dialogo</w:t>
      </w:r>
    </w:p>
    <w:p w:rsidR="00F5015C" w:rsidRPr="002C07C1" w:rsidRDefault="00F5015C" w:rsidP="00F5015C">
      <w:pPr>
        <w:pStyle w:val="Corpotesto"/>
        <w:rPr>
          <w:sz w:val="24"/>
          <w:szCs w:val="24"/>
        </w:rPr>
      </w:pPr>
    </w:p>
    <w:p w:rsidR="00F5015C" w:rsidRPr="002D6F62" w:rsidRDefault="00F5015C" w:rsidP="00F5015C">
      <w:pPr>
        <w:jc w:val="both"/>
        <w:rPr>
          <w:i/>
        </w:rPr>
      </w:pPr>
      <w:r>
        <w:t xml:space="preserve">1.1. </w:t>
      </w:r>
      <w:r w:rsidRPr="002D6F62">
        <w:rPr>
          <w:i/>
        </w:rPr>
        <w:t>Un Nuovo orizzonte epocale</w:t>
      </w:r>
      <w:r>
        <w:rPr>
          <w:i/>
        </w:rPr>
        <w:t>: il pluralismo di diritto</w:t>
      </w:r>
    </w:p>
    <w:p w:rsidR="00F5015C" w:rsidRDefault="00F5015C" w:rsidP="00F5015C">
      <w:pPr>
        <w:jc w:val="both"/>
      </w:pPr>
    </w:p>
    <w:p w:rsidR="00F5015C" w:rsidRPr="002C07C1" w:rsidRDefault="00F5015C" w:rsidP="00F5015C">
      <w:pPr>
        <w:jc w:val="both"/>
      </w:pPr>
      <w:r w:rsidRPr="002C07C1">
        <w:t>L’ultimo capitolo dell’indagine storico-teologica ci fa entrare in un nuovo orizzonte epocale della teologia trinitaria, segnato dal pluralismo religioso e dall’esigenza di rivisitare la tradizione cristiana nel contesto del dialogo con altre esperienze religiose. Questo mutato contesto propizia l’esigenza di una rinnovata appropriazione della tradizione t</w:t>
      </w:r>
      <w:r>
        <w:t>eologica</w:t>
      </w:r>
      <w:r w:rsidRPr="002C07C1">
        <w:t>. Potremmo caratterizzare l’epoca attuale a partire da due indizi di mutamento culturale.</w:t>
      </w:r>
    </w:p>
    <w:p w:rsidR="00F5015C" w:rsidRDefault="00F5015C" w:rsidP="00F5015C">
      <w:pPr>
        <w:jc w:val="both"/>
      </w:pPr>
    </w:p>
    <w:p w:rsidR="00F5015C" w:rsidRPr="002C07C1" w:rsidRDefault="00F5015C" w:rsidP="00F5015C">
      <w:pPr>
        <w:jc w:val="both"/>
      </w:pPr>
      <w:r w:rsidRPr="002D6F62">
        <w:rPr>
          <w:i/>
        </w:rPr>
        <w:t>Un primo indizio</w:t>
      </w:r>
      <w:r w:rsidRPr="002C07C1">
        <w:t xml:space="preserve"> è dato dalla crisi della pacifica affermazione di una superiorità del monoteismo. Sarebbe proprio il contesto culturale pluralista e la complessità dell’attuale mondo della comunicazione a rendere meno appetibile la ricerca di un principio unico e unificante la realtà, un’origine unitaria e monolitica. È meglio l’idea di un Dio molteplice e ricco di forme di vita e di potenze</w:t>
      </w:r>
      <w:r w:rsidRPr="002C07C1">
        <w:rPr>
          <w:rStyle w:val="Rimandonotaapidipagina"/>
          <w:sz w:val="24"/>
          <w:szCs w:val="24"/>
        </w:rPr>
        <w:footnoteReference w:id="1"/>
      </w:r>
      <w:r w:rsidRPr="002C07C1">
        <w:t>. Alcuni autori parlano di forme di neo-paganesimo politeista o di una nuova religiosità eclettica e ecumenica, slegata da pretese assolute di verità</w:t>
      </w:r>
      <w:r w:rsidRPr="002C07C1">
        <w:rPr>
          <w:rStyle w:val="Rimandonotaapidipagina"/>
          <w:sz w:val="24"/>
          <w:szCs w:val="24"/>
        </w:rPr>
        <w:footnoteReference w:id="2"/>
      </w:r>
      <w:r w:rsidRPr="002C07C1">
        <w:t xml:space="preserve">. </w:t>
      </w:r>
    </w:p>
    <w:p w:rsidR="00F5015C" w:rsidRPr="002C07C1" w:rsidRDefault="00F5015C" w:rsidP="00F5015C">
      <w:pPr>
        <w:jc w:val="both"/>
      </w:pPr>
      <w:r w:rsidRPr="002D6F62">
        <w:rPr>
          <w:i/>
        </w:rPr>
        <w:t>Un secondo indizio</w:t>
      </w:r>
      <w:r w:rsidRPr="002C07C1">
        <w:t xml:space="preserve"> di mutamento è dato dall’esigenza crescente di un confronto sereno e costruttivo tra le diverse tradizioni religiose in un clima di reale dialogo. In questo ambito l’idea che viene emergendo è che l’originalità cristiana del Dio Trinità, che è comunione d’amore nel dono reciproco, può offrire un contesto ideale per l’incontro tra le varie religioni</w:t>
      </w:r>
      <w:r w:rsidRPr="002C07C1">
        <w:rPr>
          <w:rStyle w:val="Rimandonotaapidipagina"/>
          <w:sz w:val="24"/>
          <w:szCs w:val="24"/>
        </w:rPr>
        <w:footnoteReference w:id="3"/>
      </w:r>
      <w:r w:rsidRPr="002C07C1">
        <w:t>.</w:t>
      </w:r>
    </w:p>
    <w:p w:rsidR="00F5015C" w:rsidRPr="002C07C1" w:rsidRDefault="00F5015C" w:rsidP="00F5015C">
      <w:pPr>
        <w:jc w:val="both"/>
      </w:pPr>
    </w:p>
    <w:p w:rsidR="00F5015C" w:rsidRPr="002C07C1" w:rsidRDefault="00F5015C" w:rsidP="00F5015C">
      <w:pPr>
        <w:jc w:val="both"/>
      </w:pPr>
      <w:r w:rsidRPr="002C07C1">
        <w:rPr>
          <w:i/>
        </w:rPr>
        <w:t>(a)</w:t>
      </w:r>
      <w:r w:rsidRPr="002C07C1">
        <w:t xml:space="preserve"> </w:t>
      </w:r>
      <w:r w:rsidRPr="002C07C1">
        <w:rPr>
          <w:i/>
        </w:rPr>
        <w:t>Un’immagine di Dio promettente</w:t>
      </w:r>
      <w:r w:rsidRPr="002C07C1">
        <w:t>. In questo nuovo contesto la dottrina trinitaria si raccomanda come un’immagine di Dio promettente, dato che compone nell’Assoluto il riferimento a sé con una originaria capacità relazionale. Dio diventa figura di un’unità invitante, perché rispettosa della diversità e basata sulla comunione prodotta dal dono reciproco e senza riserve nell’amore.</w:t>
      </w:r>
    </w:p>
    <w:p w:rsidR="00F5015C" w:rsidRDefault="00F5015C" w:rsidP="00F5015C">
      <w:pPr>
        <w:jc w:val="both"/>
      </w:pPr>
      <w:r w:rsidRPr="002C07C1">
        <w:t>La svolta epocale del pluralismo significa una frammentazione dell’umano in tante storie differenti e irriducibili l’una all’altra. È impossibile unificare questa ricca pluralità nell’ambito di un unico punto di vista, fosse pure quello della fede. La sfida consiste nel trovare le ragioni di diritto di questa situazione di fatto: in ambito teologico ciò significa trovare nella volontà di Dio la radice di questa pluralità. Le reazioni in ambito teologic</w:t>
      </w:r>
      <w:r>
        <w:t>o sono riconducibili a due tipi:</w:t>
      </w:r>
      <w:r w:rsidRPr="002C07C1">
        <w:t xml:space="preserve"> </w:t>
      </w:r>
    </w:p>
    <w:p w:rsidR="00F5015C" w:rsidRDefault="00F5015C" w:rsidP="00F5015C">
      <w:pPr>
        <w:ind w:left="170" w:right="170"/>
        <w:jc w:val="both"/>
        <w:rPr>
          <w:sz w:val="22"/>
        </w:rPr>
      </w:pPr>
    </w:p>
    <w:p w:rsidR="00F5015C" w:rsidRDefault="00F5015C" w:rsidP="00F5015C">
      <w:pPr>
        <w:ind w:left="170" w:right="170"/>
        <w:jc w:val="both"/>
        <w:rPr>
          <w:sz w:val="22"/>
        </w:rPr>
      </w:pPr>
      <w:r w:rsidRPr="007333C8">
        <w:rPr>
          <w:sz w:val="22"/>
        </w:rPr>
        <w:t xml:space="preserve">Quella </w:t>
      </w:r>
      <w:r w:rsidRPr="007333C8">
        <w:rPr>
          <w:i/>
          <w:sz w:val="22"/>
        </w:rPr>
        <w:t xml:space="preserve">moderata </w:t>
      </w:r>
      <w:r w:rsidRPr="007333C8">
        <w:rPr>
          <w:sz w:val="22"/>
        </w:rPr>
        <w:t xml:space="preserve">cerca di reinterpretare le verità e i simboli della tradizione cristiana come cifre del valore della pluralità più che dell’unità e come stimolo al dialogo più che all’uniformità. In tal senso la Trinità lascia intuire un mistero divino che è plurale, non monolitico, e vissuto all’insegna della comunione dei distinti più che dell’unicità esclusiva. </w:t>
      </w:r>
    </w:p>
    <w:p w:rsidR="00F5015C" w:rsidRPr="007333C8" w:rsidRDefault="00F5015C" w:rsidP="00F5015C">
      <w:pPr>
        <w:ind w:left="170" w:right="170"/>
        <w:jc w:val="both"/>
        <w:rPr>
          <w:sz w:val="22"/>
        </w:rPr>
      </w:pPr>
      <w:r w:rsidRPr="007333C8">
        <w:rPr>
          <w:sz w:val="22"/>
        </w:rPr>
        <w:t xml:space="preserve">La </w:t>
      </w:r>
      <w:r w:rsidRPr="007333C8">
        <w:rPr>
          <w:i/>
          <w:sz w:val="22"/>
        </w:rPr>
        <w:t>reazione più radicale</w:t>
      </w:r>
      <w:r w:rsidRPr="007333C8">
        <w:rPr>
          <w:sz w:val="22"/>
        </w:rPr>
        <w:t xml:space="preserve"> invece tende a relativizzare le stesse verità cristiane, inserendole nel circuito della comunicazione mondiale al modo di possibili vie alla verità totale ma irraggiungibile. Non si tratta di negare la pertinenza dei contenuti della fede cristiana, quanto piuttosto di coglierne la determinatezza culturale e quindi la storicità.</w:t>
      </w:r>
    </w:p>
    <w:p w:rsidR="00F5015C" w:rsidRDefault="00F5015C" w:rsidP="00F5015C">
      <w:pPr>
        <w:jc w:val="both"/>
      </w:pPr>
    </w:p>
    <w:p w:rsidR="00F5015C" w:rsidRPr="002C07C1" w:rsidRDefault="00F5015C" w:rsidP="00F5015C">
      <w:pPr>
        <w:jc w:val="both"/>
      </w:pPr>
      <w:r w:rsidRPr="002C07C1">
        <w:t xml:space="preserve">Le buone ragioni del pluralismo sono espresse da tre parole d’ordine, che dominano l’odierna sensibilità culturale: </w:t>
      </w:r>
      <w:r w:rsidRPr="00040AF9">
        <w:rPr>
          <w:i/>
        </w:rPr>
        <w:t>alterità, reciprocità, complementarietà</w:t>
      </w:r>
      <w:r w:rsidRPr="002C07C1">
        <w:t xml:space="preserve">. L’idea che questi tre valori possano essere rispettati solo in una logica pluralista e relativista è però contestabile. Nell’ambito </w:t>
      </w:r>
      <w:r w:rsidRPr="002C07C1">
        <w:lastRenderedPageBreak/>
        <w:t>dell’esperienza cristiana, ad esempio, sono tutte presenti al massimo grado: l’alterità è tutelata dall’amore crocifisso di Dio, la reciprocità è fondata in modo nuovo nell’incontro filiale con Dio che Gesù realizza come «nuova alleanza» e la complementarietà rimanda all’azione ricca e diversificata dello Spirito nelle diverse esperienze umane. Una comprensione trinitaria della mediazione definitiva di Gesù sembra in grado di tutelare questi valori</w:t>
      </w:r>
      <w:r w:rsidRPr="002C07C1">
        <w:rPr>
          <w:rStyle w:val="Rimandonotaapidipagina"/>
          <w:smallCaps/>
          <w:sz w:val="24"/>
          <w:szCs w:val="24"/>
        </w:rPr>
        <w:footnoteReference w:id="4"/>
      </w:r>
      <w:r w:rsidRPr="002C07C1">
        <w:t>. Si tratta quindi di pensare alla singolarità di Gesù, alla sua storicità normativa, in un orizzonte trinitario</w:t>
      </w:r>
      <w:r w:rsidRPr="002C07C1">
        <w:rPr>
          <w:rStyle w:val="Rimandonotaapidipagina"/>
          <w:sz w:val="24"/>
          <w:szCs w:val="24"/>
        </w:rPr>
        <w:footnoteReference w:id="5"/>
      </w:r>
      <w:r w:rsidRPr="002C07C1">
        <w:t xml:space="preserve">. </w:t>
      </w:r>
    </w:p>
    <w:p w:rsidR="00F5015C" w:rsidRPr="002C07C1" w:rsidRDefault="00F5015C" w:rsidP="00F5015C">
      <w:pPr>
        <w:jc w:val="both"/>
      </w:pPr>
    </w:p>
    <w:p w:rsidR="00F5015C" w:rsidRDefault="00F5015C" w:rsidP="00F5015C">
      <w:pPr>
        <w:jc w:val="both"/>
      </w:pPr>
      <w:r w:rsidRPr="002C07C1">
        <w:rPr>
          <w:i/>
        </w:rPr>
        <w:t>(b)</w:t>
      </w:r>
      <w:r w:rsidRPr="002C07C1">
        <w:t xml:space="preserve"> </w:t>
      </w:r>
      <w:r w:rsidRPr="002C07C1">
        <w:rPr>
          <w:i/>
        </w:rPr>
        <w:t>La tensione di forma e contenuto</w:t>
      </w:r>
      <w:r w:rsidRPr="002C07C1">
        <w:t>. Si crea però</w:t>
      </w:r>
      <w:r>
        <w:t xml:space="preserve"> una situazione curiosa nel</w:t>
      </w:r>
      <w:r w:rsidRPr="002C07C1">
        <w:t xml:space="preserve"> dialogo ecumenico </w:t>
      </w:r>
      <w:r>
        <w:t>ma anche nel dialogo interreligioso</w:t>
      </w:r>
      <w:r w:rsidRPr="002C07C1">
        <w:t xml:space="preserve">: mentre a livello della </w:t>
      </w:r>
      <w:r w:rsidRPr="002C07C1">
        <w:rPr>
          <w:i/>
          <w:iCs/>
        </w:rPr>
        <w:t>forma del discorso</w:t>
      </w:r>
      <w:r w:rsidRPr="002C07C1">
        <w:t xml:space="preserve"> e del modo di pensare la fede trinitaria spinge al massimo di apertura alla differenza dell’altro, a livello di </w:t>
      </w:r>
      <w:r w:rsidRPr="002C07C1">
        <w:rPr>
          <w:i/>
          <w:iCs/>
        </w:rPr>
        <w:t>contenuto</w:t>
      </w:r>
      <w:r w:rsidRPr="002C07C1">
        <w:t xml:space="preserve"> la dottrina trinitaria continua a costituire un ostacolo sia all’incontro tra religioni </w:t>
      </w:r>
      <w:r>
        <w:t xml:space="preserve">(accusa di associazionismo e/o di negazione del monoteismo: islam ed ebraismo) </w:t>
      </w:r>
      <w:r w:rsidRPr="002C07C1">
        <w:t>sia all’unità ecumenica della Chiesa</w:t>
      </w:r>
      <w:r>
        <w:t xml:space="preserve"> (questione del </w:t>
      </w:r>
      <w:proofErr w:type="spellStart"/>
      <w:r w:rsidRPr="00EF55A3">
        <w:rPr>
          <w:i/>
        </w:rPr>
        <w:t>Filioque</w:t>
      </w:r>
      <w:proofErr w:type="spellEnd"/>
      <w:r>
        <w:t>)</w:t>
      </w:r>
      <w:r w:rsidRPr="002C07C1">
        <w:t xml:space="preserve">. </w:t>
      </w:r>
    </w:p>
    <w:p w:rsidR="00F5015C" w:rsidRDefault="00F5015C" w:rsidP="00F5015C">
      <w:pPr>
        <w:jc w:val="both"/>
      </w:pPr>
    </w:p>
    <w:p w:rsidR="00F5015C" w:rsidRPr="007C6608" w:rsidRDefault="00F5015C" w:rsidP="00F5015C">
      <w:pPr>
        <w:jc w:val="both"/>
      </w:pPr>
      <w:r w:rsidRPr="00EF55A3">
        <w:rPr>
          <w:i/>
        </w:rPr>
        <w:t>Dimensioni della svolta</w:t>
      </w:r>
      <w:r>
        <w:t>. S</w:t>
      </w:r>
      <w:r w:rsidRPr="007C6608">
        <w:t>i verifica un significativo mutamento di segno: mentre l’intuizione dell’ultimo Concilio vedeva nella Trinità la perfetta realizzazione, anticipata nella comunione ecclesiale, dell’unificazione del genere umano nel vero uomo Gesù Cristo, ora la Trinità diventa segno e rinvio alla pluralità irriducibile di esperienze umane e quindi di storie e culture, riunificabili in una comunione trascendente che non mortifica le differenze. Ne deriva l’esigenza di cercare una nuova «</w:t>
      </w:r>
      <w:proofErr w:type="spellStart"/>
      <w:r w:rsidRPr="007C6608">
        <w:t>concettualità</w:t>
      </w:r>
      <w:proofErr w:type="spellEnd"/>
      <w:r w:rsidRPr="007C6608">
        <w:t xml:space="preserve">» che sia all’altezza del nuovo modo di pensare e sperimentare il Dio-comunione di cui parla la Trinità. </w:t>
      </w:r>
    </w:p>
    <w:p w:rsidR="00F5015C" w:rsidRPr="002C07C1" w:rsidRDefault="00F5015C" w:rsidP="00F5015C">
      <w:pPr>
        <w:jc w:val="both"/>
      </w:pPr>
    </w:p>
    <w:p w:rsidR="00F5015C" w:rsidRPr="002C07C1" w:rsidRDefault="00F5015C" w:rsidP="00F5015C">
      <w:pPr>
        <w:jc w:val="both"/>
        <w:rPr>
          <w:i/>
        </w:rPr>
      </w:pPr>
      <w:r>
        <w:t xml:space="preserve">1.2. </w:t>
      </w:r>
      <w:r w:rsidRPr="002C07C1">
        <w:rPr>
          <w:i/>
        </w:rPr>
        <w:t xml:space="preserve">La Trinità: un Dio che invita al dialogo nello scambio gratuito </w:t>
      </w:r>
    </w:p>
    <w:p w:rsidR="00F5015C" w:rsidRPr="002C07C1" w:rsidRDefault="00F5015C" w:rsidP="00F5015C">
      <w:pPr>
        <w:jc w:val="both"/>
      </w:pPr>
    </w:p>
    <w:p w:rsidR="00F5015C" w:rsidRPr="002C07C1" w:rsidRDefault="00F5015C" w:rsidP="00F5015C">
      <w:pPr>
        <w:jc w:val="both"/>
      </w:pPr>
      <w:r w:rsidRPr="002C07C1">
        <w:t xml:space="preserve">La Trinità è una verità che </w:t>
      </w:r>
      <w:r w:rsidRPr="002C07C1">
        <w:rPr>
          <w:i/>
        </w:rPr>
        <w:t>invita al dialogo</w:t>
      </w:r>
      <w:r w:rsidRPr="002C07C1">
        <w:t>, allo scambio gratuito, all’incontro nella comunione vera. Di fatto la scelta del dialogo costituisce una «svolta profetica» nella Chiesa</w:t>
      </w:r>
      <w:r>
        <w:t>:</w:t>
      </w:r>
    </w:p>
    <w:p w:rsidR="00F5015C" w:rsidRDefault="00F5015C" w:rsidP="00F5015C">
      <w:pPr>
        <w:pStyle w:val="Citazione"/>
        <w:spacing w:before="0" w:after="0" w:line="240" w:lineRule="auto"/>
        <w:ind w:left="227" w:right="227"/>
        <w:rPr>
          <w:sz w:val="22"/>
          <w:szCs w:val="24"/>
        </w:rPr>
      </w:pPr>
    </w:p>
    <w:p w:rsidR="00F5015C" w:rsidRDefault="00F5015C" w:rsidP="00F5015C">
      <w:pPr>
        <w:pStyle w:val="Citazione"/>
        <w:spacing w:before="0" w:after="0" w:line="240" w:lineRule="auto"/>
        <w:ind w:left="227" w:right="227"/>
        <w:rPr>
          <w:sz w:val="22"/>
          <w:szCs w:val="24"/>
        </w:rPr>
      </w:pPr>
      <w:r w:rsidRPr="00064CD7">
        <w:rPr>
          <w:sz w:val="22"/>
          <w:szCs w:val="24"/>
        </w:rPr>
        <w:t>Il dialogo è per la Chiesa un modo di adeguarsi alla metodologia di Dio nei confronti degli uomini. «La rivelazione… può essere raffigurata in un dialogo, nel quale il Verbo di Dio si esprime nell’incarnazione e quindi nel vangelo… La storia della salvezza narra appunto questo lungo e vario dialogo che parte da Dio, e intesse con l’uomo varia e mirabile conversazione (ES 41). Il dialogo è un mezzo per inserirsi e collaborare all’azione salvifica di Dio a favore delle persone e delle comunità umane nel loro cammino storico»</w:t>
      </w:r>
      <w:r w:rsidRPr="00064CD7">
        <w:rPr>
          <w:rStyle w:val="Rimandonotaapidipagina"/>
          <w:sz w:val="22"/>
          <w:szCs w:val="24"/>
        </w:rPr>
        <w:footnoteReference w:id="6"/>
      </w:r>
      <w:r w:rsidRPr="00064CD7">
        <w:rPr>
          <w:sz w:val="22"/>
          <w:szCs w:val="24"/>
        </w:rPr>
        <w:t>.</w:t>
      </w:r>
    </w:p>
    <w:p w:rsidR="00F5015C" w:rsidRPr="00064CD7" w:rsidRDefault="00F5015C" w:rsidP="00F5015C">
      <w:pPr>
        <w:pStyle w:val="Corpotesto"/>
      </w:pPr>
    </w:p>
    <w:p w:rsidR="00F5015C" w:rsidRDefault="00F5015C" w:rsidP="00F5015C">
      <w:pPr>
        <w:jc w:val="both"/>
      </w:pPr>
      <w:r w:rsidRPr="002C07C1">
        <w:t xml:space="preserve">La diversa valutazione di questa svolta dipende dalla determinazione del fondamento del dialogo. Il Vaticano II e il magistero di Paolo VI </w:t>
      </w:r>
      <w:r w:rsidRPr="002C07C1">
        <w:rPr>
          <w:i/>
        </w:rPr>
        <w:t xml:space="preserve">(Evangeli </w:t>
      </w:r>
      <w:proofErr w:type="spellStart"/>
      <w:r w:rsidRPr="002C07C1">
        <w:rPr>
          <w:i/>
        </w:rPr>
        <w:t>Nuntiandi</w:t>
      </w:r>
      <w:proofErr w:type="spellEnd"/>
      <w:r w:rsidRPr="002C07C1">
        <w:rPr>
          <w:i/>
        </w:rPr>
        <w:t>)</w:t>
      </w:r>
      <w:r w:rsidRPr="002C07C1">
        <w:t xml:space="preserve"> </w:t>
      </w:r>
      <w:r>
        <w:t xml:space="preserve">e Giovanni Paolo II </w:t>
      </w:r>
      <w:r w:rsidRPr="002C07C1">
        <w:t>fondano il dialogo nel duplice «mistero di unità» costituito dall’unità di origine (creazione) e di destino (redenzione) in Dio del genere umano (</w:t>
      </w:r>
      <w:proofErr w:type="spellStart"/>
      <w:r w:rsidRPr="002C07C1">
        <w:rPr>
          <w:i/>
        </w:rPr>
        <w:t>Redemptor</w:t>
      </w:r>
      <w:proofErr w:type="spellEnd"/>
      <w:r w:rsidRPr="002C07C1">
        <w:rPr>
          <w:i/>
        </w:rPr>
        <w:t xml:space="preserve"> </w:t>
      </w:r>
      <w:proofErr w:type="spellStart"/>
      <w:r w:rsidRPr="002C07C1">
        <w:rPr>
          <w:i/>
        </w:rPr>
        <w:t>Hominis</w:t>
      </w:r>
      <w:proofErr w:type="spellEnd"/>
      <w:r w:rsidRPr="002C07C1">
        <w:t>, n.11</w:t>
      </w:r>
      <w:r>
        <w:t xml:space="preserve"> e</w:t>
      </w:r>
      <w:r w:rsidRPr="002C07C1">
        <w:t xml:space="preserve"> n.28). Ma proprio qui si inserisce la radicalità della sfida del pluralismo: l’esigenza del dialogo non è motivata dall’unificazione del genere umano in Cristo, bensì dalle differenze irriducibili, che vanno radicate nel mistero della stessa volontà di Dio. Dal pluralismo di fatto, che tende all’unità, si dovrebbe passare a un pluralismo di diritto, che chiede di ripensare al piano salvifico di Dio, all’economia, alla luce della pluralità di vie di rivelazione e salvezza. La Trinità diventerebbe qui garante del pluralismo delle vie di salvezza più che dell’unità della storia della salvezza centrata in Cristo, nel preteso rispetto delle differenze irriducibili. </w:t>
      </w:r>
    </w:p>
    <w:p w:rsidR="00F5015C" w:rsidRDefault="00F5015C" w:rsidP="00F5015C">
      <w:pPr>
        <w:jc w:val="both"/>
      </w:pPr>
    </w:p>
    <w:p w:rsidR="00F5015C" w:rsidRPr="002C07C1" w:rsidRDefault="00F5015C" w:rsidP="00F5015C">
      <w:pPr>
        <w:jc w:val="both"/>
      </w:pPr>
      <w:r w:rsidRPr="002C07C1">
        <w:lastRenderedPageBreak/>
        <w:t xml:space="preserve">La questione del fondamento trinitario del dialogo e la tensione tra una fondazione basata sul principio dell’unità (unica economia) o sul principio del pluralismo (differenti vie di salvezza nelle varie religioni) rimette in gioco la situazione curiosa e paradossale della dottrina trinitaria. Sembrerebbe infatti che una dottrina trinitaria classica, preoccupata dell’unità dell’essenza divina, rimanga legata a uno schema di pensiero non-dialogico, mentre un rinnovamento della teologia trinitaria alla luce del pluralismo metta in evidenza meglio la distinzione delle persone e quindi la pluralità irriducibile e la comunione dei tre. Ma queste alternative a livello di contenuti rappresentativi non devono trascurare la tensione tra la forma e il contenuto nella fondazione trinitaria del dialogo. La svolta del dialogo si fonda sul metodo dialogico di Dio nella storia della salvezza. La Trinità è cifra di questo dialogo con l’uomo nell’alleanza, culminata in Cristo. Ma tale dialogo, che culmina nella verità trinitaria di Dio, ha la forma dell’educazione a una certa esigenza di verità in cui l’uomo giunge pienamente a se stesso in relazione agli altri. Tale esigenza di verità a cui Dio educa nel dialogo dell’alleanza non può essere relativizzata, nemmeno in nome di una certa rappresentazione di Dio, che pur sarebbe il frutto di tale dialogo. </w:t>
      </w:r>
    </w:p>
    <w:p w:rsidR="00F5015C" w:rsidRDefault="00F5015C" w:rsidP="00F5015C">
      <w:pPr>
        <w:pStyle w:val="Citazione"/>
        <w:spacing w:before="0" w:after="0" w:line="240" w:lineRule="auto"/>
        <w:ind w:left="227" w:right="227"/>
        <w:rPr>
          <w:sz w:val="22"/>
          <w:szCs w:val="24"/>
        </w:rPr>
      </w:pPr>
    </w:p>
    <w:p w:rsidR="00F5015C" w:rsidRPr="002C07C1" w:rsidRDefault="00F5015C" w:rsidP="00F5015C">
      <w:pPr>
        <w:jc w:val="both"/>
      </w:pPr>
      <w:r w:rsidRPr="002C07C1">
        <w:t>1</w:t>
      </w:r>
      <w:r>
        <w:t>.3</w:t>
      </w:r>
      <w:r w:rsidRPr="002C07C1">
        <w:t xml:space="preserve"> </w:t>
      </w:r>
      <w:r w:rsidRPr="002C07C1">
        <w:rPr>
          <w:i/>
        </w:rPr>
        <w:t>La Trinità nel dialogo con l’induismo</w:t>
      </w:r>
    </w:p>
    <w:p w:rsidR="00F5015C" w:rsidRPr="002C07C1" w:rsidRDefault="00F5015C" w:rsidP="00F5015C">
      <w:pPr>
        <w:jc w:val="both"/>
      </w:pPr>
    </w:p>
    <w:p w:rsidR="00F5015C" w:rsidRPr="002C07C1" w:rsidRDefault="00F5015C" w:rsidP="00F5015C">
      <w:pPr>
        <w:jc w:val="both"/>
      </w:pPr>
      <w:r w:rsidRPr="002C07C1">
        <w:rPr>
          <w:i/>
        </w:rPr>
        <w:t>(a)</w:t>
      </w:r>
      <w:r w:rsidRPr="002C07C1">
        <w:t xml:space="preserve"> Nel dialogo con l’induismo due sembrano i principali luoghi di contatto tra la riflessione teologica indiana e la dottrina trinitaria. Si tratta di due diversi “luoghi” della religiosità indù: quello della riflessione filosofica sul divino e quello del mito</w:t>
      </w:r>
      <w:r w:rsidRPr="002C07C1">
        <w:rPr>
          <w:rStyle w:val="Rimandonotaapidipagina"/>
          <w:sz w:val="24"/>
          <w:szCs w:val="24"/>
        </w:rPr>
        <w:footnoteReference w:id="7"/>
      </w:r>
      <w:r w:rsidRPr="002C07C1">
        <w:t xml:space="preserve">. </w:t>
      </w:r>
    </w:p>
    <w:p w:rsidR="00F5015C" w:rsidRPr="002C07C1" w:rsidRDefault="00F5015C" w:rsidP="00F5015C">
      <w:pPr>
        <w:jc w:val="both"/>
      </w:pPr>
      <w:r w:rsidRPr="002C07C1">
        <w:t>Il</w:t>
      </w:r>
      <w:r w:rsidRPr="002C07C1">
        <w:rPr>
          <w:i/>
        </w:rPr>
        <w:t xml:space="preserve"> «</w:t>
      </w:r>
      <w:proofErr w:type="spellStart"/>
      <w:r w:rsidRPr="002C07C1">
        <w:rPr>
          <w:i/>
        </w:rPr>
        <w:t>Saccidananda</w:t>
      </w:r>
      <w:proofErr w:type="spellEnd"/>
      <w:r w:rsidRPr="002C07C1">
        <w:rPr>
          <w:i/>
        </w:rPr>
        <w:t>» (Esistenza-coscienza-felicità): trinità in unità</w:t>
      </w:r>
      <w:r w:rsidRPr="002C07C1">
        <w:t xml:space="preserve">. </w:t>
      </w:r>
      <w:proofErr w:type="spellStart"/>
      <w:r w:rsidRPr="002C07C1">
        <w:rPr>
          <w:i/>
        </w:rPr>
        <w:t>Saccidananda</w:t>
      </w:r>
      <w:proofErr w:type="spellEnd"/>
      <w:r>
        <w:t xml:space="preserve"> è</w:t>
      </w:r>
      <w:r w:rsidRPr="002C07C1">
        <w:t xml:space="preserve"> una trinità nell’unità di Esistenza </w:t>
      </w:r>
      <w:r w:rsidRPr="002C07C1">
        <w:rPr>
          <w:i/>
        </w:rPr>
        <w:t>(</w:t>
      </w:r>
      <w:proofErr w:type="spellStart"/>
      <w:r w:rsidRPr="002C07C1">
        <w:rPr>
          <w:i/>
        </w:rPr>
        <w:t>Sat</w:t>
      </w:r>
      <w:proofErr w:type="spellEnd"/>
      <w:r w:rsidRPr="002C07C1">
        <w:rPr>
          <w:i/>
        </w:rPr>
        <w:t>)</w:t>
      </w:r>
      <w:r w:rsidRPr="002C07C1">
        <w:t xml:space="preserve">-Coscienza </w:t>
      </w:r>
      <w:r w:rsidRPr="002C07C1">
        <w:rPr>
          <w:i/>
        </w:rPr>
        <w:t>(</w:t>
      </w:r>
      <w:proofErr w:type="spellStart"/>
      <w:r w:rsidRPr="002C07C1">
        <w:rPr>
          <w:i/>
        </w:rPr>
        <w:t>Cit</w:t>
      </w:r>
      <w:proofErr w:type="spellEnd"/>
      <w:r w:rsidRPr="002C07C1">
        <w:rPr>
          <w:i/>
        </w:rPr>
        <w:t>)</w:t>
      </w:r>
      <w:r w:rsidRPr="002C07C1">
        <w:t xml:space="preserve">-Felicità </w:t>
      </w:r>
      <w:r w:rsidRPr="002C07C1">
        <w:rPr>
          <w:i/>
        </w:rPr>
        <w:t>(</w:t>
      </w:r>
      <w:proofErr w:type="spellStart"/>
      <w:r w:rsidRPr="002C07C1">
        <w:rPr>
          <w:i/>
        </w:rPr>
        <w:t>Ananda</w:t>
      </w:r>
      <w:proofErr w:type="spellEnd"/>
      <w:r w:rsidRPr="002C07C1">
        <w:rPr>
          <w:i/>
        </w:rPr>
        <w:t>)</w:t>
      </w:r>
      <w:r w:rsidRPr="002C07C1">
        <w:t xml:space="preserve">. Questa formula è ritenuta la più eccelsa tra quelle umanamente comprensibili per esprimere l’intima natura dell’Assoluto. </w:t>
      </w:r>
    </w:p>
    <w:p w:rsidR="00F5015C" w:rsidRPr="002C07C1" w:rsidRDefault="00F5015C" w:rsidP="00F5015C">
      <w:pPr>
        <w:jc w:val="both"/>
      </w:pPr>
      <w:r w:rsidRPr="002C07C1">
        <w:t>La</w:t>
      </w:r>
      <w:r w:rsidRPr="002C07C1">
        <w:rPr>
          <w:i/>
        </w:rPr>
        <w:t xml:space="preserve"> Trimurti (</w:t>
      </w:r>
      <w:proofErr w:type="spellStart"/>
      <w:r w:rsidRPr="002C07C1">
        <w:rPr>
          <w:i/>
        </w:rPr>
        <w:t>Brahma</w:t>
      </w:r>
      <w:proofErr w:type="spellEnd"/>
      <w:r w:rsidRPr="002C07C1">
        <w:rPr>
          <w:i/>
        </w:rPr>
        <w:t>-</w:t>
      </w:r>
      <w:proofErr w:type="spellStart"/>
      <w:r w:rsidRPr="002C07C1">
        <w:rPr>
          <w:i/>
        </w:rPr>
        <w:t>Vishnu</w:t>
      </w:r>
      <w:proofErr w:type="spellEnd"/>
      <w:r w:rsidRPr="002C07C1">
        <w:rPr>
          <w:i/>
        </w:rPr>
        <w:t>-Shiva)</w:t>
      </w:r>
      <w:r w:rsidRPr="002C07C1">
        <w:t xml:space="preserve">. Accanto alla triade divina della filosofia indù vi è una trinità più popolare, legata ai miti delle diverse forme dell’induismo. Nel linguaggio del mito l’Assoluto è personalizzato in relazione a un determinato racconto mitologico che ne descrive la funzione cosmica grazie alla quale i fedeli riconoscono e invocano il loro dio. Ora, la concezione personalizzata dell’Assoluto si concretizza in una divinità principale: </w:t>
      </w:r>
      <w:proofErr w:type="spellStart"/>
      <w:r w:rsidRPr="002C07C1">
        <w:rPr>
          <w:i/>
        </w:rPr>
        <w:t>Vishnu</w:t>
      </w:r>
      <w:proofErr w:type="spellEnd"/>
      <w:r w:rsidRPr="002C07C1">
        <w:t xml:space="preserve">, coi suoi </w:t>
      </w:r>
      <w:r w:rsidRPr="002C07C1">
        <w:rPr>
          <w:i/>
        </w:rPr>
        <w:t>avatara</w:t>
      </w:r>
      <w:r w:rsidRPr="002C07C1">
        <w:t xml:space="preserve"> (manifestazioni) in Rama e </w:t>
      </w:r>
      <w:proofErr w:type="spellStart"/>
      <w:r w:rsidRPr="002C07C1">
        <w:t>Krisna</w:t>
      </w:r>
      <w:proofErr w:type="spellEnd"/>
      <w:r w:rsidRPr="002C07C1">
        <w:t xml:space="preserve">, </w:t>
      </w:r>
      <w:r w:rsidRPr="002C07C1">
        <w:rPr>
          <w:i/>
        </w:rPr>
        <w:t>Shiva</w:t>
      </w:r>
      <w:r w:rsidRPr="002C07C1">
        <w:t xml:space="preserve"> e la dea-madre </w:t>
      </w:r>
      <w:proofErr w:type="spellStart"/>
      <w:r w:rsidRPr="002C07C1">
        <w:rPr>
          <w:i/>
        </w:rPr>
        <w:t>Shakti</w:t>
      </w:r>
      <w:proofErr w:type="spellEnd"/>
      <w:r w:rsidRPr="002C07C1">
        <w:t xml:space="preserve">. L’idea della </w:t>
      </w:r>
      <w:r w:rsidRPr="002C07C1">
        <w:rPr>
          <w:i/>
        </w:rPr>
        <w:t>Trimurti</w:t>
      </w:r>
      <w:r w:rsidRPr="002C07C1">
        <w:t xml:space="preserve"> (</w:t>
      </w:r>
      <w:r w:rsidRPr="002C07C1">
        <w:rPr>
          <w:i/>
        </w:rPr>
        <w:t>tr</w:t>
      </w:r>
      <w:r>
        <w:rPr>
          <w:i/>
        </w:rPr>
        <w:t>i</w:t>
      </w:r>
      <w:r>
        <w:t>-</w:t>
      </w:r>
      <w:r w:rsidRPr="002C07C1">
        <w:t xml:space="preserve">tre; </w:t>
      </w:r>
      <w:proofErr w:type="spellStart"/>
      <w:r w:rsidRPr="002C07C1">
        <w:rPr>
          <w:i/>
        </w:rPr>
        <w:t>murti</w:t>
      </w:r>
      <w:proofErr w:type="spellEnd"/>
      <w:r>
        <w:t xml:space="preserve">-figura, </w:t>
      </w:r>
      <w:r w:rsidRPr="002C07C1">
        <w:t xml:space="preserve">immagine) è legata alle divinità delle principali correnti dell’induismo, che raccolgono la manifestazione della divinità nelle figure di </w:t>
      </w:r>
      <w:proofErr w:type="spellStart"/>
      <w:r w:rsidRPr="002C07C1">
        <w:rPr>
          <w:i/>
        </w:rPr>
        <w:t>Brahma</w:t>
      </w:r>
      <w:proofErr w:type="spellEnd"/>
      <w:r w:rsidRPr="002C07C1">
        <w:t xml:space="preserve">, </w:t>
      </w:r>
      <w:proofErr w:type="spellStart"/>
      <w:r w:rsidRPr="002C07C1">
        <w:rPr>
          <w:i/>
        </w:rPr>
        <w:t>Vishnu</w:t>
      </w:r>
      <w:proofErr w:type="spellEnd"/>
      <w:r w:rsidRPr="002C07C1">
        <w:t xml:space="preserve"> e </w:t>
      </w:r>
      <w:r w:rsidRPr="002C07C1">
        <w:rPr>
          <w:i/>
        </w:rPr>
        <w:t>Shiva</w:t>
      </w:r>
      <w:r w:rsidRPr="002C07C1">
        <w:t xml:space="preserve">. Al primo è attribuita la creazione, al secondo la conservazione e al terzo la consumazione della realtà. </w:t>
      </w:r>
    </w:p>
    <w:p w:rsidR="00F5015C" w:rsidRPr="002C07C1" w:rsidRDefault="00F5015C" w:rsidP="00F5015C">
      <w:pPr>
        <w:jc w:val="both"/>
      </w:pPr>
    </w:p>
    <w:p w:rsidR="00F5015C" w:rsidRPr="002C07C1" w:rsidRDefault="00F5015C" w:rsidP="00F5015C">
      <w:pPr>
        <w:jc w:val="both"/>
      </w:pPr>
      <w:r w:rsidRPr="002C07C1">
        <w:rPr>
          <w:i/>
        </w:rPr>
        <w:t>(b)</w:t>
      </w:r>
      <w:r w:rsidRPr="002C07C1">
        <w:t xml:space="preserve"> Ma al di là di queste somiglianze, la differenza rimane radicale soprattutto a livello della </w:t>
      </w:r>
      <w:r w:rsidRPr="002C07C1">
        <w:rPr>
          <w:i/>
        </w:rPr>
        <w:t>logica del discorso</w:t>
      </w:r>
      <w:r w:rsidRPr="002C07C1">
        <w:t xml:space="preserve">. </w:t>
      </w:r>
      <w:r>
        <w:t>N</w:t>
      </w:r>
      <w:r w:rsidRPr="002C07C1">
        <w:t xml:space="preserve">ell’induismo il linguaggio sulle figure divine è simbolico-mitologico, e dice differenti concretizzazioni del riferimento all’Assoluto ineffabile. Ne deriva la domanda: a quale livello si può stabilire il contatto con le rappresentazioni religiose dell’induismo? L’indicazione che emerge dalle esperienze di dialogo è quella di puntare sull’esperienza spirituale. È quanto avevano intuito alcuni pionieri dell’incontro spirituale tra induismo e cristianesimo </w:t>
      </w:r>
      <w:r w:rsidRPr="002C07C1">
        <w:rPr>
          <w:i/>
        </w:rPr>
        <w:t xml:space="preserve">J. </w:t>
      </w:r>
      <w:proofErr w:type="spellStart"/>
      <w:r w:rsidRPr="002C07C1">
        <w:rPr>
          <w:i/>
        </w:rPr>
        <w:t>Monchanin</w:t>
      </w:r>
      <w:proofErr w:type="spellEnd"/>
      <w:r w:rsidRPr="002C07C1">
        <w:t xml:space="preserve"> (1895-1957), </w:t>
      </w:r>
      <w:r w:rsidRPr="002C07C1">
        <w:rPr>
          <w:i/>
        </w:rPr>
        <w:t xml:space="preserve">H. Le </w:t>
      </w:r>
      <w:proofErr w:type="spellStart"/>
      <w:r w:rsidRPr="002C07C1">
        <w:rPr>
          <w:i/>
        </w:rPr>
        <w:t>Saux</w:t>
      </w:r>
      <w:proofErr w:type="spellEnd"/>
      <w:r w:rsidRPr="002C07C1">
        <w:t xml:space="preserve"> (1910-1973) e </w:t>
      </w:r>
      <w:r w:rsidRPr="002C07C1">
        <w:rPr>
          <w:i/>
        </w:rPr>
        <w:t>A.R. Griffiths</w:t>
      </w:r>
      <w:r w:rsidRPr="002C07C1">
        <w:t xml:space="preserve"> (1906)</w:t>
      </w:r>
      <w:r w:rsidRPr="002C07C1">
        <w:rPr>
          <w:rStyle w:val="Rimandonotaapidipagina"/>
          <w:sz w:val="24"/>
          <w:szCs w:val="24"/>
        </w:rPr>
        <w:footnoteReference w:id="8"/>
      </w:r>
      <w:r w:rsidRPr="002C07C1">
        <w:t xml:space="preserve">. </w:t>
      </w:r>
    </w:p>
    <w:p w:rsidR="00F5015C" w:rsidRDefault="00F5015C" w:rsidP="00F5015C">
      <w:pPr>
        <w:pStyle w:val="Citazione"/>
        <w:spacing w:before="0" w:after="0" w:line="240" w:lineRule="auto"/>
        <w:ind w:left="227" w:right="227"/>
        <w:rPr>
          <w:sz w:val="22"/>
          <w:szCs w:val="24"/>
        </w:rPr>
      </w:pPr>
    </w:p>
    <w:p w:rsidR="00F5015C" w:rsidRDefault="00F5015C" w:rsidP="00F5015C">
      <w:pPr>
        <w:pStyle w:val="Citazione"/>
        <w:spacing w:before="0" w:after="0" w:line="240" w:lineRule="auto"/>
        <w:ind w:left="227" w:right="227"/>
        <w:rPr>
          <w:sz w:val="22"/>
          <w:szCs w:val="24"/>
        </w:rPr>
      </w:pPr>
      <w:r w:rsidRPr="00064CD7">
        <w:rPr>
          <w:sz w:val="22"/>
          <w:szCs w:val="24"/>
        </w:rPr>
        <w:t xml:space="preserve">In tutte le grandi tradizioni religiose possiamo dunque discernere uno schema di fondo. Vi è, prima di tutto, il Principio supremo, la Verità ultima, al di là del nome e della forma, il </w:t>
      </w:r>
      <w:proofErr w:type="spellStart"/>
      <w:r w:rsidRPr="00064CD7">
        <w:rPr>
          <w:sz w:val="22"/>
          <w:szCs w:val="24"/>
        </w:rPr>
        <w:t>Brahman</w:t>
      </w:r>
      <w:proofErr w:type="spellEnd"/>
      <w:r w:rsidRPr="00064CD7">
        <w:rPr>
          <w:sz w:val="22"/>
          <w:szCs w:val="24"/>
        </w:rPr>
        <w:t xml:space="preserve"> </w:t>
      </w:r>
      <w:proofErr w:type="spellStart"/>
      <w:r w:rsidRPr="00064CD7">
        <w:rPr>
          <w:sz w:val="22"/>
          <w:szCs w:val="24"/>
        </w:rPr>
        <w:t>Nirguna</w:t>
      </w:r>
      <w:proofErr w:type="spellEnd"/>
      <w:r w:rsidRPr="00064CD7">
        <w:rPr>
          <w:sz w:val="22"/>
          <w:szCs w:val="24"/>
        </w:rPr>
        <w:t xml:space="preserve"> dell’induismo, il Nirvana e </w:t>
      </w:r>
      <w:proofErr w:type="spellStart"/>
      <w:r w:rsidRPr="00064CD7">
        <w:rPr>
          <w:sz w:val="22"/>
          <w:szCs w:val="24"/>
        </w:rPr>
        <w:t>Sunyata</w:t>
      </w:r>
      <w:proofErr w:type="spellEnd"/>
      <w:r w:rsidRPr="00064CD7">
        <w:rPr>
          <w:sz w:val="22"/>
          <w:szCs w:val="24"/>
        </w:rPr>
        <w:t xml:space="preserve"> del buddismo, il Tao senza nome della tradizione cinese, la Ver</w:t>
      </w:r>
      <w:r>
        <w:rPr>
          <w:sz w:val="22"/>
          <w:szCs w:val="24"/>
        </w:rPr>
        <w:t>i</w:t>
      </w:r>
      <w:r w:rsidRPr="00064CD7">
        <w:rPr>
          <w:sz w:val="22"/>
          <w:szCs w:val="24"/>
        </w:rPr>
        <w:t>tà del sikhismo, la Realtà</w:t>
      </w:r>
      <w:r>
        <w:rPr>
          <w:sz w:val="22"/>
          <w:szCs w:val="24"/>
        </w:rPr>
        <w:t xml:space="preserve"> – al </w:t>
      </w:r>
      <w:proofErr w:type="spellStart"/>
      <w:r>
        <w:rPr>
          <w:sz w:val="22"/>
          <w:szCs w:val="24"/>
        </w:rPr>
        <w:t>Haqq</w:t>
      </w:r>
      <w:proofErr w:type="spellEnd"/>
      <w:r>
        <w:rPr>
          <w:sz w:val="22"/>
          <w:szCs w:val="24"/>
        </w:rPr>
        <w:t xml:space="preserve"> – del sufismo, l’in</w:t>
      </w:r>
      <w:r w:rsidRPr="00064CD7">
        <w:rPr>
          <w:sz w:val="22"/>
          <w:szCs w:val="24"/>
        </w:rPr>
        <w:t>f</w:t>
      </w:r>
      <w:r>
        <w:rPr>
          <w:sz w:val="22"/>
          <w:szCs w:val="24"/>
        </w:rPr>
        <w:t>i</w:t>
      </w:r>
      <w:r w:rsidRPr="00064CD7">
        <w:rPr>
          <w:sz w:val="22"/>
          <w:szCs w:val="24"/>
        </w:rPr>
        <w:t xml:space="preserve">nito En </w:t>
      </w:r>
      <w:proofErr w:type="spellStart"/>
      <w:r w:rsidRPr="00064CD7">
        <w:rPr>
          <w:sz w:val="22"/>
          <w:szCs w:val="24"/>
        </w:rPr>
        <w:t>Sof</w:t>
      </w:r>
      <w:proofErr w:type="spellEnd"/>
      <w:r w:rsidRPr="00064CD7">
        <w:rPr>
          <w:sz w:val="22"/>
          <w:szCs w:val="24"/>
        </w:rPr>
        <w:t xml:space="preserve"> della </w:t>
      </w:r>
      <w:proofErr w:type="spellStart"/>
      <w:r w:rsidRPr="00064CD7">
        <w:rPr>
          <w:sz w:val="22"/>
          <w:szCs w:val="24"/>
        </w:rPr>
        <w:t>Qabbalah</w:t>
      </w:r>
      <w:proofErr w:type="spellEnd"/>
      <w:r w:rsidRPr="00064CD7">
        <w:rPr>
          <w:sz w:val="22"/>
          <w:szCs w:val="24"/>
        </w:rPr>
        <w:t xml:space="preserve">, la Divinità (in quanto distinta da Dio) del cristianesimo. Vi è poi la manifestazione della realtà nascosta, il </w:t>
      </w:r>
      <w:proofErr w:type="spellStart"/>
      <w:r w:rsidRPr="00064CD7">
        <w:rPr>
          <w:sz w:val="22"/>
          <w:szCs w:val="24"/>
        </w:rPr>
        <w:t>Brahman</w:t>
      </w:r>
      <w:proofErr w:type="spellEnd"/>
      <w:r w:rsidRPr="00064CD7">
        <w:rPr>
          <w:sz w:val="22"/>
          <w:szCs w:val="24"/>
        </w:rPr>
        <w:t xml:space="preserve"> </w:t>
      </w:r>
      <w:proofErr w:type="spellStart"/>
      <w:r w:rsidRPr="00064CD7">
        <w:rPr>
          <w:sz w:val="22"/>
          <w:szCs w:val="24"/>
        </w:rPr>
        <w:t>Saguna</w:t>
      </w:r>
      <w:proofErr w:type="spellEnd"/>
      <w:r w:rsidRPr="00064CD7">
        <w:rPr>
          <w:sz w:val="22"/>
          <w:szCs w:val="24"/>
        </w:rPr>
        <w:t xml:space="preserve"> </w:t>
      </w:r>
      <w:r w:rsidRPr="00064CD7">
        <w:rPr>
          <w:sz w:val="22"/>
          <w:szCs w:val="24"/>
        </w:rPr>
        <w:lastRenderedPageBreak/>
        <w:t xml:space="preserve">dell’induismo, il Buddha o </w:t>
      </w:r>
      <w:proofErr w:type="spellStart"/>
      <w:r w:rsidRPr="00064CD7">
        <w:rPr>
          <w:sz w:val="22"/>
          <w:szCs w:val="24"/>
        </w:rPr>
        <w:t>Tathagata</w:t>
      </w:r>
      <w:proofErr w:type="spellEnd"/>
      <w:r w:rsidRPr="00064CD7">
        <w:rPr>
          <w:sz w:val="22"/>
          <w:szCs w:val="24"/>
        </w:rPr>
        <w:t xml:space="preserve"> del buddismo, il saggio cinese, il guru sikh, il Dio personale, </w:t>
      </w:r>
      <w:proofErr w:type="spellStart"/>
      <w:r w:rsidRPr="00064CD7">
        <w:rPr>
          <w:sz w:val="22"/>
          <w:szCs w:val="24"/>
        </w:rPr>
        <w:t>Jhwh</w:t>
      </w:r>
      <w:proofErr w:type="spellEnd"/>
      <w:r w:rsidRPr="00064CD7">
        <w:rPr>
          <w:sz w:val="22"/>
          <w:szCs w:val="24"/>
        </w:rPr>
        <w:t xml:space="preserve"> o Allah, dell’ebraismo e dell’islam, e il Cristo del cristianesimo. Infine vi è lo Spirito, l’atman dell’induismo, la compassione del Buddha, la Grazia (</w:t>
      </w:r>
      <w:proofErr w:type="spellStart"/>
      <w:r w:rsidRPr="00064CD7">
        <w:rPr>
          <w:sz w:val="22"/>
          <w:szCs w:val="24"/>
        </w:rPr>
        <w:t>Nadar</w:t>
      </w:r>
      <w:proofErr w:type="spellEnd"/>
      <w:r w:rsidRPr="00064CD7">
        <w:rPr>
          <w:sz w:val="22"/>
          <w:szCs w:val="24"/>
        </w:rPr>
        <w:t xml:space="preserve">) del sikhismo, il «Soffio del misericordioso» dell’islam, la </w:t>
      </w:r>
      <w:proofErr w:type="spellStart"/>
      <w:r w:rsidRPr="00064CD7">
        <w:rPr>
          <w:sz w:val="22"/>
          <w:szCs w:val="24"/>
        </w:rPr>
        <w:t>Ruah</w:t>
      </w:r>
      <w:proofErr w:type="spellEnd"/>
      <w:r w:rsidRPr="00064CD7">
        <w:rPr>
          <w:sz w:val="22"/>
          <w:szCs w:val="24"/>
        </w:rPr>
        <w:t>, lo Spirito, dell’ebraismo, e il neuma del cristianesimo</w:t>
      </w:r>
      <w:r w:rsidRPr="00064CD7">
        <w:rPr>
          <w:rStyle w:val="Rimandonotaapidipagina"/>
          <w:sz w:val="22"/>
          <w:szCs w:val="24"/>
        </w:rPr>
        <w:footnoteReference w:id="9"/>
      </w:r>
      <w:r w:rsidRPr="00064CD7">
        <w:rPr>
          <w:sz w:val="22"/>
          <w:szCs w:val="24"/>
        </w:rPr>
        <w:t>.</w:t>
      </w:r>
    </w:p>
    <w:p w:rsidR="00F5015C" w:rsidRPr="00064CD7" w:rsidRDefault="00F5015C" w:rsidP="00F5015C">
      <w:pPr>
        <w:pStyle w:val="Corpotesto"/>
      </w:pPr>
    </w:p>
    <w:p w:rsidR="00F5015C" w:rsidRPr="002C07C1" w:rsidRDefault="00F5015C" w:rsidP="00F5015C">
      <w:pPr>
        <w:jc w:val="both"/>
      </w:pPr>
      <w:r w:rsidRPr="002C07C1">
        <w:t xml:space="preserve">Ciò che si intende mostrare è la </w:t>
      </w:r>
      <w:r w:rsidRPr="002C07C1">
        <w:rPr>
          <w:i/>
        </w:rPr>
        <w:t>struttura trinitaria di ogni autentica esperienza dell’assoluto</w:t>
      </w:r>
      <w:r w:rsidRPr="002C07C1">
        <w:t xml:space="preserve">. </w:t>
      </w:r>
    </w:p>
    <w:p w:rsidR="00F5015C" w:rsidRDefault="00F5015C" w:rsidP="00F5015C">
      <w:pPr>
        <w:pStyle w:val="Citazione"/>
        <w:spacing w:before="0" w:after="0" w:line="240" w:lineRule="auto"/>
        <w:ind w:left="227" w:right="227"/>
        <w:rPr>
          <w:sz w:val="22"/>
          <w:szCs w:val="24"/>
        </w:rPr>
      </w:pPr>
    </w:p>
    <w:p w:rsidR="00F5015C" w:rsidRDefault="00F5015C" w:rsidP="00F5015C">
      <w:pPr>
        <w:pStyle w:val="Citazione"/>
        <w:spacing w:before="0" w:after="0" w:line="240" w:lineRule="auto"/>
        <w:ind w:left="227" w:right="227"/>
        <w:rPr>
          <w:sz w:val="22"/>
          <w:szCs w:val="24"/>
        </w:rPr>
      </w:pPr>
      <w:r w:rsidRPr="00D21454">
        <w:rPr>
          <w:sz w:val="22"/>
          <w:szCs w:val="24"/>
        </w:rPr>
        <w:t xml:space="preserve">L’esperienza del </w:t>
      </w:r>
      <w:proofErr w:type="spellStart"/>
      <w:r w:rsidRPr="00D21454">
        <w:rPr>
          <w:i/>
          <w:sz w:val="22"/>
          <w:szCs w:val="24"/>
        </w:rPr>
        <w:t>Saccidananda</w:t>
      </w:r>
      <w:proofErr w:type="spellEnd"/>
      <w:r w:rsidRPr="00D21454">
        <w:rPr>
          <w:sz w:val="22"/>
          <w:szCs w:val="24"/>
        </w:rPr>
        <w:t xml:space="preserve"> conduce l’anima di là da ogni conoscenza meramente razionale, al suo stesso centro, alla fonte del suo essere. Soltanto colà essa può udire il Verbo che rivela, nell’unità indivisa e nell’</w:t>
      </w:r>
      <w:proofErr w:type="spellStart"/>
      <w:r w:rsidRPr="00D21454">
        <w:rPr>
          <w:i/>
          <w:sz w:val="22"/>
          <w:szCs w:val="24"/>
        </w:rPr>
        <w:t>advaita</w:t>
      </w:r>
      <w:proofErr w:type="spellEnd"/>
      <w:r w:rsidRPr="00D21454">
        <w:rPr>
          <w:sz w:val="22"/>
          <w:szCs w:val="24"/>
        </w:rPr>
        <w:t xml:space="preserve"> del </w:t>
      </w:r>
      <w:proofErr w:type="spellStart"/>
      <w:r w:rsidRPr="00D21454">
        <w:rPr>
          <w:i/>
          <w:sz w:val="22"/>
          <w:szCs w:val="24"/>
        </w:rPr>
        <w:t>Saccidananda</w:t>
      </w:r>
      <w:proofErr w:type="spellEnd"/>
      <w:r w:rsidRPr="00D21454">
        <w:rPr>
          <w:sz w:val="22"/>
          <w:szCs w:val="24"/>
        </w:rPr>
        <w:t xml:space="preserve">, il mistero delle tre persone divine: nel </w:t>
      </w:r>
      <w:proofErr w:type="spellStart"/>
      <w:r w:rsidRPr="00D21454">
        <w:rPr>
          <w:i/>
          <w:sz w:val="22"/>
          <w:szCs w:val="24"/>
        </w:rPr>
        <w:t>sat</w:t>
      </w:r>
      <w:proofErr w:type="spellEnd"/>
      <w:r w:rsidRPr="00D21454">
        <w:rPr>
          <w:sz w:val="22"/>
          <w:szCs w:val="24"/>
        </w:rPr>
        <w:t xml:space="preserve">, il Padre, Principio assoluto e origine dell’essere; nel </w:t>
      </w:r>
      <w:proofErr w:type="spellStart"/>
      <w:r w:rsidRPr="00D21454">
        <w:rPr>
          <w:i/>
          <w:sz w:val="22"/>
          <w:szCs w:val="24"/>
        </w:rPr>
        <w:t>cit</w:t>
      </w:r>
      <w:proofErr w:type="spellEnd"/>
      <w:r w:rsidRPr="00D21454">
        <w:rPr>
          <w:sz w:val="22"/>
          <w:szCs w:val="24"/>
        </w:rPr>
        <w:t>, il Figlio, Verbo di Dio e Auto</w:t>
      </w:r>
      <w:r>
        <w:rPr>
          <w:sz w:val="22"/>
          <w:szCs w:val="24"/>
        </w:rPr>
        <w:t>-</w:t>
      </w:r>
      <w:r w:rsidRPr="00D21454">
        <w:rPr>
          <w:sz w:val="22"/>
          <w:szCs w:val="24"/>
        </w:rPr>
        <w:t>conoscenza del Padre; nell’</w:t>
      </w:r>
      <w:proofErr w:type="spellStart"/>
      <w:r w:rsidRPr="00D21454">
        <w:rPr>
          <w:i/>
          <w:sz w:val="22"/>
          <w:szCs w:val="24"/>
        </w:rPr>
        <w:t>ananda</w:t>
      </w:r>
      <w:proofErr w:type="spellEnd"/>
      <w:r w:rsidRPr="00D21454">
        <w:rPr>
          <w:sz w:val="22"/>
          <w:szCs w:val="24"/>
        </w:rPr>
        <w:t>, lo Spirito d’Amore, pienezza e beatitudine</w:t>
      </w:r>
      <w:r w:rsidRPr="00D21454">
        <w:rPr>
          <w:rStyle w:val="Rimandonotaapidipagina"/>
          <w:sz w:val="22"/>
          <w:szCs w:val="24"/>
        </w:rPr>
        <w:footnoteReference w:id="10"/>
      </w:r>
      <w:r w:rsidRPr="00D21454">
        <w:rPr>
          <w:sz w:val="22"/>
          <w:szCs w:val="24"/>
        </w:rPr>
        <w:t>.</w:t>
      </w:r>
    </w:p>
    <w:p w:rsidR="00F5015C" w:rsidRPr="00D21454" w:rsidRDefault="00F5015C" w:rsidP="00F5015C">
      <w:pPr>
        <w:pStyle w:val="Corpotesto"/>
      </w:pPr>
    </w:p>
    <w:p w:rsidR="00F5015C" w:rsidRDefault="00F5015C" w:rsidP="00F5015C">
      <w:pPr>
        <w:pStyle w:val="Citazione"/>
        <w:spacing w:before="0" w:after="0" w:line="240" w:lineRule="auto"/>
        <w:ind w:left="227" w:right="227"/>
        <w:rPr>
          <w:sz w:val="22"/>
          <w:szCs w:val="24"/>
        </w:rPr>
      </w:pPr>
      <w:r w:rsidRPr="00D21454">
        <w:rPr>
          <w:sz w:val="22"/>
          <w:szCs w:val="24"/>
        </w:rPr>
        <w:t>Una certa convergenza in tal senso è verificabile nelle notazioni di teologi asiatici che cercano un senso cristianamente accettabile dell’</w:t>
      </w:r>
      <w:proofErr w:type="spellStart"/>
      <w:r w:rsidRPr="00D21454">
        <w:rPr>
          <w:i/>
          <w:sz w:val="22"/>
          <w:szCs w:val="24"/>
        </w:rPr>
        <w:t>advaita</w:t>
      </w:r>
      <w:proofErr w:type="spellEnd"/>
      <w:r w:rsidRPr="00D21454">
        <w:rPr>
          <w:sz w:val="22"/>
          <w:szCs w:val="24"/>
        </w:rPr>
        <w:t>. La non-dualità di Assoluto e finito non andrebbe intesa come una rappresentazione monista e panteista del divino, ma come indicazione del processo spirituale e del suo culmine umano, nella stessa linea di certa mistica cristiana renana. Si tratta di una regola del processo spirituale che realizza il distacco assoluto, la liberazione totale fino alla povertà assoluta della perdita di sé nell’abbandono al Tutto che è l’Assoluto. Il risultato è una conoscenza di Dio al di là della presa razionale o dell’intuizione spirituale immediata</w:t>
      </w:r>
      <w:r w:rsidRPr="00D21454">
        <w:rPr>
          <w:rStyle w:val="Rimandonotaapidipagina"/>
          <w:sz w:val="22"/>
          <w:szCs w:val="24"/>
        </w:rPr>
        <w:footnoteReference w:id="11"/>
      </w:r>
      <w:r>
        <w:rPr>
          <w:sz w:val="22"/>
          <w:szCs w:val="24"/>
        </w:rPr>
        <w:t>…</w:t>
      </w:r>
      <w:r w:rsidRPr="00D21454">
        <w:rPr>
          <w:sz w:val="22"/>
          <w:szCs w:val="24"/>
        </w:rPr>
        <w:t xml:space="preserve"> Dobbiamo ricordare che alla spiritualità della libertà di cui sono fautrici queste religioni non teistiche ci si riferisce come a un “distacco” (</w:t>
      </w:r>
      <w:proofErr w:type="spellStart"/>
      <w:r w:rsidRPr="00D21454">
        <w:rPr>
          <w:i/>
          <w:iCs/>
          <w:sz w:val="22"/>
          <w:szCs w:val="24"/>
        </w:rPr>
        <w:t>alpecchata</w:t>
      </w:r>
      <w:proofErr w:type="spellEnd"/>
      <w:r w:rsidRPr="00D21454">
        <w:rPr>
          <w:i/>
          <w:iCs/>
          <w:sz w:val="22"/>
          <w:szCs w:val="24"/>
        </w:rPr>
        <w:t xml:space="preserve">, </w:t>
      </w:r>
      <w:proofErr w:type="spellStart"/>
      <w:r w:rsidRPr="00D21454">
        <w:rPr>
          <w:i/>
          <w:iCs/>
          <w:sz w:val="22"/>
          <w:szCs w:val="24"/>
        </w:rPr>
        <w:t>vairagya</w:t>
      </w:r>
      <w:proofErr w:type="spellEnd"/>
      <w:r w:rsidRPr="00D21454">
        <w:rPr>
          <w:i/>
          <w:iCs/>
          <w:sz w:val="22"/>
          <w:szCs w:val="24"/>
        </w:rPr>
        <w:t>,</w:t>
      </w:r>
      <w:r w:rsidRPr="00D21454">
        <w:rPr>
          <w:sz w:val="22"/>
          <w:szCs w:val="24"/>
        </w:rPr>
        <w:t xml:space="preserve"> ecc.) che è associato a gioia (</w:t>
      </w:r>
      <w:proofErr w:type="spellStart"/>
      <w:r w:rsidRPr="00D21454">
        <w:rPr>
          <w:i/>
          <w:iCs/>
          <w:sz w:val="22"/>
          <w:szCs w:val="24"/>
        </w:rPr>
        <w:t>santusti</w:t>
      </w:r>
      <w:proofErr w:type="spellEnd"/>
      <w:r w:rsidRPr="00D21454">
        <w:rPr>
          <w:sz w:val="22"/>
          <w:szCs w:val="24"/>
        </w:rPr>
        <w:t>), beatitudine (</w:t>
      </w:r>
      <w:proofErr w:type="spellStart"/>
      <w:r w:rsidRPr="00D21454">
        <w:rPr>
          <w:i/>
          <w:iCs/>
          <w:sz w:val="22"/>
          <w:szCs w:val="24"/>
        </w:rPr>
        <w:t>ananda</w:t>
      </w:r>
      <w:proofErr w:type="spellEnd"/>
      <w:r w:rsidRPr="00D21454">
        <w:rPr>
          <w:sz w:val="22"/>
          <w:szCs w:val="24"/>
        </w:rPr>
        <w:t xml:space="preserve">), richiamando le beatitudini (cioè forme di felicità) formulate nel Nuovo Testamento. Lo stesso uso di questa formula negativa per esprimere l’esperienza positiva della libertà è indizio dell’impossibilità di assegnare a tale esperienza un qualunque contenuto positivo. Qui i cristiani farebbero bene a meditare sul sermone di </w:t>
      </w:r>
      <w:proofErr w:type="spellStart"/>
      <w:r w:rsidRPr="00D21454">
        <w:rPr>
          <w:sz w:val="22"/>
          <w:szCs w:val="24"/>
        </w:rPr>
        <w:t>Meister</w:t>
      </w:r>
      <w:proofErr w:type="spellEnd"/>
      <w:r w:rsidRPr="00D21454">
        <w:rPr>
          <w:sz w:val="22"/>
          <w:szCs w:val="24"/>
        </w:rPr>
        <w:t xml:space="preserve"> </w:t>
      </w:r>
      <w:proofErr w:type="spellStart"/>
      <w:r w:rsidRPr="00D21454">
        <w:rPr>
          <w:sz w:val="22"/>
          <w:szCs w:val="24"/>
        </w:rPr>
        <w:t>Eckhard</w:t>
      </w:r>
      <w:proofErr w:type="spellEnd"/>
      <w:r w:rsidRPr="00D21454">
        <w:rPr>
          <w:sz w:val="22"/>
          <w:szCs w:val="24"/>
        </w:rPr>
        <w:t xml:space="preserve"> </w:t>
      </w:r>
      <w:r w:rsidRPr="00D21454">
        <w:rPr>
          <w:i/>
          <w:iCs/>
          <w:sz w:val="22"/>
          <w:szCs w:val="24"/>
        </w:rPr>
        <w:t>Del distacco,</w:t>
      </w:r>
      <w:r w:rsidRPr="00D21454">
        <w:rPr>
          <w:sz w:val="22"/>
          <w:szCs w:val="24"/>
        </w:rPr>
        <w:t xml:space="preserve"> nel quale questo straordinario mistico e teologo del medioevo vede Dio, in pratica, come «distacco che si fonda su un puro nulla». È precisamente nel suo sermone sulla prima beatitudine (Beati i poveri in spirito) che </w:t>
      </w:r>
      <w:proofErr w:type="spellStart"/>
      <w:r w:rsidRPr="00D21454">
        <w:rPr>
          <w:sz w:val="22"/>
          <w:szCs w:val="24"/>
        </w:rPr>
        <w:t>Eckhart</w:t>
      </w:r>
      <w:proofErr w:type="spellEnd"/>
      <w:r w:rsidRPr="00D21454">
        <w:rPr>
          <w:sz w:val="22"/>
          <w:szCs w:val="24"/>
        </w:rPr>
        <w:t xml:space="preserve"> parla dell’esser vuoti di Dio; e nel sermone </w:t>
      </w:r>
      <w:r w:rsidRPr="00D21454">
        <w:rPr>
          <w:i/>
          <w:iCs/>
          <w:sz w:val="22"/>
          <w:szCs w:val="24"/>
        </w:rPr>
        <w:t>Qui audit me</w:t>
      </w:r>
      <w:r w:rsidRPr="00D21454">
        <w:rPr>
          <w:sz w:val="22"/>
          <w:szCs w:val="24"/>
        </w:rPr>
        <w:t xml:space="preserve"> ci consiglia di «rinunciare a Dio per Dio». In una frase si potrebbe dire: L’amore di Dio raggiunge la perfezione quando si stacca anche da Dio per amor suo. È quello che potremmo qualificare come “ateismo mistico”, da intendersi come ateismo per amore di Dio.</w:t>
      </w:r>
    </w:p>
    <w:p w:rsidR="00F5015C" w:rsidRPr="00036136" w:rsidRDefault="00F5015C" w:rsidP="00F5015C">
      <w:pPr>
        <w:pStyle w:val="Corpotesto"/>
        <w:spacing w:line="240" w:lineRule="auto"/>
        <w:ind w:firstLine="0"/>
        <w:rPr>
          <w:sz w:val="24"/>
          <w:szCs w:val="24"/>
        </w:rPr>
      </w:pPr>
    </w:p>
    <w:p w:rsidR="00F5015C" w:rsidRDefault="00F5015C" w:rsidP="00F5015C">
      <w:pPr>
        <w:pStyle w:val="Corpotesto"/>
        <w:spacing w:line="240" w:lineRule="auto"/>
        <w:ind w:firstLine="0"/>
        <w:rPr>
          <w:i/>
          <w:sz w:val="24"/>
          <w:szCs w:val="24"/>
        </w:rPr>
      </w:pPr>
      <w:r w:rsidRPr="00036136">
        <w:rPr>
          <w:sz w:val="24"/>
          <w:szCs w:val="24"/>
        </w:rPr>
        <w:t xml:space="preserve">1.4. </w:t>
      </w:r>
      <w:r w:rsidRPr="00480073">
        <w:rPr>
          <w:i/>
          <w:sz w:val="24"/>
          <w:szCs w:val="24"/>
        </w:rPr>
        <w:t>Crisi del teismo: verso il pan-en-teismo in una visione evolutiva del reale</w:t>
      </w:r>
    </w:p>
    <w:p w:rsidR="00F5015C" w:rsidRDefault="00F5015C" w:rsidP="00F5015C">
      <w:pPr>
        <w:pStyle w:val="Corpotesto"/>
        <w:spacing w:line="240" w:lineRule="auto"/>
        <w:ind w:firstLine="0"/>
        <w:rPr>
          <w:sz w:val="24"/>
          <w:szCs w:val="24"/>
        </w:rPr>
      </w:pPr>
    </w:p>
    <w:p w:rsidR="00F5015C" w:rsidRDefault="00F5015C" w:rsidP="00F5015C">
      <w:pPr>
        <w:pStyle w:val="Corpotesto"/>
        <w:spacing w:line="240" w:lineRule="auto"/>
        <w:ind w:firstLine="0"/>
        <w:rPr>
          <w:sz w:val="24"/>
          <w:szCs w:val="24"/>
        </w:rPr>
      </w:pPr>
      <w:r>
        <w:rPr>
          <w:sz w:val="24"/>
          <w:szCs w:val="24"/>
        </w:rPr>
        <w:t>É</w:t>
      </w:r>
      <w:r w:rsidRPr="00036136">
        <w:rPr>
          <w:sz w:val="24"/>
          <w:szCs w:val="24"/>
        </w:rPr>
        <w:t xml:space="preserve"> proprio sul crinale di queste intuizioni di </w:t>
      </w:r>
      <w:proofErr w:type="spellStart"/>
      <w:r>
        <w:rPr>
          <w:sz w:val="24"/>
          <w:szCs w:val="24"/>
        </w:rPr>
        <w:t>Eckhart</w:t>
      </w:r>
      <w:proofErr w:type="spellEnd"/>
      <w:r>
        <w:rPr>
          <w:sz w:val="24"/>
          <w:szCs w:val="24"/>
        </w:rPr>
        <w:t xml:space="preserve"> che si affaccia nel campo della riflessione teologica recente l’istanza del post-teismo ovvero di una teologia che ripensa alla trascendenza di Dio e in particolare al suo rapporto col creato, da un lato, e al suo agire nella storia della salvezza, dall’altro. La nuova visione della realtà, propiziata dalla fisica quantistica e dai progressi tecnologici, spingono a congedarsi da un’idea di trascendenza separata e dalla comprensione soprannaturalistica, miracolistica e autoritaria della rivelazione divina. Dio non è semplicemente l’Altro dal mondo e dall’uomo, bensì il non-Altro in cui viviamo e ci muoviamo. La sua trascendenza si dischiude nelle dinamiche di auto-superamento e di auto-organizzazione in sviluppo continuo di sistemi complessi viventi e quindi in divenire. </w:t>
      </w:r>
    </w:p>
    <w:p w:rsidR="00F5015C" w:rsidRDefault="00F5015C" w:rsidP="00F5015C">
      <w:pPr>
        <w:pStyle w:val="Corpotesto"/>
        <w:spacing w:line="240" w:lineRule="auto"/>
        <w:ind w:firstLine="0"/>
        <w:rPr>
          <w:sz w:val="24"/>
          <w:szCs w:val="24"/>
        </w:rPr>
      </w:pPr>
      <w:r>
        <w:rPr>
          <w:sz w:val="24"/>
          <w:szCs w:val="24"/>
        </w:rPr>
        <w:t xml:space="preserve">Questa nuova comprensione del “teismo cristiano” si affida soprattutto alla rivisitazione della pneumatologia, ovvero alla comprensione del divino nella presenza e azione dello Spirito Santo, inteso però come Spirito creatore o Spirito della vita (da notare che anche nella svolta pluralista la teologia si sente spinta a recuperare meglio la presenza e azione dello Spirito nella pluralità di </w:t>
      </w:r>
      <w:r>
        <w:rPr>
          <w:sz w:val="24"/>
          <w:szCs w:val="24"/>
        </w:rPr>
        <w:lastRenderedPageBreak/>
        <w:t xml:space="preserve">religioni e culture, quale fondamento di comunione della diversità irriducibile e spesso in tensione col cristocentrismo). </w:t>
      </w:r>
    </w:p>
    <w:p w:rsidR="00F5015C" w:rsidRDefault="00F5015C" w:rsidP="00F5015C">
      <w:pPr>
        <w:pStyle w:val="Corpotesto"/>
        <w:spacing w:line="240" w:lineRule="auto"/>
        <w:ind w:firstLine="0"/>
      </w:pPr>
      <w:r>
        <w:rPr>
          <w:sz w:val="24"/>
          <w:szCs w:val="24"/>
        </w:rPr>
        <w:t xml:space="preserve">Si tratta, in ambito pneumatologico, di ripensare al significato del nome divino </w:t>
      </w:r>
      <w:r w:rsidRPr="00480073">
        <w:rPr>
          <w:sz w:val="24"/>
          <w:szCs w:val="24"/>
        </w:rPr>
        <w:t>“Spirito”: è una parola tra le sponde più che uno dei termini delle polarità fondamentali dell’esperienza</w:t>
      </w:r>
      <w:r>
        <w:rPr>
          <w:sz w:val="24"/>
          <w:szCs w:val="24"/>
        </w:rPr>
        <w:t xml:space="preserve"> (materia/spirito; esterno/interiorità; tempo/eternità; immanenza/trascendenza)</w:t>
      </w:r>
      <w:r w:rsidRPr="00480073">
        <w:rPr>
          <w:sz w:val="24"/>
          <w:szCs w:val="24"/>
        </w:rPr>
        <w:t xml:space="preserve">. Quindi lo spirito vive meno di un’opposizione alla materia, di una presa di distanza dal mondo della vita, quanto piuttosto di un </w:t>
      </w:r>
      <w:r w:rsidRPr="00480073">
        <w:rPr>
          <w:i/>
          <w:sz w:val="24"/>
          <w:szCs w:val="24"/>
        </w:rPr>
        <w:t>impulso originario alla vita</w:t>
      </w:r>
      <w:r w:rsidRPr="00480073">
        <w:rPr>
          <w:sz w:val="24"/>
          <w:szCs w:val="24"/>
        </w:rPr>
        <w:t>, in cui lo stesso spirito manifesta il suo contatto col resto della realtà</w:t>
      </w:r>
      <w:r w:rsidRPr="00480073">
        <w:rPr>
          <w:rStyle w:val="Rimandonotaapidipagina"/>
          <w:sz w:val="24"/>
          <w:szCs w:val="24"/>
        </w:rPr>
        <w:footnoteReference w:id="12"/>
      </w:r>
      <w:r w:rsidRPr="00480073">
        <w:rPr>
          <w:sz w:val="24"/>
          <w:szCs w:val="24"/>
        </w:rPr>
        <w:t xml:space="preserve">. É il </w:t>
      </w:r>
      <w:r>
        <w:rPr>
          <w:sz w:val="24"/>
          <w:szCs w:val="24"/>
        </w:rPr>
        <w:t>“</w:t>
      </w:r>
      <w:r w:rsidRPr="00480073">
        <w:rPr>
          <w:sz w:val="24"/>
          <w:szCs w:val="24"/>
        </w:rPr>
        <w:t>lato orientale</w:t>
      </w:r>
      <w:r>
        <w:rPr>
          <w:sz w:val="24"/>
          <w:szCs w:val="24"/>
        </w:rPr>
        <w:t>”</w:t>
      </w:r>
      <w:r w:rsidRPr="00480073">
        <w:rPr>
          <w:sz w:val="24"/>
          <w:szCs w:val="24"/>
        </w:rPr>
        <w:t xml:space="preserve"> dell’esperienza spirituale, quello della parentela dell’uomo col tutto in cui è immerso e di cui condivide l’impulso vitale, di cui lo stesso spirito si nutre. L’istanza che emerge in questa accentuazione del nesso Spirito/vita è anzitutto quella di recuperare l’unità tra lo Spirito creatore e lo Spirito salvatore, lo Spirito dell’origine e del compimento, lo Spirito dell’AT e quello del NT.  </w:t>
      </w:r>
    </w:p>
    <w:p w:rsidR="00F5015C" w:rsidRDefault="00F5015C" w:rsidP="00F5015C">
      <w:pPr>
        <w:jc w:val="both"/>
      </w:pPr>
      <w:r>
        <w:t>Ma il recupero delle dimensioni cosmiche dell’azione dello Spirito è anche il luogo di un dialogo positivo coi nuovi paradigmi scientifici di interpretazione della realtà, e in particolare col modello evolutivo</w:t>
      </w:r>
      <w:r>
        <w:rPr>
          <w:rStyle w:val="Rimandonotaapidipagina"/>
        </w:rPr>
        <w:footnoteReference w:id="13"/>
      </w:r>
      <w:r>
        <w:t xml:space="preserve">. A questo livello si può recuperare l’istanza fatta valere da W. </w:t>
      </w:r>
      <w:proofErr w:type="spellStart"/>
      <w:r>
        <w:t>Pannenberg</w:t>
      </w:r>
      <w:proofErr w:type="spellEnd"/>
      <w:r>
        <w:t xml:space="preserve"> di superare la «comprensione idealista» dello spirito, che lo lega da subito alla coscienza, anziché alla vita</w:t>
      </w:r>
      <w:r>
        <w:rPr>
          <w:rStyle w:val="Rimandonotaapidipagina"/>
        </w:rPr>
        <w:footnoteReference w:id="14"/>
      </w:r>
      <w:r>
        <w:t xml:space="preserve">. La stessa Bibbia invita a pensare lo spirito come principio vitale, origine della vita, che non si esaurisce in essa ma la fonda ed è ripreso nelle dinamiche di speranza e di anticipazione di una pienezza di vita, nelle quali è presente una forza divina di riconciliazione. Del resto lo stesso Concilio di Costantinopoli I (381) confessa lo Spirito come “Signore e </w:t>
      </w:r>
      <w:r w:rsidRPr="00605A50">
        <w:rPr>
          <w:i/>
        </w:rPr>
        <w:t>datore di vita</w:t>
      </w:r>
      <w:r>
        <w:t xml:space="preserve">”, una qualifica troppo spesso trascurata. Si ritrova così il carattere eccentrico e la struttura temporale e cosmica dell’esperienza umana, che lo spirito attualizza e compie e in tal modo si affronta il problema del rapporto tra </w:t>
      </w:r>
      <w:r>
        <w:rPr>
          <w:i/>
        </w:rPr>
        <w:t>l</w:t>
      </w:r>
      <w:r w:rsidRPr="00C92334">
        <w:rPr>
          <w:i/>
        </w:rPr>
        <w:t>o Spirito e la creazione</w:t>
      </w:r>
      <w:r>
        <w:t xml:space="preserve">, inteso come </w:t>
      </w:r>
      <w:r w:rsidRPr="00F4208C">
        <w:rPr>
          <w:i/>
        </w:rPr>
        <w:t xml:space="preserve">questione chiave dell’agire di Dio </w:t>
      </w:r>
      <w:r>
        <w:rPr>
          <w:i/>
        </w:rPr>
        <w:t xml:space="preserve">nel mondo </w:t>
      </w:r>
      <w:r w:rsidRPr="00F4208C">
        <w:rPr>
          <w:i/>
        </w:rPr>
        <w:t>tra unicità della storia della salvezza e universalità della creazione</w:t>
      </w:r>
      <w:r>
        <w:t xml:space="preserve">. </w:t>
      </w:r>
    </w:p>
    <w:p w:rsidR="00F5015C" w:rsidRDefault="00F5015C" w:rsidP="00F5015C">
      <w:pPr>
        <w:jc w:val="both"/>
      </w:pPr>
    </w:p>
    <w:p w:rsidR="00F5015C" w:rsidRDefault="00F5015C" w:rsidP="00F5015C">
      <w:pPr>
        <w:jc w:val="both"/>
      </w:pPr>
      <w:r>
        <w:t xml:space="preserve">Possiamo identificare qui una vera e propria corrente pneumatologica (non una scuola unitaria però) che si va affermando negli ultimi decenni, anche per l’urgenza della questione ecologica e la necessità di riscoprire la teologia della natura, in dialogo con le scienze moderne ma anche con la sapienza propria di un’ecologia integrale. In questa corrente, possiamo distinguere </w:t>
      </w:r>
      <w:r w:rsidRPr="00C63EB6">
        <w:rPr>
          <w:i/>
        </w:rPr>
        <w:t>due modelli emblematici</w:t>
      </w:r>
      <w:r>
        <w:t xml:space="preserve">, che convergono nel tentativo di ripensare al senso e alle dimensioni dell’agire divino nel creato, in una prospettiva meno “soprannaturalistica ed estrinseca” e in dialogo con l’idea dell’evoluzione del cosmo e dei viventi. Come Dio agisce nel cosmo mediante il suo Spirito? Che tipo di presenza realizza? Come si compongono la sua trascendenza e la sua immanenza nei processi del cosmo? Distinguiamo in questa corrente un </w:t>
      </w:r>
      <w:r w:rsidRPr="00C63EB6">
        <w:rPr>
          <w:i/>
        </w:rPr>
        <w:t>modello “causale”</w:t>
      </w:r>
      <w:r>
        <w:t xml:space="preserve">, più cattolico e sensibile al tema del tipo di causalità divina nella creazione e nella storia della salvezza, e un </w:t>
      </w:r>
      <w:r w:rsidRPr="00C63EB6">
        <w:rPr>
          <w:i/>
        </w:rPr>
        <w:t xml:space="preserve">modello </w:t>
      </w:r>
      <w:r w:rsidRPr="00C63EB6">
        <w:rPr>
          <w:i/>
        </w:rPr>
        <w:lastRenderedPageBreak/>
        <w:t>“comunicativo e processuale”</w:t>
      </w:r>
      <w:r>
        <w:rPr>
          <w:i/>
        </w:rPr>
        <w:t xml:space="preserve">, </w:t>
      </w:r>
      <w:r>
        <w:t>di ambito riformato</w:t>
      </w:r>
      <w:r>
        <w:rPr>
          <w:rStyle w:val="Rimandonotaapidipagina"/>
        </w:rPr>
        <w:footnoteReference w:id="15"/>
      </w:r>
      <w:r>
        <w:t xml:space="preserve">. La distinzione non va irrigidita: l’istanza di un ripensamento in relazione allo Spirito del rapporto causa/effetto tra Dio e la creazione e quindi della dialettica trascendenza/immanenza in termini più </w:t>
      </w:r>
      <w:proofErr w:type="spellStart"/>
      <w:r>
        <w:t>pericoretici</w:t>
      </w:r>
      <w:proofErr w:type="spellEnd"/>
      <w:r>
        <w:t xml:space="preserve"> è presente anche in ambito cattolico, mentre l’esigenza di ripensare al tipo di causalità storico-salvifica inscritta nell’agire divino nella storia dell’alleanza non manca in ambito riformato, soprattutto nella </w:t>
      </w:r>
      <w:r w:rsidRPr="009226CA">
        <w:rPr>
          <w:i/>
        </w:rPr>
        <w:t>Teologia del processo</w:t>
      </w:r>
      <w:r>
        <w:t>. Analizziamo quindi i due modelli, per poi dare un valutazione della problematica in gioco, ovvero la questione della “novità” del creato rispetto a Dio e l’identità dello Spirito.</w:t>
      </w:r>
    </w:p>
    <w:p w:rsidR="00F5015C" w:rsidRDefault="00F5015C" w:rsidP="00F5015C">
      <w:pPr>
        <w:jc w:val="both"/>
      </w:pPr>
    </w:p>
    <w:p w:rsidR="00F5015C" w:rsidRDefault="00F5015C" w:rsidP="00F5015C">
      <w:pPr>
        <w:jc w:val="both"/>
      </w:pPr>
      <w:r>
        <w:t xml:space="preserve">Due gradi intuizioni guidano il </w:t>
      </w:r>
      <w:r w:rsidRPr="005B0E6C">
        <w:rPr>
          <w:i/>
        </w:rPr>
        <w:t>modello “comunicativo e processuale”</w:t>
      </w:r>
      <w:r>
        <w:t xml:space="preserve"> e costituiscono la base comune di percorsi peraltro molto originali: l’idea di recuperare lo Spirito della vita, ossia l’azione vivificante dello Spirito sia nella creazione come nella redenzione (in modo da recuperare il nesso tra l’azione dello Spirito nella creazione e nell’alleanza); le dimensioni immanente/trascendente della presenza e azione dello Spirito, inteso ora come principio dell’evoluzione di sistemi aperti auto-organizzati, che si sviluppano in un processo di auto-trascendenza, in cui Dio comunica le sue possibilità infinite, tenendo aperti questi sistemi al compimento trascendente</w:t>
      </w:r>
      <w:r>
        <w:rPr>
          <w:rStyle w:val="Rimandonotaapidipagina"/>
        </w:rPr>
        <w:footnoteReference w:id="16"/>
      </w:r>
      <w:r>
        <w:t>.</w:t>
      </w:r>
    </w:p>
    <w:p w:rsidR="00F5015C" w:rsidRDefault="00F5015C" w:rsidP="00F5015C">
      <w:pPr>
        <w:jc w:val="both"/>
      </w:pPr>
      <w:r>
        <w:t xml:space="preserve">Possiamo, a titolo di esempio, citare una riflessione di </w:t>
      </w:r>
      <w:r w:rsidRPr="005B0E6C">
        <w:rPr>
          <w:i/>
        </w:rPr>
        <w:t xml:space="preserve">J. </w:t>
      </w:r>
      <w:proofErr w:type="spellStart"/>
      <w:r w:rsidRPr="005B0E6C">
        <w:rPr>
          <w:i/>
        </w:rPr>
        <w:t>Moltmann</w:t>
      </w:r>
      <w:proofErr w:type="spellEnd"/>
      <w:r>
        <w:t xml:space="preserve"> sulla nuova comprensione dello Spirito della vita (più che della santità) in una nuova cosmologia. Si tratta di superare una pneumatologia antropocentrica e concentrata sulla coscienza. Un’esperienza di Dio limitata all’autocoscienza immediata non è un’esperienza del Dio amante della vita. In questa prospettiva è suggestiva la rilettura della preghiera di Agostino sull’amore di Dio: «Che cosa dunque amo, quando amo Te? Non la bellezza del corpo, non la grazia caduca del tempo, non lo splendore della luce… non le dolci melodie delle cantilene…» (</w:t>
      </w:r>
      <w:r w:rsidRPr="004D0ACF">
        <w:rPr>
          <w:i/>
        </w:rPr>
        <w:t>Le Confessioni</w:t>
      </w:r>
      <w:r>
        <w:t xml:space="preserve"> X,6):</w:t>
      </w:r>
    </w:p>
    <w:p w:rsidR="00F5015C" w:rsidRDefault="00F5015C" w:rsidP="00F5015C">
      <w:pPr>
        <w:ind w:left="170" w:right="170"/>
        <w:jc w:val="both"/>
        <w:rPr>
          <w:sz w:val="22"/>
        </w:rPr>
      </w:pPr>
    </w:p>
    <w:p w:rsidR="00F5015C" w:rsidRDefault="00F5015C" w:rsidP="00F5015C">
      <w:pPr>
        <w:ind w:left="170" w:right="170"/>
        <w:jc w:val="both"/>
        <w:rPr>
          <w:sz w:val="22"/>
        </w:rPr>
      </w:pPr>
      <w:r>
        <w:rPr>
          <w:sz w:val="22"/>
        </w:rPr>
        <w:t>La mia risposta. Quando amo Dio, amo la bellezza dei corpi, il ritmo dei movimenti, la lucentezza degli occhi, gli amplessi, i sentimenti, gli odori, le tonalità di questa variopinta creazione. Vorrei abbracciare tutto quando amo Te, Dio mio, perché io Ti amo con tutti i miei sensi nelle creature del tuo amore. Tu mi aspetti in tutte le cose che mi incontrano. Per tanto tempo ti ho cercato dentro di me, rannicchiandomi nel guscio della mia anima, protetto dalla corazza dell’impenetrabilità; ma tu eri al di fuori e mi hai tratto dalle ristrettezze del mio cuore allo spazio ampio dell’amore per la vita. Sono dunque uscito da me stesso e ho trovato la mia anima nei sensi e ho scoperto me stesso negli altri. L’esperienza di Dio rende ancora più profonde le esperienze della vita, non le riduce, perché essa suscita il sì incondizionato alla vita. Più amo Dio e più sono felice di vivere</w:t>
      </w:r>
      <w:r>
        <w:rPr>
          <w:rStyle w:val="Rimandonotaapidipagina"/>
          <w:sz w:val="22"/>
        </w:rPr>
        <w:footnoteReference w:id="17"/>
      </w:r>
      <w:r>
        <w:rPr>
          <w:sz w:val="22"/>
        </w:rPr>
        <w:t>.</w:t>
      </w:r>
    </w:p>
    <w:p w:rsidR="00F5015C" w:rsidRPr="004D0ACF" w:rsidRDefault="00F5015C" w:rsidP="00F5015C">
      <w:pPr>
        <w:ind w:left="170" w:right="170"/>
        <w:jc w:val="both"/>
        <w:rPr>
          <w:sz w:val="22"/>
        </w:rPr>
      </w:pPr>
    </w:p>
    <w:p w:rsidR="00F5015C" w:rsidRDefault="00F5015C" w:rsidP="00F5015C">
      <w:pPr>
        <w:jc w:val="both"/>
      </w:pPr>
      <w:r>
        <w:t xml:space="preserve">Non si tratta però di una sorta di generica «mistica ecologista» o panteista. Bisogna tenere in vista l’esperienza dello Spirito come luogo in cui si sente la presenza amante di Dio per le sue creature, anzi la dimensione in cui Dio patisce le sue creature nel suo amore per esse (è l’intuizione della </w:t>
      </w:r>
      <w:proofErr w:type="spellStart"/>
      <w:r w:rsidRPr="00B40EED">
        <w:rPr>
          <w:i/>
        </w:rPr>
        <w:t>shekin</w:t>
      </w:r>
      <w:r>
        <w:rPr>
          <w:i/>
        </w:rPr>
        <w:t>à</w:t>
      </w:r>
      <w:proofErr w:type="spellEnd"/>
      <w:r>
        <w:t xml:space="preserve">). L’intuizione originaria è però sempre quella che mette in tensione </w:t>
      </w:r>
      <w:r w:rsidRPr="005D6EBC">
        <w:rPr>
          <w:i/>
        </w:rPr>
        <w:t>spiritualità e vitalità</w:t>
      </w:r>
      <w:r>
        <w:t xml:space="preserve"> per ritrovare il vero senso dell’esperienza dello Spirito come potenza della vita: «Come siamo passati dalla vitalità di una vita vissuta nella forza di Dio alla spiritualità di una vita spiritualizzata in lui? Riusciremo a cambiare rotta e a ritrovare l’origine di quello Spirito che ci libera alla vita?»</w:t>
      </w:r>
      <w:r>
        <w:rPr>
          <w:rStyle w:val="Rimandonotaapidipagina"/>
        </w:rPr>
        <w:footnoteReference w:id="18"/>
      </w:r>
      <w:r>
        <w:t>. La vitalità intesa come amore per la vita, più e meglio della spiritualità, coglie la comunione degli uomini in Dio e con tutti i viventi.</w:t>
      </w:r>
    </w:p>
    <w:p w:rsidR="00F5015C" w:rsidRDefault="00F5015C" w:rsidP="00F5015C">
      <w:pPr>
        <w:ind w:left="170" w:right="170"/>
        <w:jc w:val="both"/>
        <w:rPr>
          <w:sz w:val="22"/>
          <w:szCs w:val="22"/>
        </w:rPr>
      </w:pPr>
    </w:p>
    <w:p w:rsidR="00F5015C" w:rsidRDefault="00F5015C" w:rsidP="00F5015C">
      <w:pPr>
        <w:ind w:left="170" w:right="170"/>
        <w:jc w:val="both"/>
        <w:rPr>
          <w:sz w:val="22"/>
          <w:szCs w:val="22"/>
        </w:rPr>
      </w:pPr>
      <w:r>
        <w:rPr>
          <w:sz w:val="22"/>
          <w:szCs w:val="22"/>
        </w:rPr>
        <w:lastRenderedPageBreak/>
        <w:t xml:space="preserve">Nell’operare vivificante e negli effetti </w:t>
      </w:r>
      <w:proofErr w:type="spellStart"/>
      <w:r>
        <w:rPr>
          <w:sz w:val="22"/>
          <w:szCs w:val="22"/>
        </w:rPr>
        <w:t>inabitativi</w:t>
      </w:r>
      <w:proofErr w:type="spellEnd"/>
      <w:r>
        <w:rPr>
          <w:sz w:val="22"/>
          <w:szCs w:val="22"/>
        </w:rPr>
        <w:t xml:space="preserve"> dello Spirito si delinea l’intera attività trinitaria di Dio. Nell’operare e </w:t>
      </w:r>
      <w:proofErr w:type="spellStart"/>
      <w:r>
        <w:rPr>
          <w:sz w:val="22"/>
          <w:szCs w:val="22"/>
        </w:rPr>
        <w:t>inabitare</w:t>
      </w:r>
      <w:proofErr w:type="spellEnd"/>
      <w:r>
        <w:rPr>
          <w:sz w:val="22"/>
          <w:szCs w:val="22"/>
        </w:rPr>
        <w:t xml:space="preserve"> dello Spirito la creazione del Padre per mezzo del Figlio e la riconciliazione del mondo con Dio mediante Cristo giungono alla meta. Presenza e azione dello Spirito sono il fine escatologico della creazione e della riconciliazione. Tutte le opere di Dio hanno termine nella presenza dello Spirito. Dall’esperienza della realtà escatologica dello Spirito segue che si tratta dell’unico e medesimo Spirito nella cui forza il Padre, per mezzo del Figlio, ha creato il mondo e lo sostiene contro il Nulla distruttore</w:t>
      </w:r>
      <w:r>
        <w:rPr>
          <w:rStyle w:val="Rimandonotaapidipagina"/>
          <w:sz w:val="22"/>
          <w:szCs w:val="22"/>
        </w:rPr>
        <w:footnoteReference w:id="19"/>
      </w:r>
      <w:r>
        <w:rPr>
          <w:sz w:val="22"/>
          <w:szCs w:val="22"/>
        </w:rPr>
        <w:t>.</w:t>
      </w:r>
    </w:p>
    <w:p w:rsidR="00F5015C" w:rsidRDefault="00F5015C" w:rsidP="00F5015C">
      <w:pPr>
        <w:ind w:left="170" w:right="170"/>
        <w:jc w:val="both"/>
        <w:rPr>
          <w:sz w:val="22"/>
          <w:szCs w:val="22"/>
        </w:rPr>
      </w:pPr>
    </w:p>
    <w:p w:rsidR="00F5015C" w:rsidRPr="00094571" w:rsidRDefault="00F5015C" w:rsidP="00F5015C">
      <w:pPr>
        <w:jc w:val="both"/>
      </w:pPr>
      <w:r>
        <w:t>Nello Spirito, forza operativa del Creatore, Dio conserva nell’esistenza la sua creazione, la orienta e partecipa del destino di ciò che lui stesso ha creato: nello Spirito il creatore stesso è presente nella sua creazione. La sottolineatura della trascendenza di Dio e del suo Spirito soprannaturale, ha perso i legami tra uomo e natura, ma anche tra fede e mondo creato, riducendo la sensibilità per la comunione tra le creature in Dio:</w:t>
      </w:r>
    </w:p>
    <w:p w:rsidR="00F5015C" w:rsidRDefault="00F5015C" w:rsidP="00F5015C">
      <w:pPr>
        <w:ind w:left="170" w:right="170"/>
        <w:jc w:val="both"/>
        <w:rPr>
          <w:sz w:val="22"/>
          <w:szCs w:val="22"/>
        </w:rPr>
      </w:pPr>
    </w:p>
    <w:p w:rsidR="00F5015C" w:rsidRDefault="00F5015C" w:rsidP="00F5015C">
      <w:pPr>
        <w:ind w:left="170" w:right="170"/>
        <w:jc w:val="both"/>
        <w:rPr>
          <w:sz w:val="22"/>
          <w:szCs w:val="22"/>
        </w:rPr>
      </w:pPr>
      <w:r>
        <w:rPr>
          <w:sz w:val="22"/>
          <w:szCs w:val="22"/>
        </w:rPr>
        <w:t>Percepire lo Spirito divino presente in tutte le cose significa delinearsi anche un nuovo modo di vedere il mondo, dove al posto dell’immagine atomistica e meccanicistica ora subentra una concezione organica ed energetica. Se lo Spirito di Dio è effuso sull’intera creazione, sarà proprio in virtù di questo Spirito che tutte le creature si uniranno e vivranno in comunione tra di loro e con Dio stesso. La vita è comunione. La vita del creato è la comunione creaturale che comunica. E questo intreccio di relazioni vitali e reciproche è prodotto appunto dallo Spirito divino che potremmo allora qualificare anche come Spirito cosmico</w:t>
      </w:r>
      <w:r>
        <w:rPr>
          <w:rStyle w:val="Rimandonotaapidipagina"/>
          <w:sz w:val="22"/>
          <w:szCs w:val="22"/>
        </w:rPr>
        <w:footnoteReference w:id="20"/>
      </w:r>
      <w:r>
        <w:rPr>
          <w:sz w:val="22"/>
          <w:szCs w:val="22"/>
        </w:rPr>
        <w:t>.</w:t>
      </w:r>
    </w:p>
    <w:p w:rsidR="00F5015C" w:rsidRPr="00F5588D" w:rsidRDefault="00F5015C" w:rsidP="00F5015C">
      <w:pPr>
        <w:ind w:left="170" w:right="170"/>
        <w:jc w:val="both"/>
        <w:rPr>
          <w:sz w:val="22"/>
          <w:szCs w:val="22"/>
        </w:rPr>
      </w:pPr>
    </w:p>
    <w:p w:rsidR="00F5015C" w:rsidRDefault="00F5015C" w:rsidP="00F5015C">
      <w:pPr>
        <w:jc w:val="both"/>
      </w:pPr>
      <w:r>
        <w:t xml:space="preserve">Per comprendere meglio questa immanenza di Dio nella creazione, che crea comunione tra le creature, occorre </w:t>
      </w:r>
      <w:r w:rsidRPr="004A3C4A">
        <w:rPr>
          <w:i/>
        </w:rPr>
        <w:t>superare il modello causale nel pensare la creazione, per esplorare un modello relazionale</w:t>
      </w:r>
      <w:r>
        <w:t>, come una rete intessuta di una serie di rapporti reciproci, multilaterali piuttosto che una serie di elementi concatenati in una successione lineare. Con questa relazione a rete di Dio col creato nello Spirito cosmico è possibile pensare insieme la dottrina della creazione e la teoria dell’evoluzione. L’azione dello Spirito nella creazione può essere pensata, in relazione ai sistemi complessi, secondo quattro modi di agire:</w:t>
      </w:r>
    </w:p>
    <w:p w:rsidR="00F5015C" w:rsidRDefault="00F5015C" w:rsidP="00F5015C">
      <w:pPr>
        <w:ind w:left="170" w:right="170"/>
        <w:jc w:val="both"/>
        <w:rPr>
          <w:sz w:val="22"/>
          <w:szCs w:val="22"/>
        </w:rPr>
      </w:pPr>
    </w:p>
    <w:p w:rsidR="00F5015C" w:rsidRDefault="00F5015C" w:rsidP="00F5015C">
      <w:pPr>
        <w:ind w:left="170" w:right="170"/>
        <w:jc w:val="both"/>
        <w:rPr>
          <w:sz w:val="22"/>
          <w:szCs w:val="22"/>
        </w:rPr>
      </w:pPr>
      <w:r>
        <w:rPr>
          <w:sz w:val="22"/>
          <w:szCs w:val="22"/>
        </w:rPr>
        <w:t xml:space="preserve">(a) Spirito è il </w:t>
      </w:r>
      <w:r w:rsidRPr="00A26991">
        <w:rPr>
          <w:i/>
          <w:sz w:val="22"/>
          <w:szCs w:val="22"/>
        </w:rPr>
        <w:t>principio dello creatività</w:t>
      </w:r>
      <w:r>
        <w:rPr>
          <w:sz w:val="22"/>
          <w:szCs w:val="22"/>
        </w:rPr>
        <w:t xml:space="preserve"> a tutti i livelli della materiale del vivente. Egli crea nuove possibilità ed anticipa i nuovi schemi degli organismi materiali e di quelli viventi. In tale prospettiva lo Spirito è il principio dell’evoluzione. (b) Lo Spirito è il </w:t>
      </w:r>
      <w:r w:rsidRPr="00A26991">
        <w:rPr>
          <w:i/>
          <w:sz w:val="22"/>
          <w:szCs w:val="22"/>
        </w:rPr>
        <w:t>principio olistico</w:t>
      </w:r>
      <w:r>
        <w:rPr>
          <w:sz w:val="22"/>
          <w:szCs w:val="22"/>
        </w:rPr>
        <w:t xml:space="preserve">. Ad ogni grado di sviluppo Egli crea interazioni, consonanze in queste interazioni, </w:t>
      </w:r>
      <w:proofErr w:type="spellStart"/>
      <w:r>
        <w:rPr>
          <w:sz w:val="22"/>
          <w:szCs w:val="22"/>
        </w:rPr>
        <w:t>pericoresi</w:t>
      </w:r>
      <w:proofErr w:type="spellEnd"/>
      <w:r>
        <w:rPr>
          <w:sz w:val="22"/>
          <w:szCs w:val="22"/>
        </w:rPr>
        <w:t xml:space="preserve"> reciproche e quindi anche una vita cooperativistica e comunitaria. Lo Spirito di Dio è lo “Spirito comune” della creazione. (c) Altrettanto originario è lo Spirito come </w:t>
      </w:r>
      <w:r w:rsidRPr="00A26991">
        <w:rPr>
          <w:i/>
          <w:sz w:val="22"/>
          <w:szCs w:val="22"/>
        </w:rPr>
        <w:t>principio di individuazione e di differenziazione</w:t>
      </w:r>
      <w:r>
        <w:rPr>
          <w:sz w:val="22"/>
          <w:szCs w:val="22"/>
        </w:rPr>
        <w:t xml:space="preserve"> di determinati progetti materiali e vitali a vari livelli. Autoaffermazione e integrazione, autoconservazione ed auto-trascendenza sono le due facce dell’unico processo dell’evoluzione della vita. Non si contraddicono ma si integrano a vicenda. (d) Infine tutte le creazioni nello Spirito sono intenzionalmente creature aperte. Sono infatti orientate verso un futuro comune, insito, in ciascuna a modo suo, nelle loro stesse possibilità. Il </w:t>
      </w:r>
      <w:r w:rsidRPr="00A26991">
        <w:rPr>
          <w:i/>
          <w:sz w:val="22"/>
          <w:szCs w:val="22"/>
        </w:rPr>
        <w:t>principio dell’intenzionalità</w:t>
      </w:r>
      <w:r>
        <w:rPr>
          <w:sz w:val="22"/>
          <w:szCs w:val="22"/>
        </w:rPr>
        <w:t xml:space="preserve"> inerisce a tutti i sistemi materiali e vitali aperti</w:t>
      </w:r>
      <w:r>
        <w:rPr>
          <w:rStyle w:val="Rimandonotaapidipagina"/>
          <w:sz w:val="22"/>
          <w:szCs w:val="22"/>
        </w:rPr>
        <w:footnoteReference w:id="21"/>
      </w:r>
      <w:r>
        <w:rPr>
          <w:sz w:val="22"/>
          <w:szCs w:val="22"/>
        </w:rPr>
        <w:t>.</w:t>
      </w:r>
    </w:p>
    <w:p w:rsidR="00F5015C" w:rsidRPr="00926C6A" w:rsidRDefault="00F5015C" w:rsidP="00F5015C">
      <w:pPr>
        <w:ind w:left="170" w:right="170"/>
        <w:jc w:val="both"/>
        <w:rPr>
          <w:sz w:val="22"/>
          <w:szCs w:val="22"/>
        </w:rPr>
      </w:pPr>
    </w:p>
    <w:p w:rsidR="00F5015C" w:rsidRDefault="00F5015C" w:rsidP="00F5015C">
      <w:pPr>
        <w:jc w:val="both"/>
      </w:pPr>
      <w:r>
        <w:t xml:space="preserve">Lo Spirito creatore abita in ogni singola creatura, riempiendola di auto-trascendenza, e nella comunione creaturale di ogni essere finito col tutto. La creazione è un intreccio dinamico di avvenimenti strettamente collegati, che lo Spirito differenzia e combina, portando gli esseri viventi, nelle loro interazioni, oltre se stessi. Si tratta di una pneumatologia integrale, nella quale le relazioni </w:t>
      </w:r>
      <w:r>
        <w:lastRenderedPageBreak/>
        <w:t>vantano il primato sulle cose stesse: «Fondamentali non sono le particelle elementari, come nella fisica meccanicistica del mondo, bensì la coincidenza dei nessi e i moti di auto-trascendimento, quelli nei quali si esprime la brama di uno Spirito che vuol giungere a un compimento non ancora realizzato»</w:t>
      </w:r>
      <w:r>
        <w:rPr>
          <w:rStyle w:val="Rimandonotaapidipagina"/>
        </w:rPr>
        <w:footnoteReference w:id="22"/>
      </w:r>
      <w:r>
        <w:t>. Tutto quel che esiste, è e vive con l’altro, per l’altro e nell’altro. Non c’è nulla che esista di per sé e poggi solo su se stesso. Questo vincolo connettivo comune è lo Spirito cosmico, che in quanto divino agisce in modo unificante e rigenerante. É lo Spirito che vivifica, non solo dona vita, ma la rigenera, rendendola vivificante e vincendo così il Nulla che minaccia la realtà.</w:t>
      </w:r>
    </w:p>
    <w:p w:rsidR="00F5015C" w:rsidRDefault="00F5015C" w:rsidP="00F5015C">
      <w:pPr>
        <w:jc w:val="both"/>
      </w:pPr>
      <w:r>
        <w:t>“Spirito cosmico”, in riferimento alla natura, sarà quindi sinonimo di auto-organizzazione e di auto-trascendenza, di relazione tra sistemi con sistemi sempre più complessi: proprio nello Spirito cosmico questi sistemi evolvono verso la complessità: «La concezione di Dio nella creazione, sviluppata come una creazione nello Spirito, ci induce a concepire la creazione e l’evoluzione come concetti del reale non più contrapposti, ma combinati in modo complementare tra di loro: esiste una creazione dell’evoluzione, perché l’evoluzione non si spiega da se stessa, come esiste una evoluzione della creazione perché la creazione del mondo è ideata in vista del regno della gloria e quindi temporalmente si trascende. Il concetto di evoluzione va inteso come un concetto fondamentale dell’auto-movimento dello Spirito divino della creazione»</w:t>
      </w:r>
      <w:r>
        <w:rPr>
          <w:rStyle w:val="Rimandonotaapidipagina"/>
        </w:rPr>
        <w:footnoteReference w:id="23"/>
      </w:r>
      <w:r>
        <w:t>.</w:t>
      </w:r>
    </w:p>
    <w:p w:rsidR="00F5015C" w:rsidRDefault="00F5015C" w:rsidP="00F5015C">
      <w:pPr>
        <w:jc w:val="both"/>
      </w:pPr>
    </w:p>
    <w:p w:rsidR="00F5015C" w:rsidRDefault="00F5015C" w:rsidP="00F5015C">
      <w:pPr>
        <w:jc w:val="both"/>
      </w:pPr>
      <w:r>
        <w:t xml:space="preserve">Anche </w:t>
      </w:r>
      <w:r w:rsidRPr="005B0E6C">
        <w:rPr>
          <w:i/>
        </w:rPr>
        <w:t>in ambito cattolico</w:t>
      </w:r>
      <w:r>
        <w:t xml:space="preserve"> si è imposta da qualche anno la domanda cruciale: Quale presenza di Dio nella creazione? Come l’azione dello Spirito e la sua presenza aiutano a ripensare l’agire di Dio nella storia della salvezza e nella creazione? Non si tratta solo di un ampliamento strategico dello sguardo alle dimensioni cosmiche dell’operare del Dio della vita, né di inseguire i modelli della fisica o biologia recenti (campo di forze, auto-organizzazione di sistemi complessi). Occorre ripensare secondo nuovi modelli il rapporto tra Dio e mondo. </w:t>
      </w:r>
    </w:p>
    <w:p w:rsidR="00F5015C" w:rsidRDefault="00F5015C" w:rsidP="00F5015C">
      <w:pPr>
        <w:jc w:val="both"/>
      </w:pPr>
      <w:r>
        <w:t xml:space="preserve">Questa visione strutturale e sensibile alla connessione di tutte le creature in ecosistemi più vasti si ritrova peraltro nel magistero pontificio di papa Francesco. Rileggiamo alcuni passaggi della </w:t>
      </w:r>
      <w:proofErr w:type="spellStart"/>
      <w:r w:rsidRPr="00455F52">
        <w:rPr>
          <w:i/>
        </w:rPr>
        <w:t>Laudato</w:t>
      </w:r>
      <w:proofErr w:type="spellEnd"/>
      <w:r w:rsidRPr="00455F52">
        <w:rPr>
          <w:i/>
        </w:rPr>
        <w:t xml:space="preserve"> </w:t>
      </w:r>
      <w:proofErr w:type="spellStart"/>
      <w:r w:rsidRPr="00455F52">
        <w:rPr>
          <w:i/>
        </w:rPr>
        <w:t>Si’</w:t>
      </w:r>
      <w:proofErr w:type="spellEnd"/>
      <w:r>
        <w:t xml:space="preserve"> (2015):</w:t>
      </w:r>
    </w:p>
    <w:p w:rsidR="00F5015C" w:rsidRDefault="00F5015C" w:rsidP="00F5015C">
      <w:pPr>
        <w:jc w:val="both"/>
      </w:pPr>
    </w:p>
    <w:p w:rsidR="00F5015C" w:rsidRPr="006B31CD" w:rsidRDefault="00F5015C" w:rsidP="00F5015C">
      <w:pPr>
        <w:pStyle w:val="NormaleWeb"/>
        <w:shd w:val="clear" w:color="auto" w:fill="FFFFFF"/>
        <w:spacing w:before="0" w:beforeAutospacing="0" w:after="0" w:afterAutospacing="0"/>
        <w:ind w:left="170" w:right="170"/>
        <w:jc w:val="both"/>
        <w:rPr>
          <w:color w:val="000000"/>
          <w:sz w:val="22"/>
          <w:szCs w:val="22"/>
        </w:rPr>
      </w:pPr>
      <w:bookmarkStart w:id="0" w:name="79."/>
      <w:r w:rsidRPr="006B31CD">
        <w:rPr>
          <w:color w:val="000000"/>
          <w:sz w:val="22"/>
          <w:szCs w:val="22"/>
        </w:rPr>
        <w:t>79.</w:t>
      </w:r>
      <w:bookmarkEnd w:id="0"/>
      <w:r w:rsidRPr="006B31CD">
        <w:rPr>
          <w:color w:val="000000"/>
          <w:sz w:val="22"/>
          <w:szCs w:val="22"/>
        </w:rPr>
        <w:t> In questo universo, composto da sistemi aperti che entrano in comunicazione gli uni con gli altri, possiamo scoprire innumerevoli forme di relazione e partecipazione. Questo ci porta anche a pensare l’insieme come aperto alla trascendenza di Dio, all’interno della quale si sviluppa. La fede ci permette di interpretare il significato e la bellezza misteriosa di ciò che accade. La libertà umana può offrire il suo intelligente contributo verso un’evoluzione positiva, ma può anche aggiungere nuovi mali, nuove cause di sofferenza e momenti di vero arretramento. Questo dà luogo all’appassionante e drammatica storia umana, capace di trasformarsi in un fiorire di liberazione, crescita, salvezza e amore, oppure in un percorso di decadenza e di distruzione reciproca. Pertanto, l’azione della Chiesa non solo cerca di ricordare il dovere di prendersi cura della natura, ma al tempo stesso «deve proteggere soprattutto l’uomo contro la distruzione di sé stesso»</w:t>
      </w:r>
      <w:r>
        <w:rPr>
          <w:color w:val="000000"/>
          <w:sz w:val="22"/>
          <w:szCs w:val="22"/>
        </w:rPr>
        <w:t xml:space="preserve"> (</w:t>
      </w:r>
      <w:r w:rsidRPr="00F31D75">
        <w:rPr>
          <w:i/>
          <w:color w:val="000000"/>
          <w:sz w:val="22"/>
          <w:szCs w:val="22"/>
        </w:rPr>
        <w:t xml:space="preserve">Caritas in </w:t>
      </w:r>
      <w:proofErr w:type="spellStart"/>
      <w:r w:rsidRPr="00F31D75">
        <w:rPr>
          <w:i/>
          <w:color w:val="000000"/>
          <w:sz w:val="22"/>
          <w:szCs w:val="22"/>
        </w:rPr>
        <w:t>veritate</w:t>
      </w:r>
      <w:proofErr w:type="spellEnd"/>
      <w:r>
        <w:rPr>
          <w:color w:val="000000"/>
          <w:sz w:val="22"/>
          <w:szCs w:val="22"/>
        </w:rPr>
        <w:t>, n. 51).</w:t>
      </w:r>
    </w:p>
    <w:p w:rsidR="00F5015C" w:rsidRPr="006B31CD" w:rsidRDefault="00F5015C" w:rsidP="00F5015C">
      <w:pPr>
        <w:pStyle w:val="NormaleWeb"/>
        <w:shd w:val="clear" w:color="auto" w:fill="FFFFFF"/>
        <w:spacing w:before="0" w:beforeAutospacing="0" w:after="0" w:afterAutospacing="0"/>
        <w:ind w:left="170" w:right="170"/>
        <w:jc w:val="both"/>
        <w:rPr>
          <w:color w:val="000000"/>
          <w:sz w:val="22"/>
          <w:szCs w:val="22"/>
        </w:rPr>
      </w:pPr>
      <w:bookmarkStart w:id="1" w:name="80."/>
      <w:r w:rsidRPr="006B31CD">
        <w:rPr>
          <w:color w:val="000000"/>
          <w:sz w:val="22"/>
          <w:szCs w:val="22"/>
        </w:rPr>
        <w:t>80.</w:t>
      </w:r>
      <w:bookmarkEnd w:id="1"/>
      <w:r w:rsidRPr="006B31CD">
        <w:rPr>
          <w:color w:val="000000"/>
          <w:sz w:val="22"/>
          <w:szCs w:val="22"/>
        </w:rPr>
        <w:t> Ciononostante, Dio, che vuole agire con noi e contare sulla nostra collaborazione, è anche in grado di trarre qualcosa di buono dai mali che noi compiamo, perché «lo Spirito Santo possiede un’inventiva infinita, propria della mente divina, che sa provvedere a sciogliere i nodi delle vicende umane anche più complesse e impenetrabili»</w:t>
      </w:r>
      <w:r>
        <w:rPr>
          <w:color w:val="000000"/>
          <w:sz w:val="22"/>
          <w:szCs w:val="22"/>
        </w:rPr>
        <w:t xml:space="preserve"> (Giovanni Paolo II, </w:t>
      </w:r>
      <w:r w:rsidRPr="00F31D75">
        <w:rPr>
          <w:i/>
          <w:color w:val="000000"/>
          <w:sz w:val="22"/>
          <w:szCs w:val="22"/>
        </w:rPr>
        <w:t>Catechesi 24 aprile 1991</w:t>
      </w:r>
      <w:r>
        <w:rPr>
          <w:color w:val="000000"/>
          <w:sz w:val="22"/>
          <w:szCs w:val="22"/>
        </w:rPr>
        <w:t>).</w:t>
      </w:r>
      <w:r w:rsidRPr="006B31CD">
        <w:rPr>
          <w:color w:val="000000"/>
          <w:sz w:val="22"/>
          <w:szCs w:val="22"/>
        </w:rPr>
        <w:t> In qualche modo, Egli ha voluto limitare sé stesso creando un mondo bisognoso di sviluppo, dove molte cose che noi consideriamo mali, pericoli o fonti di sofferenza, fanno parte in realtà dei dolori del parto, che ci stimolano a collaborare con il Creatore</w:t>
      </w:r>
      <w:r>
        <w:rPr>
          <w:color w:val="000000"/>
          <w:sz w:val="22"/>
          <w:szCs w:val="22"/>
        </w:rPr>
        <w:t xml:space="preserve"> (</w:t>
      </w:r>
      <w:r w:rsidRPr="00F31D75">
        <w:rPr>
          <w:i/>
          <w:color w:val="000000"/>
          <w:sz w:val="22"/>
          <w:szCs w:val="22"/>
        </w:rPr>
        <w:t>Catechismo della Chiesa Cattolica</w:t>
      </w:r>
      <w:r>
        <w:rPr>
          <w:color w:val="000000"/>
          <w:sz w:val="22"/>
          <w:szCs w:val="22"/>
        </w:rPr>
        <w:t>, n. 310)</w:t>
      </w:r>
      <w:r w:rsidRPr="006B31CD">
        <w:rPr>
          <w:color w:val="000000"/>
          <w:sz w:val="22"/>
          <w:szCs w:val="22"/>
        </w:rPr>
        <w:t>. Egli è presente nel più intimo di ogni cosa senza condizionare l’autonomia della sua creatura, e anche questo dà luogo alla legittima autonomia delle realtà terrene</w:t>
      </w:r>
      <w:r>
        <w:rPr>
          <w:color w:val="000000"/>
          <w:sz w:val="22"/>
          <w:szCs w:val="22"/>
        </w:rPr>
        <w:t xml:space="preserve"> (</w:t>
      </w:r>
      <w:proofErr w:type="spellStart"/>
      <w:r w:rsidRPr="00F31D75">
        <w:rPr>
          <w:i/>
          <w:color w:val="000000"/>
          <w:sz w:val="22"/>
          <w:szCs w:val="22"/>
        </w:rPr>
        <w:t>Gaudium</w:t>
      </w:r>
      <w:proofErr w:type="spellEnd"/>
      <w:r w:rsidRPr="00F31D75">
        <w:rPr>
          <w:i/>
          <w:color w:val="000000"/>
          <w:sz w:val="22"/>
          <w:szCs w:val="22"/>
        </w:rPr>
        <w:t xml:space="preserve"> et </w:t>
      </w:r>
      <w:proofErr w:type="spellStart"/>
      <w:r w:rsidRPr="00F31D75">
        <w:rPr>
          <w:i/>
          <w:color w:val="000000"/>
          <w:sz w:val="22"/>
          <w:szCs w:val="22"/>
        </w:rPr>
        <w:t>Spes</w:t>
      </w:r>
      <w:proofErr w:type="spellEnd"/>
      <w:r>
        <w:rPr>
          <w:color w:val="000000"/>
          <w:sz w:val="22"/>
          <w:szCs w:val="22"/>
        </w:rPr>
        <w:t>, 36).</w:t>
      </w:r>
      <w:r w:rsidRPr="006B31CD">
        <w:rPr>
          <w:color w:val="000000"/>
          <w:sz w:val="22"/>
          <w:szCs w:val="22"/>
        </w:rPr>
        <w:t> Questa presenza divina, che assicura la permanenza e lo sviluppo di ogni essere, «è la continuazione dell’azione creatrice»</w:t>
      </w:r>
      <w:r>
        <w:rPr>
          <w:color w:val="000000"/>
          <w:sz w:val="22"/>
          <w:szCs w:val="22"/>
        </w:rPr>
        <w:t xml:space="preserve"> (</w:t>
      </w:r>
      <w:r w:rsidRPr="00F31D75">
        <w:rPr>
          <w:i/>
          <w:color w:val="000000"/>
          <w:sz w:val="22"/>
          <w:szCs w:val="22"/>
        </w:rPr>
        <w:t xml:space="preserve">Summa </w:t>
      </w:r>
      <w:proofErr w:type="spellStart"/>
      <w:r w:rsidRPr="00F31D75">
        <w:rPr>
          <w:i/>
          <w:color w:val="000000"/>
          <w:sz w:val="22"/>
          <w:szCs w:val="22"/>
        </w:rPr>
        <w:t>Theologiae</w:t>
      </w:r>
      <w:proofErr w:type="spellEnd"/>
      <w:r>
        <w:rPr>
          <w:color w:val="000000"/>
          <w:sz w:val="22"/>
          <w:szCs w:val="22"/>
        </w:rPr>
        <w:t>, q. 104)</w:t>
      </w:r>
      <w:r w:rsidRPr="006B31CD">
        <w:rPr>
          <w:color w:val="000000"/>
          <w:sz w:val="22"/>
          <w:szCs w:val="22"/>
        </w:rPr>
        <w:t xml:space="preserve">. Lo Spirito di Dio ha riempito l’universo con le potenzialità che permettono che dal grembo stesso delle cose possa sempre germogliare qualcosa di nuovo: «La natura non è altro che la ragione di una certa arte, in specie dell’arte divina, inscritta nelle cose, per cui le cose stesse si muovono verso un </w:t>
      </w:r>
      <w:r w:rsidRPr="006B31CD">
        <w:rPr>
          <w:color w:val="000000"/>
          <w:sz w:val="22"/>
          <w:szCs w:val="22"/>
        </w:rPr>
        <w:lastRenderedPageBreak/>
        <w:t>determinato fine. Come se il maestro costruttore di navi potesse concedere al legno di muoversi da sé per prendere la forma della nave».</w:t>
      </w:r>
    </w:p>
    <w:p w:rsidR="00F5015C" w:rsidRPr="006B31CD" w:rsidRDefault="00F5015C" w:rsidP="00F5015C">
      <w:pPr>
        <w:pStyle w:val="NormaleWeb"/>
        <w:shd w:val="clear" w:color="auto" w:fill="FFFFFF"/>
        <w:spacing w:before="0" w:beforeAutospacing="0" w:after="0" w:afterAutospacing="0"/>
        <w:ind w:left="170" w:right="170"/>
        <w:jc w:val="both"/>
        <w:rPr>
          <w:color w:val="000000"/>
          <w:sz w:val="22"/>
          <w:szCs w:val="22"/>
        </w:rPr>
      </w:pPr>
      <w:bookmarkStart w:id="2" w:name="81."/>
      <w:r w:rsidRPr="006B31CD">
        <w:rPr>
          <w:color w:val="000000"/>
          <w:sz w:val="22"/>
          <w:szCs w:val="22"/>
        </w:rPr>
        <w:t>81.</w:t>
      </w:r>
      <w:bookmarkEnd w:id="2"/>
      <w:r w:rsidRPr="006B31CD">
        <w:rPr>
          <w:color w:val="000000"/>
          <w:sz w:val="22"/>
          <w:szCs w:val="22"/>
        </w:rPr>
        <w:t> L’essere umano, benché supponga anche processi evolutivi, comporta una novità non pienamente spiegabile dall’evoluzione di altri sistemi aperti. Ognuno di noi dispone in sé di un’identità personale in grado di entrare in dialogo con gli altri e con Dio stesso. La capacità di riflessione, il ragionamento, la creatività, l’interpretazione, l’elaborazione artistica ed altre capacità originali mostrano una singolarità che trascende l’ambito fisico e biologico. La novità qualitativa implicata dal sorgere di un essere personale all’interno dell’universo materiale presuppone un’azione diretta di Dio, una peculiare chiamata alla vita e alla relazione di un Tu a un altro tu. A partire dai testi biblici, consideriamo la persona come soggetto, che non può mai essere ridotto alla categoria di oggetto.</w:t>
      </w:r>
    </w:p>
    <w:p w:rsidR="00F5015C" w:rsidRPr="006B31CD" w:rsidRDefault="00F5015C" w:rsidP="00F5015C">
      <w:pPr>
        <w:pStyle w:val="NormaleWeb"/>
        <w:shd w:val="clear" w:color="auto" w:fill="FFFFFF"/>
        <w:spacing w:before="0" w:beforeAutospacing="0" w:after="0" w:afterAutospacing="0"/>
        <w:ind w:left="170" w:right="170"/>
        <w:jc w:val="both"/>
        <w:rPr>
          <w:color w:val="000000"/>
          <w:sz w:val="22"/>
          <w:szCs w:val="22"/>
        </w:rPr>
      </w:pPr>
      <w:bookmarkStart w:id="3" w:name="82."/>
      <w:r w:rsidRPr="006B31CD">
        <w:rPr>
          <w:color w:val="000000"/>
          <w:sz w:val="22"/>
          <w:szCs w:val="22"/>
        </w:rPr>
        <w:t>82.</w:t>
      </w:r>
      <w:bookmarkEnd w:id="3"/>
      <w:r w:rsidRPr="006B31CD">
        <w:rPr>
          <w:color w:val="000000"/>
          <w:sz w:val="22"/>
          <w:szCs w:val="22"/>
        </w:rPr>
        <w:t> Sarebbe però anche sbagliato pensare che gli altri esseri viventi debbano essere considerati come meri oggetti sottoposti all’arbitrario dominio dell’essere umano. Quando si propone una visione della natura unicamente come oggetto di profitto e di interesse, ciò comporta anche gravi conseguenze per la società. La visione che rinforza l’arbitrio del più forte ha favorito immense disuguaglianze, ingiustizie e violenze per la maggior parte dell’umanità, perché le risorse diventano proprietà del primo arrivato o di quello che ha più potere: il vincitore prende tutto. L’ideale di armonia, di giustizia, di fraternità e di pace che Gesù propone è agli antipodi di tale modello, e così Egli lo esprimeva riferendosi ai poteri del suo tempo: «I governanti delle nazioni dominano su di esse e i capi le opprimono. Tra voi non sarà così; ma chi vuole diventare grande tra voi, sarà vostro servitore» (</w:t>
      </w:r>
      <w:r w:rsidRPr="006B31CD">
        <w:rPr>
          <w:i/>
          <w:iCs/>
          <w:color w:val="000000"/>
          <w:sz w:val="22"/>
          <w:szCs w:val="22"/>
        </w:rPr>
        <w:t>Mt</w:t>
      </w:r>
      <w:r w:rsidRPr="006B31CD">
        <w:rPr>
          <w:color w:val="000000"/>
          <w:sz w:val="22"/>
          <w:szCs w:val="22"/>
        </w:rPr>
        <w:t> 20,25-26).</w:t>
      </w:r>
    </w:p>
    <w:p w:rsidR="00F5015C" w:rsidRPr="006B31CD" w:rsidRDefault="00F5015C" w:rsidP="00F5015C">
      <w:pPr>
        <w:pStyle w:val="NormaleWeb"/>
        <w:shd w:val="clear" w:color="auto" w:fill="FFFFFF"/>
        <w:spacing w:before="0" w:beforeAutospacing="0" w:after="0" w:afterAutospacing="0"/>
        <w:ind w:left="170" w:right="170"/>
        <w:jc w:val="both"/>
        <w:rPr>
          <w:color w:val="000000"/>
          <w:sz w:val="22"/>
          <w:szCs w:val="22"/>
        </w:rPr>
      </w:pPr>
      <w:bookmarkStart w:id="4" w:name="83."/>
      <w:r w:rsidRPr="006B31CD">
        <w:rPr>
          <w:color w:val="000000"/>
          <w:sz w:val="22"/>
          <w:szCs w:val="22"/>
        </w:rPr>
        <w:t>83.</w:t>
      </w:r>
      <w:bookmarkEnd w:id="4"/>
      <w:r w:rsidRPr="006B31CD">
        <w:rPr>
          <w:color w:val="000000"/>
          <w:sz w:val="22"/>
          <w:szCs w:val="22"/>
        </w:rPr>
        <w:t> Il traguardo del cammino dell’universo è nella pienezza di Dio, che è stata già raggiunta da Cristo risorto, fulcro della maturazione universale</w:t>
      </w:r>
      <w:r>
        <w:rPr>
          <w:color w:val="000000"/>
          <w:sz w:val="22"/>
          <w:szCs w:val="22"/>
        </w:rPr>
        <w:t xml:space="preserve"> (</w:t>
      </w:r>
      <w:proofErr w:type="spellStart"/>
      <w:r>
        <w:rPr>
          <w:color w:val="000000"/>
          <w:sz w:val="22"/>
          <w:szCs w:val="22"/>
        </w:rPr>
        <w:t>cf</w:t>
      </w:r>
      <w:proofErr w:type="spellEnd"/>
      <w:r>
        <w:rPr>
          <w:color w:val="000000"/>
          <w:sz w:val="22"/>
          <w:szCs w:val="22"/>
        </w:rPr>
        <w:t xml:space="preserve">. il contributo di </w:t>
      </w:r>
      <w:proofErr w:type="spellStart"/>
      <w:r w:rsidRPr="008B2C7A">
        <w:rPr>
          <w:i/>
          <w:color w:val="000000"/>
          <w:sz w:val="22"/>
          <w:szCs w:val="22"/>
        </w:rPr>
        <w:t>Teilhard</w:t>
      </w:r>
      <w:proofErr w:type="spellEnd"/>
      <w:r w:rsidRPr="008B2C7A">
        <w:rPr>
          <w:i/>
          <w:color w:val="000000"/>
          <w:sz w:val="22"/>
          <w:szCs w:val="22"/>
        </w:rPr>
        <w:t xml:space="preserve"> de </w:t>
      </w:r>
      <w:proofErr w:type="spellStart"/>
      <w:r w:rsidRPr="008B2C7A">
        <w:rPr>
          <w:i/>
          <w:color w:val="000000"/>
          <w:sz w:val="22"/>
          <w:szCs w:val="22"/>
        </w:rPr>
        <w:t>Chardin</w:t>
      </w:r>
      <w:proofErr w:type="spellEnd"/>
      <w:r>
        <w:rPr>
          <w:color w:val="000000"/>
          <w:sz w:val="22"/>
          <w:szCs w:val="22"/>
        </w:rPr>
        <w:t>)</w:t>
      </w:r>
      <w:r w:rsidRPr="006B31CD">
        <w:rPr>
          <w:color w:val="000000"/>
          <w:sz w:val="22"/>
          <w:szCs w:val="22"/>
        </w:rPr>
        <w:t>. In tal modo aggiungiamo un ulteriore argomento per rifiutare qualsiasi dominio dispotico e irresponsabile dell’essere umano sulle altre creature. Lo scopo finale delle altre creature non siamo noi. Invece tutte avanzano, insieme a noi e attraverso di noi, verso la meta comune, che è Dio, in una pienezza trascendente dove Cristo risorto abbraccia e illumina tutto. L’essere umano, infatti, dotato di intelligenza e di amore, e attratto dalla pienezza di Cristo, è chiamato a ricondurre tutte le creature al loro Creatore.</w:t>
      </w:r>
    </w:p>
    <w:p w:rsidR="00F5015C" w:rsidRPr="005B0E6C" w:rsidRDefault="00F5015C" w:rsidP="00F5015C">
      <w:pPr>
        <w:ind w:left="170" w:right="170"/>
        <w:jc w:val="both"/>
        <w:rPr>
          <w:sz w:val="22"/>
          <w:szCs w:val="22"/>
        </w:rPr>
      </w:pPr>
    </w:p>
    <w:p w:rsidR="00F5015C" w:rsidRPr="00D0695B" w:rsidRDefault="00F5015C" w:rsidP="00F5015C">
      <w:pPr>
        <w:pStyle w:val="Corpotesto"/>
        <w:spacing w:line="240" w:lineRule="auto"/>
        <w:ind w:firstLine="0"/>
        <w:rPr>
          <w:sz w:val="24"/>
          <w:szCs w:val="24"/>
        </w:rPr>
      </w:pPr>
      <w:r w:rsidRPr="00D0695B">
        <w:rPr>
          <w:sz w:val="24"/>
          <w:szCs w:val="24"/>
        </w:rPr>
        <w:t>Questi nuovi modelli di comprensione della natura, ma anche della stessa idea cristiana di creazione, portano con sé una consistente ricaduta sull’immaginazione della causalità divina rispetto al principio dell’evoluzione.</w:t>
      </w:r>
    </w:p>
    <w:p w:rsidR="00F5015C" w:rsidRDefault="00F5015C" w:rsidP="00F5015C">
      <w:pPr>
        <w:jc w:val="both"/>
      </w:pPr>
    </w:p>
    <w:p w:rsidR="00F5015C" w:rsidRDefault="00F5015C" w:rsidP="00F5015C">
      <w:pPr>
        <w:jc w:val="both"/>
      </w:pPr>
      <w:r w:rsidRPr="00F27688">
        <w:t xml:space="preserve">Si può collocare in questo contesto il contributo di </w:t>
      </w:r>
      <w:r w:rsidRPr="005B0E6C">
        <w:rPr>
          <w:i/>
        </w:rPr>
        <w:t xml:space="preserve">K. </w:t>
      </w:r>
      <w:proofErr w:type="spellStart"/>
      <w:r w:rsidRPr="005B0E6C">
        <w:rPr>
          <w:i/>
        </w:rPr>
        <w:t>Rahner</w:t>
      </w:r>
      <w:proofErr w:type="spellEnd"/>
      <w:r w:rsidRPr="00F27688">
        <w:t xml:space="preserve"> riguardo alla causalità trascendentale di Dio nel creato e le implicazioni per la rilettura teologica dell’evoluzione. </w:t>
      </w:r>
    </w:p>
    <w:p w:rsidR="00F5015C" w:rsidRPr="005E5629" w:rsidRDefault="00F5015C" w:rsidP="00F5015C">
      <w:pPr>
        <w:ind w:left="170" w:right="170"/>
        <w:jc w:val="both"/>
        <w:rPr>
          <w:sz w:val="22"/>
          <w:szCs w:val="22"/>
        </w:rPr>
      </w:pPr>
    </w:p>
    <w:p w:rsidR="00F5015C" w:rsidRPr="005E5629" w:rsidRDefault="00F5015C" w:rsidP="00F5015C">
      <w:pPr>
        <w:ind w:left="170" w:right="170"/>
        <w:jc w:val="both"/>
        <w:rPr>
          <w:sz w:val="22"/>
          <w:szCs w:val="22"/>
        </w:rPr>
      </w:pPr>
      <w:r w:rsidRPr="005E5629">
        <w:rPr>
          <w:sz w:val="22"/>
          <w:szCs w:val="22"/>
        </w:rPr>
        <w:t>Dio non è solo colui che pone, creando, un mondo come l’altro, a distanza da sé; bensì colui che si dona a questo mondo e ha il proprio destino unito a esso e in esso. Dio non è soltanto il donatore, ma pure il dono. Per una concezione panteistica dell’esistenza, tale proposizione può suonare come la cosa più ovvia. Per una concezione cristiana di Dio – per la quale Dio e il mondo non coincidono e rimangono incommisti [</w:t>
      </w:r>
      <w:proofErr w:type="spellStart"/>
      <w:r w:rsidRPr="004E1D14">
        <w:rPr>
          <w:i/>
          <w:sz w:val="22"/>
          <w:szCs w:val="22"/>
        </w:rPr>
        <w:t>unvermischt</w:t>
      </w:r>
      <w:proofErr w:type="spellEnd"/>
      <w:r w:rsidRPr="005E5629">
        <w:rPr>
          <w:sz w:val="22"/>
          <w:szCs w:val="22"/>
        </w:rPr>
        <w:t>] per tutta l’eternità – tale proposizione è la cosa più mostr</w:t>
      </w:r>
      <w:r>
        <w:rPr>
          <w:sz w:val="22"/>
          <w:szCs w:val="22"/>
        </w:rPr>
        <w:t>uosa che si possa dire di Dio; ma</w:t>
      </w:r>
      <w:r w:rsidRPr="005E5629">
        <w:rPr>
          <w:sz w:val="22"/>
          <w:szCs w:val="22"/>
        </w:rPr>
        <w:t xml:space="preserve"> solo quando si è detto questo, solo quando – all’interno di una concezione che distingue in maniera radicale Dio e il mondo – Dio stesso è visto come il centro più intimo [</w:t>
      </w:r>
      <w:r w:rsidRPr="004E1D14">
        <w:rPr>
          <w:i/>
          <w:sz w:val="22"/>
          <w:szCs w:val="22"/>
        </w:rPr>
        <w:t xml:space="preserve">die </w:t>
      </w:r>
      <w:proofErr w:type="spellStart"/>
      <w:r w:rsidRPr="004E1D14">
        <w:rPr>
          <w:i/>
          <w:sz w:val="22"/>
          <w:szCs w:val="22"/>
        </w:rPr>
        <w:t>innerste</w:t>
      </w:r>
      <w:proofErr w:type="spellEnd"/>
      <w:r w:rsidRPr="004E1D14">
        <w:rPr>
          <w:i/>
          <w:sz w:val="22"/>
          <w:szCs w:val="22"/>
        </w:rPr>
        <w:t xml:space="preserve"> </w:t>
      </w:r>
      <w:proofErr w:type="spellStart"/>
      <w:r w:rsidRPr="004E1D14">
        <w:rPr>
          <w:i/>
          <w:sz w:val="22"/>
          <w:szCs w:val="22"/>
        </w:rPr>
        <w:t>Mitte</w:t>
      </w:r>
      <w:proofErr w:type="spellEnd"/>
      <w:r w:rsidRPr="005E5629">
        <w:rPr>
          <w:sz w:val="22"/>
          <w:szCs w:val="22"/>
        </w:rPr>
        <w:t xml:space="preserve">] della </w:t>
      </w:r>
      <w:bookmarkStart w:id="5" w:name="_GoBack"/>
      <w:bookmarkEnd w:id="5"/>
      <w:r w:rsidRPr="005E5629">
        <w:rPr>
          <w:sz w:val="22"/>
          <w:szCs w:val="22"/>
        </w:rPr>
        <w:t>realtà del mondo e il mondo come il destino di Dio stesso [</w:t>
      </w:r>
      <w:proofErr w:type="spellStart"/>
      <w:r w:rsidRPr="004E1D14">
        <w:rPr>
          <w:i/>
          <w:sz w:val="22"/>
          <w:szCs w:val="22"/>
        </w:rPr>
        <w:t>das</w:t>
      </w:r>
      <w:proofErr w:type="spellEnd"/>
      <w:r w:rsidRPr="004E1D14">
        <w:rPr>
          <w:i/>
          <w:sz w:val="22"/>
          <w:szCs w:val="22"/>
        </w:rPr>
        <w:t xml:space="preserve"> </w:t>
      </w:r>
      <w:proofErr w:type="spellStart"/>
      <w:r w:rsidRPr="004E1D14">
        <w:rPr>
          <w:i/>
          <w:sz w:val="22"/>
          <w:szCs w:val="22"/>
        </w:rPr>
        <w:t>Schicksal</w:t>
      </w:r>
      <w:proofErr w:type="spellEnd"/>
      <w:r w:rsidRPr="004E1D14">
        <w:rPr>
          <w:i/>
          <w:sz w:val="22"/>
          <w:szCs w:val="22"/>
        </w:rPr>
        <w:t xml:space="preserve"> </w:t>
      </w:r>
      <w:proofErr w:type="spellStart"/>
      <w:r w:rsidRPr="004E1D14">
        <w:rPr>
          <w:i/>
          <w:sz w:val="22"/>
          <w:szCs w:val="22"/>
        </w:rPr>
        <w:t>Gottes</w:t>
      </w:r>
      <w:proofErr w:type="spellEnd"/>
      <w:r w:rsidRPr="004E1D14">
        <w:rPr>
          <w:i/>
          <w:sz w:val="22"/>
          <w:szCs w:val="22"/>
        </w:rPr>
        <w:t xml:space="preserve"> </w:t>
      </w:r>
      <w:proofErr w:type="spellStart"/>
      <w:r w:rsidRPr="004E1D14">
        <w:rPr>
          <w:i/>
          <w:sz w:val="22"/>
          <w:szCs w:val="22"/>
        </w:rPr>
        <w:t>selber</w:t>
      </w:r>
      <w:proofErr w:type="spellEnd"/>
      <w:r w:rsidRPr="005E5629">
        <w:rPr>
          <w:sz w:val="22"/>
          <w:szCs w:val="22"/>
        </w:rPr>
        <w:t>], si è raggiunto il concetto realmente cristiano di Dio. Allora possiamo pure dirlo paradossale, concepibile solo in maniera dialettica, l’ultimo punto del pensiero umano, il punto in cui il pensiero umano precipita nell’incomprensibilità di Dio. Ma perché esso non dovrebbe essere così paradossale, visto che qui si tratta del Dio dell’eterna incomprensibilità?</w:t>
      </w:r>
      <w:r w:rsidRPr="005E5629">
        <w:rPr>
          <w:rStyle w:val="Rimandonotaapidipagina"/>
          <w:sz w:val="22"/>
          <w:szCs w:val="22"/>
        </w:rPr>
        <w:footnoteReference w:id="24"/>
      </w:r>
      <w:r w:rsidRPr="005E5629">
        <w:rPr>
          <w:sz w:val="22"/>
          <w:szCs w:val="22"/>
        </w:rPr>
        <w:t>.</w:t>
      </w:r>
    </w:p>
    <w:p w:rsidR="00F5015C" w:rsidRPr="005E5629" w:rsidRDefault="00F5015C" w:rsidP="00F5015C">
      <w:pPr>
        <w:ind w:left="170" w:right="170"/>
        <w:jc w:val="both"/>
        <w:rPr>
          <w:sz w:val="22"/>
          <w:szCs w:val="22"/>
        </w:rPr>
      </w:pPr>
    </w:p>
    <w:p w:rsidR="00F5015C" w:rsidRDefault="00F5015C" w:rsidP="00F5015C">
      <w:pPr>
        <w:jc w:val="both"/>
      </w:pPr>
      <w:r>
        <w:t>L’evoluzione non indica solo un cambiamento, in cui una realtà data si muta ma non aumenta. Si tratta piuttosto di un incremento, che non va pensato come semplice aggiunta a ciò che già esisteva: «Il concetto di una trascendenza oltre se stessi… è un’idea necessaria, se si vuole salvare l’idea del divenire»</w:t>
      </w:r>
      <w:r>
        <w:rPr>
          <w:rStyle w:val="Rimandonotaapidipagina"/>
        </w:rPr>
        <w:footnoteReference w:id="25"/>
      </w:r>
      <w:r>
        <w:t xml:space="preserve">. Questa auto-trascendenza include l’idea di un processo verso qualcosa di </w:t>
      </w:r>
      <w:r>
        <w:lastRenderedPageBreak/>
        <w:t xml:space="preserve">sostanzialmente nuovo e quindi la possibilità di salti verso qualcosa di </w:t>
      </w:r>
      <w:proofErr w:type="spellStart"/>
      <w:r>
        <w:t>entitativamente</w:t>
      </w:r>
      <w:proofErr w:type="spellEnd"/>
      <w:r>
        <w:t xml:space="preserve"> superiore. Nel divenire evolutivo occorre tenere insieme l’unità di una storia, di un processo e la possibilità di qualcosa di sostanzialmente nuovo: l’unità dell’evoluzione di materia/vita/uomo e i salti evolutivi connessi</w:t>
      </w:r>
      <w:r>
        <w:rPr>
          <w:rStyle w:val="Rimandonotaapidipagina"/>
        </w:rPr>
        <w:footnoteReference w:id="26"/>
      </w:r>
      <w:r>
        <w:t xml:space="preserve">. Proprio all’interno di questo processo di auto-trascendenza viene considerato l’essere umano, corporeo e spirituale ad un tempo, dotato nella sua stessa costituzione di una trascendentalità aperta all’infinito e per questa capace di conoscenza e libertà. </w:t>
      </w:r>
    </w:p>
    <w:p w:rsidR="00F5015C" w:rsidRPr="005E5629" w:rsidRDefault="00F5015C" w:rsidP="00F5015C">
      <w:pPr>
        <w:ind w:left="170" w:right="170"/>
        <w:jc w:val="both"/>
        <w:rPr>
          <w:sz w:val="22"/>
          <w:szCs w:val="22"/>
        </w:rPr>
      </w:pPr>
    </w:p>
    <w:p w:rsidR="00F5015C" w:rsidRPr="005E5629" w:rsidRDefault="00F5015C" w:rsidP="00F5015C">
      <w:pPr>
        <w:ind w:left="170" w:right="170"/>
        <w:jc w:val="both"/>
        <w:rPr>
          <w:sz w:val="22"/>
          <w:szCs w:val="22"/>
        </w:rPr>
      </w:pPr>
      <w:r w:rsidRPr="005E5629">
        <w:rPr>
          <w:sz w:val="22"/>
          <w:szCs w:val="22"/>
        </w:rPr>
        <w:t>Se la storia del cosmo in fondo è sempre una sto</w:t>
      </w:r>
      <w:r>
        <w:rPr>
          <w:sz w:val="22"/>
          <w:szCs w:val="22"/>
        </w:rPr>
        <w:t>ria dello spirito  – in questa vi</w:t>
      </w:r>
      <w:r w:rsidRPr="005E5629">
        <w:rPr>
          <w:sz w:val="22"/>
          <w:szCs w:val="22"/>
        </w:rPr>
        <w:t>sione anche la materia t</w:t>
      </w:r>
      <w:r>
        <w:rPr>
          <w:sz w:val="22"/>
          <w:szCs w:val="22"/>
        </w:rPr>
        <w:t>ende a trovare sé nello spirito –</w:t>
      </w:r>
      <w:r w:rsidRPr="005E5629">
        <w:rPr>
          <w:sz w:val="22"/>
          <w:szCs w:val="22"/>
        </w:rPr>
        <w:t>, il voler giungere a sé e al proprio fondamento, allora la vicinanza immediata a Dio nell’auto</w:t>
      </w:r>
      <w:r>
        <w:rPr>
          <w:sz w:val="22"/>
          <w:szCs w:val="22"/>
        </w:rPr>
        <w:t>-</w:t>
      </w:r>
      <w:r w:rsidRPr="005E5629">
        <w:rPr>
          <w:sz w:val="22"/>
          <w:szCs w:val="22"/>
        </w:rPr>
        <w:t>comunicazione divina alla creatura spirituale e, in questa, al cosmo rappresenta il fine logico di tale evoluzione</w:t>
      </w:r>
      <w:r>
        <w:rPr>
          <w:rStyle w:val="Rimandonotaapidipagina"/>
          <w:sz w:val="22"/>
          <w:szCs w:val="22"/>
        </w:rPr>
        <w:footnoteReference w:id="27"/>
      </w:r>
      <w:r w:rsidRPr="005E5629">
        <w:rPr>
          <w:sz w:val="22"/>
          <w:szCs w:val="22"/>
        </w:rPr>
        <w:t>.</w:t>
      </w:r>
    </w:p>
    <w:p w:rsidR="00F5015C" w:rsidRPr="00480073" w:rsidRDefault="00F5015C" w:rsidP="00F5015C">
      <w:pPr>
        <w:jc w:val="both"/>
      </w:pPr>
    </w:p>
    <w:p w:rsidR="00F5015C" w:rsidRPr="00480073" w:rsidRDefault="00F5015C" w:rsidP="00F5015C">
      <w:pPr>
        <w:pStyle w:val="Corpotesto"/>
        <w:spacing w:line="240" w:lineRule="auto"/>
        <w:ind w:firstLine="0"/>
        <w:rPr>
          <w:sz w:val="24"/>
          <w:szCs w:val="24"/>
        </w:rPr>
      </w:pPr>
      <w:r w:rsidRPr="005B0E6C">
        <w:rPr>
          <w:sz w:val="24"/>
          <w:szCs w:val="24"/>
        </w:rPr>
        <w:t>Tale peculiare struttura trascendentale</w:t>
      </w:r>
      <w:r w:rsidRPr="00480073">
        <w:rPr>
          <w:i/>
          <w:sz w:val="24"/>
          <w:szCs w:val="24"/>
        </w:rPr>
        <w:t xml:space="preserve"> realizza non solo l’auto-organizzazione aperta al futuro, ma l’auto-trascendenza come risposta al Dio che si auto-comunica alla sua creazione, mettendo in atto un finalismo sconosciuto all’investigazione scientifica</w:t>
      </w:r>
      <w:r w:rsidRPr="00480073">
        <w:rPr>
          <w:sz w:val="24"/>
          <w:szCs w:val="24"/>
        </w:rPr>
        <w:t xml:space="preserve">. Siamo al livello della </w:t>
      </w:r>
      <w:r w:rsidRPr="00480073">
        <w:rPr>
          <w:i/>
          <w:sz w:val="24"/>
          <w:szCs w:val="24"/>
        </w:rPr>
        <w:t>causalità trascendentale di Dio</w:t>
      </w:r>
      <w:r w:rsidRPr="00480073">
        <w:rPr>
          <w:sz w:val="24"/>
          <w:szCs w:val="24"/>
        </w:rPr>
        <w:t>: nell’evoluzione, Dio è continuamente all’opera non a livello categoriale ma trascendentale, vale a dire un Dio in relazione strutturale e permanente con la creazione, in una continua auto-donazione, che rende la creatura capace di diventare qualcosa di nuovo, qualcosa di più di ciò che essa sarebbe unicamente da sé. Dio agisce nel mondo non come parte del medesimo mondo, non come un anello, per quanto il primo di una catena, ma come fondamento reale e quindi trascendentale, cioè come fondamento della stessa condizione di possibilità del processo evolutivo.</w:t>
      </w:r>
    </w:p>
    <w:p w:rsidR="00F5015C" w:rsidRDefault="00F5015C" w:rsidP="00F5015C">
      <w:pPr>
        <w:jc w:val="both"/>
      </w:pPr>
    </w:p>
    <w:p w:rsidR="00F5015C" w:rsidRDefault="00F5015C" w:rsidP="00F5015C">
      <w:pPr>
        <w:jc w:val="both"/>
      </w:pPr>
    </w:p>
    <w:p w:rsidR="00F5015C" w:rsidRPr="00F5015C" w:rsidRDefault="00F5015C" w:rsidP="00F5015C">
      <w:pPr>
        <w:jc w:val="both"/>
      </w:pPr>
    </w:p>
    <w:sectPr w:rsidR="00F5015C" w:rsidRPr="00F5015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30" w:rsidRDefault="009D0A30" w:rsidP="00F5015C">
      <w:r>
        <w:separator/>
      </w:r>
    </w:p>
  </w:endnote>
  <w:endnote w:type="continuationSeparator" w:id="0">
    <w:p w:rsidR="009D0A30" w:rsidRDefault="009D0A30" w:rsidP="00F50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30" w:rsidRDefault="009D0A30" w:rsidP="00F5015C">
      <w:r>
        <w:separator/>
      </w:r>
    </w:p>
  </w:footnote>
  <w:footnote w:type="continuationSeparator" w:id="0">
    <w:p w:rsidR="009D0A30" w:rsidRDefault="009D0A30" w:rsidP="00F5015C">
      <w:r>
        <w:continuationSeparator/>
      </w:r>
    </w:p>
  </w:footnote>
  <w:footnote w:id="1">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Su questa problematica offre una brillante e suggestiva sintesi il bel volume di </w:t>
      </w:r>
      <w:r w:rsidRPr="00480073">
        <w:rPr>
          <w:smallCaps/>
          <w:sz w:val="20"/>
          <w:szCs w:val="20"/>
        </w:rPr>
        <w:t xml:space="preserve">A. </w:t>
      </w:r>
      <w:proofErr w:type="spellStart"/>
      <w:r w:rsidRPr="00480073">
        <w:rPr>
          <w:smallCaps/>
          <w:sz w:val="20"/>
          <w:szCs w:val="20"/>
        </w:rPr>
        <w:t>Manaranche</w:t>
      </w:r>
      <w:proofErr w:type="spellEnd"/>
      <w:r w:rsidRPr="00480073">
        <w:rPr>
          <w:sz w:val="20"/>
          <w:szCs w:val="20"/>
        </w:rPr>
        <w:t xml:space="preserve">, </w:t>
      </w:r>
      <w:r w:rsidRPr="00480073">
        <w:rPr>
          <w:i/>
          <w:sz w:val="20"/>
          <w:szCs w:val="20"/>
        </w:rPr>
        <w:t>Il monoteismo cristiano</w:t>
      </w:r>
      <w:r w:rsidRPr="00480073">
        <w:rPr>
          <w:sz w:val="20"/>
          <w:szCs w:val="20"/>
        </w:rPr>
        <w:t>, Queriniana, Brescia 1988.</w:t>
      </w:r>
    </w:p>
  </w:footnote>
  <w:footnote w:id="2">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Si vedano </w:t>
      </w:r>
      <w:r w:rsidRPr="00480073">
        <w:rPr>
          <w:smallCaps/>
          <w:sz w:val="20"/>
          <w:szCs w:val="20"/>
        </w:rPr>
        <w:t xml:space="preserve">J.B. Metz </w:t>
      </w:r>
      <w:r w:rsidRPr="00480073">
        <w:rPr>
          <w:sz w:val="20"/>
          <w:szCs w:val="20"/>
        </w:rPr>
        <w:t xml:space="preserve">(ed), </w:t>
      </w:r>
      <w:r w:rsidRPr="00480073">
        <w:rPr>
          <w:i/>
          <w:sz w:val="20"/>
          <w:szCs w:val="20"/>
        </w:rPr>
        <w:t>I molti volti del divino</w:t>
      </w:r>
      <w:r w:rsidRPr="00480073">
        <w:rPr>
          <w:sz w:val="20"/>
          <w:szCs w:val="20"/>
        </w:rPr>
        <w:t xml:space="preserve">, in </w:t>
      </w:r>
      <w:proofErr w:type="spellStart"/>
      <w:r w:rsidRPr="00480073">
        <w:rPr>
          <w:i/>
          <w:sz w:val="20"/>
          <w:szCs w:val="20"/>
        </w:rPr>
        <w:t>Concilium</w:t>
      </w:r>
      <w:proofErr w:type="spellEnd"/>
      <w:r w:rsidRPr="00480073">
        <w:rPr>
          <w:sz w:val="20"/>
          <w:szCs w:val="20"/>
        </w:rPr>
        <w:t xml:space="preserve"> 2 (1995); </w:t>
      </w:r>
      <w:r w:rsidRPr="00480073">
        <w:rPr>
          <w:smallCaps/>
          <w:sz w:val="20"/>
          <w:szCs w:val="20"/>
        </w:rPr>
        <w:t xml:space="preserve">J. </w:t>
      </w:r>
      <w:proofErr w:type="spellStart"/>
      <w:r w:rsidRPr="00480073">
        <w:rPr>
          <w:smallCaps/>
          <w:sz w:val="20"/>
          <w:szCs w:val="20"/>
        </w:rPr>
        <w:t>Sudbrack</w:t>
      </w:r>
      <w:proofErr w:type="spellEnd"/>
      <w:r w:rsidRPr="00480073">
        <w:rPr>
          <w:sz w:val="20"/>
          <w:szCs w:val="20"/>
        </w:rPr>
        <w:t xml:space="preserve">, </w:t>
      </w:r>
      <w:r w:rsidRPr="00480073">
        <w:rPr>
          <w:i/>
          <w:sz w:val="20"/>
          <w:szCs w:val="20"/>
        </w:rPr>
        <w:t>La nuova religiosità. Una sfida per i cristiani</w:t>
      </w:r>
      <w:r w:rsidRPr="00480073">
        <w:rPr>
          <w:sz w:val="20"/>
          <w:szCs w:val="20"/>
        </w:rPr>
        <w:t>, Queriniana, Brescia 1988.</w:t>
      </w:r>
    </w:p>
  </w:footnote>
  <w:footnote w:id="3">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Della vasta letteratura sul tema basti segnalare: </w:t>
      </w:r>
      <w:r w:rsidRPr="00480073">
        <w:rPr>
          <w:smallCaps/>
          <w:sz w:val="20"/>
          <w:szCs w:val="20"/>
        </w:rPr>
        <w:t xml:space="preserve">J. Lapide - J. </w:t>
      </w:r>
      <w:proofErr w:type="spellStart"/>
      <w:r w:rsidRPr="00480073">
        <w:rPr>
          <w:smallCaps/>
          <w:sz w:val="20"/>
          <w:szCs w:val="20"/>
        </w:rPr>
        <w:t>Moltmann</w:t>
      </w:r>
      <w:proofErr w:type="spellEnd"/>
      <w:r w:rsidRPr="00480073">
        <w:rPr>
          <w:sz w:val="20"/>
          <w:szCs w:val="20"/>
        </w:rPr>
        <w:t xml:space="preserve">, </w:t>
      </w:r>
      <w:r w:rsidRPr="00480073">
        <w:rPr>
          <w:i/>
          <w:sz w:val="20"/>
          <w:szCs w:val="20"/>
        </w:rPr>
        <w:t>Monoteismo ebraico e dottrina trinitaria cristiana</w:t>
      </w:r>
      <w:r w:rsidRPr="00480073">
        <w:rPr>
          <w:sz w:val="20"/>
          <w:szCs w:val="20"/>
        </w:rPr>
        <w:t xml:space="preserve">, Queriniana, Brescia 1980; </w:t>
      </w:r>
      <w:r w:rsidRPr="00480073">
        <w:rPr>
          <w:smallCaps/>
          <w:sz w:val="20"/>
          <w:szCs w:val="20"/>
        </w:rPr>
        <w:t xml:space="preserve">H. </w:t>
      </w:r>
      <w:proofErr w:type="spellStart"/>
      <w:r w:rsidRPr="00480073">
        <w:rPr>
          <w:smallCaps/>
          <w:sz w:val="20"/>
          <w:szCs w:val="20"/>
        </w:rPr>
        <w:t>Küng</w:t>
      </w:r>
      <w:proofErr w:type="spellEnd"/>
      <w:r w:rsidRPr="00480073">
        <w:rPr>
          <w:smallCaps/>
          <w:sz w:val="20"/>
          <w:szCs w:val="20"/>
        </w:rPr>
        <w:t xml:space="preserve"> </w:t>
      </w:r>
      <w:r w:rsidRPr="00480073">
        <w:rPr>
          <w:sz w:val="20"/>
          <w:szCs w:val="20"/>
        </w:rPr>
        <w:t xml:space="preserve">(ed), </w:t>
      </w:r>
      <w:r w:rsidRPr="00480073">
        <w:rPr>
          <w:i/>
          <w:sz w:val="20"/>
          <w:szCs w:val="20"/>
        </w:rPr>
        <w:t>Cristianesimo e religioni universali. Introduzione al dialogo con islamismo, induismo e buddhismo</w:t>
      </w:r>
      <w:r w:rsidRPr="00480073">
        <w:rPr>
          <w:sz w:val="20"/>
          <w:szCs w:val="20"/>
        </w:rPr>
        <w:t xml:space="preserve">, Mondadori, Milano 1986; </w:t>
      </w:r>
      <w:r w:rsidRPr="00480073">
        <w:rPr>
          <w:smallCaps/>
          <w:sz w:val="20"/>
          <w:szCs w:val="20"/>
        </w:rPr>
        <w:t>P. Coda</w:t>
      </w:r>
      <w:r w:rsidRPr="00480073">
        <w:rPr>
          <w:sz w:val="20"/>
          <w:szCs w:val="20"/>
        </w:rPr>
        <w:t xml:space="preserve">, </w:t>
      </w:r>
      <w:proofErr w:type="spellStart"/>
      <w:r w:rsidRPr="00480073">
        <w:rPr>
          <w:i/>
          <w:sz w:val="20"/>
          <w:szCs w:val="20"/>
        </w:rPr>
        <w:t>Kenosi</w:t>
      </w:r>
      <w:proofErr w:type="spellEnd"/>
      <w:r w:rsidRPr="00480073">
        <w:rPr>
          <w:i/>
          <w:sz w:val="20"/>
          <w:szCs w:val="20"/>
        </w:rPr>
        <w:t xml:space="preserve"> e Spirito Santo. Una prospettiva sul dialogo cristianesimo-buddhismo oggi</w:t>
      </w:r>
      <w:r w:rsidRPr="00480073">
        <w:rPr>
          <w:sz w:val="20"/>
          <w:szCs w:val="20"/>
        </w:rPr>
        <w:t xml:space="preserve">, in </w:t>
      </w:r>
      <w:r w:rsidRPr="00480073">
        <w:rPr>
          <w:i/>
          <w:sz w:val="20"/>
          <w:szCs w:val="20"/>
        </w:rPr>
        <w:t>Sapienza della Croce</w:t>
      </w:r>
      <w:r w:rsidRPr="00480073">
        <w:rPr>
          <w:sz w:val="20"/>
          <w:szCs w:val="20"/>
        </w:rPr>
        <w:t xml:space="preserve"> 5 (1990) 81-90; </w:t>
      </w:r>
      <w:r w:rsidRPr="00480073">
        <w:rPr>
          <w:smallCaps/>
          <w:sz w:val="20"/>
          <w:szCs w:val="20"/>
        </w:rPr>
        <w:t xml:space="preserve">X. </w:t>
      </w:r>
      <w:proofErr w:type="spellStart"/>
      <w:r w:rsidRPr="00480073">
        <w:rPr>
          <w:smallCaps/>
          <w:sz w:val="20"/>
          <w:szCs w:val="20"/>
        </w:rPr>
        <w:t>Pikaza</w:t>
      </w:r>
      <w:proofErr w:type="spellEnd"/>
      <w:r w:rsidRPr="00480073">
        <w:rPr>
          <w:sz w:val="20"/>
          <w:szCs w:val="20"/>
        </w:rPr>
        <w:t>,</w:t>
      </w:r>
      <w:r w:rsidRPr="00480073">
        <w:rPr>
          <w:i/>
          <w:sz w:val="20"/>
          <w:szCs w:val="20"/>
        </w:rPr>
        <w:t xml:space="preserve"> Bibliografia trinitaria del </w:t>
      </w:r>
      <w:proofErr w:type="spellStart"/>
      <w:r w:rsidRPr="00480073">
        <w:rPr>
          <w:i/>
          <w:sz w:val="20"/>
          <w:szCs w:val="20"/>
        </w:rPr>
        <w:t>Nuevo</w:t>
      </w:r>
      <w:proofErr w:type="spellEnd"/>
      <w:r w:rsidRPr="00480073">
        <w:rPr>
          <w:i/>
          <w:sz w:val="20"/>
          <w:szCs w:val="20"/>
        </w:rPr>
        <w:t xml:space="preserve"> testamento. </w:t>
      </w:r>
      <w:proofErr w:type="spellStart"/>
      <w:r w:rsidRPr="00480073">
        <w:rPr>
          <w:i/>
          <w:sz w:val="20"/>
          <w:szCs w:val="20"/>
        </w:rPr>
        <w:t>Hermeneutica</w:t>
      </w:r>
      <w:proofErr w:type="spellEnd"/>
      <w:r w:rsidRPr="00480073">
        <w:rPr>
          <w:i/>
          <w:sz w:val="20"/>
          <w:szCs w:val="20"/>
        </w:rPr>
        <w:t xml:space="preserve"> </w:t>
      </w:r>
      <w:proofErr w:type="spellStart"/>
      <w:r w:rsidRPr="00480073">
        <w:rPr>
          <w:i/>
          <w:sz w:val="20"/>
          <w:szCs w:val="20"/>
        </w:rPr>
        <w:t>sacral</w:t>
      </w:r>
      <w:proofErr w:type="spellEnd"/>
      <w:r w:rsidRPr="00480073">
        <w:rPr>
          <w:i/>
          <w:sz w:val="20"/>
          <w:szCs w:val="20"/>
        </w:rPr>
        <w:t xml:space="preserve">: Trinidad y </w:t>
      </w:r>
      <w:proofErr w:type="spellStart"/>
      <w:r w:rsidRPr="00480073">
        <w:rPr>
          <w:i/>
          <w:sz w:val="20"/>
          <w:szCs w:val="20"/>
        </w:rPr>
        <w:t>religiones</w:t>
      </w:r>
      <w:proofErr w:type="spellEnd"/>
      <w:r w:rsidRPr="00480073">
        <w:rPr>
          <w:i/>
          <w:sz w:val="20"/>
          <w:szCs w:val="20"/>
        </w:rPr>
        <w:t xml:space="preserve"> </w:t>
      </w:r>
      <w:proofErr w:type="spellStart"/>
      <w:r w:rsidRPr="00480073">
        <w:rPr>
          <w:i/>
          <w:sz w:val="20"/>
          <w:szCs w:val="20"/>
        </w:rPr>
        <w:t>orientales</w:t>
      </w:r>
      <w:proofErr w:type="spellEnd"/>
      <w:r w:rsidRPr="00480073">
        <w:rPr>
          <w:sz w:val="20"/>
          <w:szCs w:val="20"/>
        </w:rPr>
        <w:t xml:space="preserve">, in </w:t>
      </w:r>
      <w:proofErr w:type="spellStart"/>
      <w:r w:rsidRPr="00480073">
        <w:rPr>
          <w:i/>
          <w:sz w:val="20"/>
          <w:szCs w:val="20"/>
        </w:rPr>
        <w:t>Estudios</w:t>
      </w:r>
      <w:proofErr w:type="spellEnd"/>
      <w:r w:rsidRPr="00480073">
        <w:rPr>
          <w:i/>
          <w:sz w:val="20"/>
          <w:szCs w:val="20"/>
        </w:rPr>
        <w:t xml:space="preserve"> </w:t>
      </w:r>
      <w:proofErr w:type="spellStart"/>
      <w:r w:rsidRPr="00480073">
        <w:rPr>
          <w:i/>
          <w:sz w:val="20"/>
          <w:szCs w:val="20"/>
        </w:rPr>
        <w:t>trinitarios</w:t>
      </w:r>
      <w:proofErr w:type="spellEnd"/>
      <w:r w:rsidRPr="00480073">
        <w:rPr>
          <w:sz w:val="20"/>
          <w:szCs w:val="20"/>
        </w:rPr>
        <w:t xml:space="preserve"> 25 (1991) 139-145.</w:t>
      </w:r>
    </w:p>
  </w:footnote>
  <w:footnote w:id="4">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L’istanza di una lettura trinitaria del rapporto di Cristo con le religioni è fatta valere in ambito italiano soprattutto da P. Coda.</w:t>
      </w:r>
    </w:p>
  </w:footnote>
  <w:footnote w:id="5">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È quanto propone </w:t>
      </w:r>
      <w:r w:rsidRPr="00480073">
        <w:rPr>
          <w:smallCaps/>
          <w:sz w:val="20"/>
          <w:szCs w:val="20"/>
        </w:rPr>
        <w:t>N. Ciola</w:t>
      </w:r>
      <w:r w:rsidRPr="00480073">
        <w:rPr>
          <w:sz w:val="20"/>
          <w:szCs w:val="20"/>
        </w:rPr>
        <w:t xml:space="preserve">, </w:t>
      </w:r>
      <w:r w:rsidRPr="00480073">
        <w:rPr>
          <w:i/>
          <w:iCs/>
          <w:sz w:val="20"/>
          <w:szCs w:val="20"/>
        </w:rPr>
        <w:t xml:space="preserve">Cristologia e Trinità, </w:t>
      </w:r>
      <w:r w:rsidRPr="00480073">
        <w:rPr>
          <w:sz w:val="20"/>
          <w:szCs w:val="20"/>
        </w:rPr>
        <w:t>Borla, Roma 2002, 243.</w:t>
      </w:r>
    </w:p>
  </w:footnote>
  <w:footnote w:id="6">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M. Zago</w:t>
      </w:r>
      <w:r w:rsidRPr="00480073">
        <w:rPr>
          <w:sz w:val="20"/>
          <w:szCs w:val="20"/>
        </w:rPr>
        <w:t xml:space="preserve">, </w:t>
      </w:r>
      <w:r w:rsidRPr="00480073">
        <w:rPr>
          <w:i/>
          <w:sz w:val="20"/>
          <w:szCs w:val="20"/>
        </w:rPr>
        <w:t>Dialogo interreligioso</w:t>
      </w:r>
      <w:r w:rsidRPr="00480073">
        <w:rPr>
          <w:sz w:val="20"/>
          <w:szCs w:val="20"/>
        </w:rPr>
        <w:t xml:space="preserve">, in </w:t>
      </w:r>
      <w:r w:rsidRPr="00480073">
        <w:rPr>
          <w:i/>
          <w:sz w:val="20"/>
          <w:szCs w:val="20"/>
        </w:rPr>
        <w:t>Seguire Cristo nella missione</w:t>
      </w:r>
      <w:r w:rsidRPr="00480073">
        <w:rPr>
          <w:sz w:val="20"/>
          <w:szCs w:val="20"/>
        </w:rPr>
        <w:t>, San Paolo, Cinisello B. 1996, 117-118.</w:t>
      </w:r>
    </w:p>
  </w:footnote>
  <w:footnote w:id="7">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Si veda su questo sinteticamente </w:t>
      </w:r>
      <w:r w:rsidRPr="00480073">
        <w:rPr>
          <w:smallCaps/>
          <w:sz w:val="20"/>
          <w:szCs w:val="20"/>
        </w:rPr>
        <w:t xml:space="preserve">J. </w:t>
      </w:r>
      <w:proofErr w:type="spellStart"/>
      <w:r w:rsidRPr="00480073">
        <w:rPr>
          <w:smallCaps/>
          <w:sz w:val="20"/>
          <w:szCs w:val="20"/>
        </w:rPr>
        <w:t>Dupuis</w:t>
      </w:r>
      <w:proofErr w:type="spellEnd"/>
      <w:r w:rsidRPr="00480073">
        <w:rPr>
          <w:sz w:val="20"/>
          <w:szCs w:val="20"/>
        </w:rPr>
        <w:t xml:space="preserve">, </w:t>
      </w:r>
      <w:r w:rsidRPr="00480073">
        <w:rPr>
          <w:i/>
          <w:sz w:val="20"/>
          <w:szCs w:val="20"/>
        </w:rPr>
        <w:t>Verso una teologia cristiana del pluralismo religioso</w:t>
      </w:r>
      <w:r w:rsidRPr="00480073">
        <w:rPr>
          <w:sz w:val="20"/>
          <w:szCs w:val="20"/>
        </w:rPr>
        <w:t xml:space="preserve">, cit., 363-377. Il riferimento fondamentale sulle seguenti intuizioni rimane </w:t>
      </w:r>
      <w:proofErr w:type="spellStart"/>
      <w:r w:rsidRPr="00480073">
        <w:rPr>
          <w:smallCaps/>
          <w:sz w:val="20"/>
          <w:szCs w:val="20"/>
        </w:rPr>
        <w:t>Abhishitananda</w:t>
      </w:r>
      <w:proofErr w:type="spellEnd"/>
      <w:r w:rsidRPr="00480073">
        <w:rPr>
          <w:smallCaps/>
          <w:sz w:val="20"/>
          <w:szCs w:val="20"/>
        </w:rPr>
        <w:t xml:space="preserve"> (Henri le </w:t>
      </w:r>
      <w:proofErr w:type="spellStart"/>
      <w:r w:rsidRPr="00480073">
        <w:rPr>
          <w:smallCaps/>
          <w:sz w:val="20"/>
          <w:szCs w:val="20"/>
        </w:rPr>
        <w:t>Saux</w:t>
      </w:r>
      <w:proofErr w:type="spellEnd"/>
      <w:r w:rsidRPr="00480073">
        <w:rPr>
          <w:smallCaps/>
          <w:sz w:val="20"/>
          <w:szCs w:val="20"/>
        </w:rPr>
        <w:t>)</w:t>
      </w:r>
      <w:r w:rsidRPr="00480073">
        <w:rPr>
          <w:sz w:val="20"/>
          <w:szCs w:val="20"/>
        </w:rPr>
        <w:t xml:space="preserve">, </w:t>
      </w:r>
      <w:r w:rsidRPr="00480073">
        <w:rPr>
          <w:i/>
          <w:sz w:val="20"/>
          <w:szCs w:val="20"/>
        </w:rPr>
        <w:t>Tradizione indù e mistero trinitario</w:t>
      </w:r>
      <w:r w:rsidRPr="00480073">
        <w:rPr>
          <w:sz w:val="20"/>
          <w:szCs w:val="20"/>
        </w:rPr>
        <w:t>, EMI, Bologna 1989.</w:t>
      </w:r>
    </w:p>
  </w:footnote>
  <w:footnote w:id="8">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Per questa parte si veda </w:t>
      </w:r>
      <w:r w:rsidRPr="00480073">
        <w:rPr>
          <w:smallCaps/>
          <w:sz w:val="20"/>
          <w:szCs w:val="20"/>
        </w:rPr>
        <w:t>S. Calza</w:t>
      </w:r>
      <w:r w:rsidRPr="00480073">
        <w:rPr>
          <w:sz w:val="20"/>
          <w:szCs w:val="20"/>
        </w:rPr>
        <w:t xml:space="preserve">, </w:t>
      </w:r>
      <w:r w:rsidRPr="00480073">
        <w:rPr>
          <w:i/>
          <w:sz w:val="20"/>
          <w:szCs w:val="20"/>
        </w:rPr>
        <w:t>L’incontro tra cristianesimo e induismo. Il dialogo “</w:t>
      </w:r>
      <w:proofErr w:type="spellStart"/>
      <w:r w:rsidRPr="00480073">
        <w:rPr>
          <w:i/>
          <w:sz w:val="20"/>
          <w:szCs w:val="20"/>
        </w:rPr>
        <w:t>intrareligioso</w:t>
      </w:r>
      <w:proofErr w:type="spellEnd"/>
      <w:r w:rsidRPr="00480073">
        <w:rPr>
          <w:i/>
          <w:sz w:val="20"/>
          <w:szCs w:val="20"/>
        </w:rPr>
        <w:t xml:space="preserve">” e il movimento degli </w:t>
      </w:r>
      <w:proofErr w:type="spellStart"/>
      <w:r w:rsidRPr="00480073">
        <w:rPr>
          <w:i/>
          <w:sz w:val="20"/>
          <w:szCs w:val="20"/>
        </w:rPr>
        <w:t>Ashram</w:t>
      </w:r>
      <w:proofErr w:type="spellEnd"/>
      <w:r w:rsidRPr="00480073">
        <w:rPr>
          <w:sz w:val="20"/>
          <w:szCs w:val="20"/>
        </w:rPr>
        <w:t xml:space="preserve">, in </w:t>
      </w:r>
      <w:r w:rsidRPr="00480073">
        <w:rPr>
          <w:i/>
          <w:sz w:val="20"/>
          <w:szCs w:val="20"/>
        </w:rPr>
        <w:t>Credere Oggi</w:t>
      </w:r>
      <w:r w:rsidRPr="00480073">
        <w:rPr>
          <w:sz w:val="20"/>
          <w:szCs w:val="20"/>
        </w:rPr>
        <w:t xml:space="preserve"> 25/5 (1005) 121-133. Tutto il numero, dedicato all’induismo, è estremamente interessante e stimolante.</w:t>
      </w:r>
    </w:p>
  </w:footnote>
  <w:footnote w:id="9">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B. Griffiths</w:t>
      </w:r>
      <w:r w:rsidRPr="00480073">
        <w:rPr>
          <w:sz w:val="20"/>
          <w:szCs w:val="20"/>
        </w:rPr>
        <w:t xml:space="preserve">, </w:t>
      </w:r>
      <w:r w:rsidRPr="00480073">
        <w:rPr>
          <w:i/>
          <w:sz w:val="20"/>
          <w:szCs w:val="20"/>
        </w:rPr>
        <w:t xml:space="preserve">Universal </w:t>
      </w:r>
      <w:proofErr w:type="spellStart"/>
      <w:r w:rsidRPr="00480073">
        <w:rPr>
          <w:i/>
          <w:sz w:val="20"/>
          <w:szCs w:val="20"/>
        </w:rPr>
        <w:t>Wisdom</w:t>
      </w:r>
      <w:proofErr w:type="spellEnd"/>
      <w:r w:rsidRPr="00480073">
        <w:rPr>
          <w:sz w:val="20"/>
          <w:szCs w:val="20"/>
        </w:rPr>
        <w:t xml:space="preserve">, Harper Collins, </w:t>
      </w:r>
      <w:proofErr w:type="spellStart"/>
      <w:r w:rsidRPr="00480073">
        <w:rPr>
          <w:sz w:val="20"/>
          <w:szCs w:val="20"/>
        </w:rPr>
        <w:t>London</w:t>
      </w:r>
      <w:proofErr w:type="spellEnd"/>
      <w:r w:rsidRPr="00480073">
        <w:rPr>
          <w:sz w:val="20"/>
          <w:szCs w:val="20"/>
        </w:rPr>
        <w:t xml:space="preserve">, 1994: citato in </w:t>
      </w:r>
      <w:r w:rsidRPr="00480073">
        <w:rPr>
          <w:smallCaps/>
          <w:sz w:val="20"/>
          <w:szCs w:val="20"/>
        </w:rPr>
        <w:t xml:space="preserve">J. </w:t>
      </w:r>
      <w:proofErr w:type="spellStart"/>
      <w:r w:rsidRPr="00480073">
        <w:rPr>
          <w:smallCaps/>
          <w:sz w:val="20"/>
          <w:szCs w:val="20"/>
        </w:rPr>
        <w:t>Dupuis</w:t>
      </w:r>
      <w:proofErr w:type="spellEnd"/>
      <w:r w:rsidRPr="00480073">
        <w:rPr>
          <w:sz w:val="20"/>
          <w:szCs w:val="20"/>
        </w:rPr>
        <w:t xml:space="preserve">, </w:t>
      </w:r>
      <w:r w:rsidRPr="00480073">
        <w:rPr>
          <w:i/>
          <w:sz w:val="20"/>
          <w:szCs w:val="20"/>
        </w:rPr>
        <w:t>Verso una teologia cristiana del pluralismo religioso</w:t>
      </w:r>
      <w:r w:rsidRPr="00480073">
        <w:rPr>
          <w:sz w:val="20"/>
          <w:szCs w:val="20"/>
        </w:rPr>
        <w:t>, 362.</w:t>
      </w:r>
    </w:p>
  </w:footnote>
  <w:footnote w:id="10">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proofErr w:type="spellStart"/>
      <w:r w:rsidRPr="00480073">
        <w:rPr>
          <w:smallCaps/>
          <w:sz w:val="20"/>
          <w:szCs w:val="20"/>
        </w:rPr>
        <w:t>Abhishitananda</w:t>
      </w:r>
      <w:proofErr w:type="spellEnd"/>
      <w:r w:rsidRPr="00480073">
        <w:rPr>
          <w:smallCaps/>
          <w:sz w:val="20"/>
          <w:szCs w:val="20"/>
        </w:rPr>
        <w:t xml:space="preserve"> (Henri le </w:t>
      </w:r>
      <w:proofErr w:type="spellStart"/>
      <w:r w:rsidRPr="00480073">
        <w:rPr>
          <w:smallCaps/>
          <w:sz w:val="20"/>
          <w:szCs w:val="20"/>
        </w:rPr>
        <w:t>Saux</w:t>
      </w:r>
      <w:proofErr w:type="spellEnd"/>
      <w:r w:rsidRPr="00480073">
        <w:rPr>
          <w:smallCaps/>
          <w:sz w:val="20"/>
          <w:szCs w:val="20"/>
        </w:rPr>
        <w:t>)</w:t>
      </w:r>
      <w:r w:rsidRPr="00480073">
        <w:rPr>
          <w:sz w:val="20"/>
          <w:szCs w:val="20"/>
        </w:rPr>
        <w:t xml:space="preserve">, </w:t>
      </w:r>
      <w:r w:rsidRPr="00480073">
        <w:rPr>
          <w:i/>
          <w:sz w:val="20"/>
          <w:szCs w:val="20"/>
        </w:rPr>
        <w:t>Tradizione indù e mistero trinitario</w:t>
      </w:r>
      <w:r w:rsidRPr="00480073">
        <w:rPr>
          <w:sz w:val="20"/>
          <w:szCs w:val="20"/>
        </w:rPr>
        <w:t>, EMI, Bologna 1989, 215.</w:t>
      </w:r>
    </w:p>
  </w:footnote>
  <w:footnote w:id="11">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Si veda ad esempio il contributo di </w:t>
      </w:r>
      <w:r w:rsidRPr="00480073">
        <w:rPr>
          <w:smallCaps/>
          <w:sz w:val="20"/>
          <w:szCs w:val="20"/>
        </w:rPr>
        <w:t>A. Pieris</w:t>
      </w:r>
      <w:r w:rsidRPr="00480073">
        <w:rPr>
          <w:sz w:val="20"/>
          <w:szCs w:val="20"/>
        </w:rPr>
        <w:t xml:space="preserve">, </w:t>
      </w:r>
      <w:r w:rsidRPr="00480073">
        <w:rPr>
          <w:i/>
          <w:sz w:val="20"/>
          <w:szCs w:val="20"/>
        </w:rPr>
        <w:t>Lo Spirito Santo e l’Asia</w:t>
      </w:r>
      <w:r w:rsidRPr="00480073">
        <w:rPr>
          <w:sz w:val="20"/>
          <w:szCs w:val="20"/>
        </w:rPr>
        <w:t xml:space="preserve">, in </w:t>
      </w:r>
      <w:r w:rsidRPr="00480073">
        <w:rPr>
          <w:smallCaps/>
          <w:sz w:val="20"/>
          <w:szCs w:val="20"/>
        </w:rPr>
        <w:t xml:space="preserve">M. </w:t>
      </w:r>
      <w:proofErr w:type="spellStart"/>
      <w:r w:rsidRPr="00480073">
        <w:rPr>
          <w:smallCaps/>
          <w:sz w:val="20"/>
          <w:szCs w:val="20"/>
        </w:rPr>
        <w:t>Amaladoss</w:t>
      </w:r>
      <w:proofErr w:type="spellEnd"/>
      <w:r w:rsidRPr="00480073">
        <w:rPr>
          <w:smallCaps/>
          <w:sz w:val="20"/>
          <w:szCs w:val="20"/>
        </w:rPr>
        <w:t xml:space="preserve"> – R. </w:t>
      </w:r>
      <w:proofErr w:type="spellStart"/>
      <w:r w:rsidRPr="00480073">
        <w:rPr>
          <w:smallCaps/>
          <w:sz w:val="20"/>
          <w:szCs w:val="20"/>
        </w:rPr>
        <w:t>Gibellini</w:t>
      </w:r>
      <w:proofErr w:type="spellEnd"/>
      <w:r w:rsidRPr="00480073">
        <w:rPr>
          <w:sz w:val="20"/>
          <w:szCs w:val="20"/>
        </w:rPr>
        <w:t xml:space="preserve"> (ed), </w:t>
      </w:r>
      <w:r w:rsidRPr="00480073">
        <w:rPr>
          <w:i/>
          <w:sz w:val="20"/>
          <w:szCs w:val="20"/>
        </w:rPr>
        <w:t>Teologia in Asia</w:t>
      </w:r>
      <w:r w:rsidRPr="00480073">
        <w:rPr>
          <w:sz w:val="20"/>
          <w:szCs w:val="20"/>
        </w:rPr>
        <w:t xml:space="preserve">, Queriniana, Brescia 2006, 183-286. Lo svolgimento più coerente di lettura trinitaria dell’esperienza religiosa autentica si può trovare in </w:t>
      </w:r>
      <w:r w:rsidRPr="00480073">
        <w:rPr>
          <w:smallCaps/>
          <w:sz w:val="20"/>
          <w:szCs w:val="20"/>
        </w:rPr>
        <w:t xml:space="preserve">R. </w:t>
      </w:r>
      <w:proofErr w:type="spellStart"/>
      <w:r w:rsidRPr="00480073">
        <w:rPr>
          <w:smallCaps/>
          <w:sz w:val="20"/>
          <w:szCs w:val="20"/>
        </w:rPr>
        <w:t>Panikkar</w:t>
      </w:r>
      <w:proofErr w:type="spellEnd"/>
      <w:r w:rsidRPr="00480073">
        <w:rPr>
          <w:sz w:val="20"/>
          <w:szCs w:val="20"/>
        </w:rPr>
        <w:t>,</w:t>
      </w:r>
      <w:r w:rsidRPr="00480073">
        <w:rPr>
          <w:i/>
          <w:sz w:val="20"/>
          <w:szCs w:val="20"/>
        </w:rPr>
        <w:t xml:space="preserve"> Trinità ed esperienza religiosa dell’uomo</w:t>
      </w:r>
      <w:r w:rsidRPr="00480073">
        <w:rPr>
          <w:sz w:val="20"/>
          <w:szCs w:val="20"/>
        </w:rPr>
        <w:t>, Cittadella, Assisi 1989, 73-120.</w:t>
      </w:r>
    </w:p>
  </w:footnote>
  <w:footnote w:id="12">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Indicazioni utili sulla riscoperta dello Spirito nel contesto di una teologia della creazione, che va oltre l’antropocentrismo e cerca nuove vie per cogliere l’azione universale e cosmologica dello Spirito della vita, si possono trovare in </w:t>
      </w:r>
      <w:r w:rsidRPr="00480073">
        <w:rPr>
          <w:smallCaps/>
          <w:sz w:val="20"/>
          <w:szCs w:val="20"/>
        </w:rPr>
        <w:t>Associazione Teologica Italiana</w:t>
      </w:r>
      <w:r w:rsidRPr="00480073">
        <w:rPr>
          <w:sz w:val="20"/>
          <w:szCs w:val="20"/>
        </w:rPr>
        <w:t xml:space="preserve">, </w:t>
      </w:r>
      <w:r w:rsidRPr="00480073">
        <w:rPr>
          <w:i/>
          <w:sz w:val="20"/>
          <w:szCs w:val="20"/>
        </w:rPr>
        <w:t>La creazione. Oltre l’antropocentrismo?</w:t>
      </w:r>
      <w:r w:rsidRPr="00480073">
        <w:rPr>
          <w:sz w:val="20"/>
          <w:szCs w:val="20"/>
        </w:rPr>
        <w:t xml:space="preserve">, Edizioni Messaggero di S. Antonio, Padova </w:t>
      </w:r>
      <w:smartTag w:uri="urn:schemas-microsoft-com:office:smarttags" w:element="metricconverter">
        <w:smartTagPr>
          <w:attr w:name="ProductID" w:val="1993. In"/>
        </w:smartTagPr>
        <w:r w:rsidRPr="00480073">
          <w:rPr>
            <w:sz w:val="20"/>
            <w:szCs w:val="20"/>
          </w:rPr>
          <w:t>1993. In</w:t>
        </w:r>
      </w:smartTag>
      <w:r w:rsidRPr="00480073">
        <w:rPr>
          <w:sz w:val="20"/>
          <w:szCs w:val="20"/>
        </w:rPr>
        <w:t xml:space="preserve"> particolare si veda l’ampia ed equilibrata presentazione dello </w:t>
      </w:r>
      <w:r w:rsidRPr="00480073">
        <w:rPr>
          <w:i/>
          <w:sz w:val="20"/>
          <w:szCs w:val="20"/>
        </w:rPr>
        <w:t xml:space="preserve">status </w:t>
      </w:r>
      <w:proofErr w:type="spellStart"/>
      <w:r w:rsidRPr="00480073">
        <w:rPr>
          <w:i/>
          <w:sz w:val="20"/>
          <w:szCs w:val="20"/>
        </w:rPr>
        <w:t>quaestionis</w:t>
      </w:r>
      <w:proofErr w:type="spellEnd"/>
      <w:r w:rsidRPr="00480073">
        <w:rPr>
          <w:sz w:val="20"/>
          <w:szCs w:val="20"/>
        </w:rPr>
        <w:t xml:space="preserve"> di </w:t>
      </w:r>
      <w:r w:rsidRPr="00480073">
        <w:rPr>
          <w:smallCaps/>
          <w:sz w:val="20"/>
          <w:szCs w:val="20"/>
        </w:rPr>
        <w:t>F.G. Brambilla</w:t>
      </w:r>
      <w:r w:rsidRPr="00480073">
        <w:rPr>
          <w:sz w:val="20"/>
          <w:szCs w:val="20"/>
        </w:rPr>
        <w:t xml:space="preserve">, </w:t>
      </w:r>
      <w:r w:rsidRPr="00480073">
        <w:rPr>
          <w:i/>
          <w:sz w:val="20"/>
          <w:szCs w:val="20"/>
        </w:rPr>
        <w:t>La creazione tra istanze culturali e riflessione teologica</w:t>
      </w:r>
      <w:r w:rsidRPr="00480073">
        <w:rPr>
          <w:sz w:val="20"/>
          <w:szCs w:val="20"/>
        </w:rPr>
        <w:t xml:space="preserve">, </w:t>
      </w:r>
      <w:r w:rsidRPr="00480073">
        <w:rPr>
          <w:i/>
          <w:sz w:val="20"/>
          <w:szCs w:val="20"/>
        </w:rPr>
        <w:t>ivi</w:t>
      </w:r>
      <w:r w:rsidRPr="00480073">
        <w:rPr>
          <w:sz w:val="20"/>
          <w:szCs w:val="20"/>
        </w:rPr>
        <w:t xml:space="preserve">, 43-142. Ottima panoramica sulla riscoperta del nesso tra Spirito e vita, a partire dal Costantinopolitano I (lo «Spirito che è Signore e dà la vita»), nella teologia dello Spirito Santo di area riformata che va da P. </w:t>
      </w:r>
      <w:proofErr w:type="spellStart"/>
      <w:r w:rsidRPr="00480073">
        <w:rPr>
          <w:sz w:val="20"/>
          <w:szCs w:val="20"/>
        </w:rPr>
        <w:t>Tillich</w:t>
      </w:r>
      <w:proofErr w:type="spellEnd"/>
      <w:r w:rsidRPr="00480073">
        <w:rPr>
          <w:sz w:val="20"/>
          <w:szCs w:val="20"/>
        </w:rPr>
        <w:t xml:space="preserve"> a </w:t>
      </w:r>
      <w:proofErr w:type="spellStart"/>
      <w:r w:rsidRPr="00480073">
        <w:rPr>
          <w:sz w:val="20"/>
          <w:szCs w:val="20"/>
        </w:rPr>
        <w:t>Pannenberg</w:t>
      </w:r>
      <w:proofErr w:type="spellEnd"/>
      <w:r w:rsidRPr="00480073">
        <w:rPr>
          <w:sz w:val="20"/>
          <w:szCs w:val="20"/>
        </w:rPr>
        <w:t xml:space="preserve"> a </w:t>
      </w:r>
      <w:proofErr w:type="spellStart"/>
      <w:r w:rsidRPr="00480073">
        <w:rPr>
          <w:sz w:val="20"/>
          <w:szCs w:val="20"/>
        </w:rPr>
        <w:t>Moltamnn</w:t>
      </w:r>
      <w:proofErr w:type="spellEnd"/>
      <w:r w:rsidRPr="00480073">
        <w:rPr>
          <w:sz w:val="20"/>
          <w:szCs w:val="20"/>
        </w:rPr>
        <w:t xml:space="preserve"> fino a M. </w:t>
      </w:r>
      <w:proofErr w:type="spellStart"/>
      <w:r w:rsidRPr="00480073">
        <w:rPr>
          <w:sz w:val="20"/>
          <w:szCs w:val="20"/>
        </w:rPr>
        <w:t>Welker</w:t>
      </w:r>
      <w:proofErr w:type="spellEnd"/>
      <w:r w:rsidRPr="00480073">
        <w:rPr>
          <w:sz w:val="20"/>
          <w:szCs w:val="20"/>
        </w:rPr>
        <w:t xml:space="preserve">, si può trovare in </w:t>
      </w:r>
      <w:r w:rsidRPr="00480073">
        <w:rPr>
          <w:smallCaps/>
          <w:sz w:val="20"/>
          <w:szCs w:val="20"/>
        </w:rPr>
        <w:t>V. Maraldi</w:t>
      </w:r>
      <w:r w:rsidRPr="00480073">
        <w:rPr>
          <w:sz w:val="20"/>
          <w:szCs w:val="20"/>
        </w:rPr>
        <w:t xml:space="preserve">, </w:t>
      </w:r>
      <w:r w:rsidRPr="00480073">
        <w:rPr>
          <w:i/>
          <w:sz w:val="20"/>
          <w:szCs w:val="20"/>
        </w:rPr>
        <w:t>Il “Vivificante” tra presenza cosmica e azione salvifica dello Spirito</w:t>
      </w:r>
      <w:r w:rsidRPr="00480073">
        <w:rPr>
          <w:sz w:val="20"/>
          <w:szCs w:val="20"/>
        </w:rPr>
        <w:t xml:space="preserve">, in </w:t>
      </w:r>
      <w:r w:rsidRPr="00480073">
        <w:rPr>
          <w:smallCaps/>
          <w:sz w:val="20"/>
          <w:szCs w:val="20"/>
        </w:rPr>
        <w:t>Associazione Teologica Italiana</w:t>
      </w:r>
      <w:r w:rsidRPr="00480073">
        <w:rPr>
          <w:sz w:val="20"/>
          <w:szCs w:val="20"/>
        </w:rPr>
        <w:t xml:space="preserve">, </w:t>
      </w:r>
      <w:r w:rsidRPr="00480073">
        <w:rPr>
          <w:i/>
          <w:sz w:val="20"/>
          <w:szCs w:val="20"/>
        </w:rPr>
        <w:t>Tempo dello Spirito. Questioni di pneumatologia</w:t>
      </w:r>
      <w:r w:rsidRPr="00480073">
        <w:rPr>
          <w:sz w:val="20"/>
          <w:szCs w:val="20"/>
        </w:rPr>
        <w:t xml:space="preserve">, Glossa, Milano 2020, 213-272. </w:t>
      </w:r>
    </w:p>
  </w:footnote>
  <w:footnote w:id="13">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Una presentazione di quest’aspetto sensibile a ciò che dicono le scienze oggi sullo spirituale/Spirito si può trovare in </w:t>
      </w:r>
      <w:r w:rsidRPr="00480073">
        <w:rPr>
          <w:smallCaps/>
          <w:sz w:val="20"/>
          <w:szCs w:val="20"/>
        </w:rPr>
        <w:t>P. Coda- A. Clemenzia</w:t>
      </w:r>
      <w:r w:rsidRPr="00480073">
        <w:rPr>
          <w:sz w:val="20"/>
          <w:szCs w:val="20"/>
        </w:rPr>
        <w:t xml:space="preserve">, </w:t>
      </w:r>
      <w:r w:rsidRPr="00480073">
        <w:rPr>
          <w:i/>
          <w:sz w:val="20"/>
          <w:szCs w:val="20"/>
        </w:rPr>
        <w:t>Il soffio della vita tra Dio l’uomo e il cosmo</w:t>
      </w:r>
      <w:r w:rsidRPr="00480073">
        <w:rPr>
          <w:sz w:val="20"/>
          <w:szCs w:val="20"/>
        </w:rPr>
        <w:t xml:space="preserve">, in </w:t>
      </w:r>
      <w:r w:rsidRPr="00480073">
        <w:rPr>
          <w:i/>
          <w:sz w:val="20"/>
          <w:szCs w:val="20"/>
        </w:rPr>
        <w:t>Il terzo persona</w:t>
      </w:r>
      <w:r w:rsidRPr="00480073">
        <w:rPr>
          <w:sz w:val="20"/>
          <w:szCs w:val="20"/>
        </w:rPr>
        <w:t xml:space="preserve">, EDB, Bologna 2020, 179-196. Da questo saggio raccogliamo solo una citazione dalla teologia ortodossa sul tema Spirito/cosmo/vita, rimediando così a una grande assenza: «Non soltanto lo Spirito non è opposto alla materia, ma bensì vi si identifica come energia: è la sua forza… Questa attitudine spirituale della sostanza di creatura, determinata dalla sua relazione positiva allo spirito, può avere diversi modi o gradi… mai lo spirito è opposto alla vita animale e corporale dell’uomo, ma vive in esse, determinandole e, a sua volta, venendo determinato da esse», </w:t>
      </w:r>
      <w:r w:rsidRPr="00480073">
        <w:rPr>
          <w:smallCaps/>
          <w:sz w:val="20"/>
          <w:szCs w:val="20"/>
        </w:rPr>
        <w:t>S. Bulgakov</w:t>
      </w:r>
      <w:r w:rsidRPr="00480073">
        <w:rPr>
          <w:sz w:val="20"/>
          <w:szCs w:val="20"/>
        </w:rPr>
        <w:t xml:space="preserve">, </w:t>
      </w:r>
      <w:r w:rsidRPr="00480073">
        <w:rPr>
          <w:i/>
          <w:sz w:val="20"/>
          <w:szCs w:val="20"/>
        </w:rPr>
        <w:t xml:space="preserve">Il </w:t>
      </w:r>
      <w:proofErr w:type="spellStart"/>
      <w:r w:rsidRPr="00480073">
        <w:rPr>
          <w:i/>
          <w:sz w:val="20"/>
          <w:szCs w:val="20"/>
        </w:rPr>
        <w:t>Paraclito</w:t>
      </w:r>
      <w:proofErr w:type="spellEnd"/>
      <w:r w:rsidRPr="00480073">
        <w:rPr>
          <w:sz w:val="20"/>
          <w:szCs w:val="20"/>
        </w:rPr>
        <w:t xml:space="preserve">, EDB, Bologna 1971, 574-575. </w:t>
      </w:r>
    </w:p>
  </w:footnote>
  <w:footnote w:id="14">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Si veda su questo </w:t>
      </w:r>
      <w:r w:rsidRPr="00480073">
        <w:rPr>
          <w:smallCaps/>
          <w:sz w:val="20"/>
          <w:szCs w:val="20"/>
        </w:rPr>
        <w:t xml:space="preserve">W. </w:t>
      </w:r>
      <w:proofErr w:type="spellStart"/>
      <w:r w:rsidRPr="00480073">
        <w:rPr>
          <w:smallCaps/>
          <w:sz w:val="20"/>
          <w:szCs w:val="20"/>
        </w:rPr>
        <w:t>Pannenberg</w:t>
      </w:r>
      <w:proofErr w:type="spellEnd"/>
      <w:r w:rsidRPr="00480073">
        <w:rPr>
          <w:sz w:val="20"/>
          <w:szCs w:val="20"/>
        </w:rPr>
        <w:t xml:space="preserve">, </w:t>
      </w:r>
      <w:r w:rsidRPr="00480073">
        <w:rPr>
          <w:i/>
          <w:sz w:val="20"/>
          <w:szCs w:val="20"/>
        </w:rPr>
        <w:t>Antropologia in prospettiva teologica</w:t>
      </w:r>
      <w:r w:rsidRPr="00480073">
        <w:rPr>
          <w:sz w:val="20"/>
          <w:szCs w:val="20"/>
        </w:rPr>
        <w:t>, Queriniana, Brescia 1987.</w:t>
      </w:r>
    </w:p>
  </w:footnote>
  <w:footnote w:id="15">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Ci rifacciamo allo studio di </w:t>
      </w:r>
      <w:r w:rsidRPr="00480073">
        <w:rPr>
          <w:smallCaps/>
          <w:sz w:val="20"/>
          <w:szCs w:val="20"/>
        </w:rPr>
        <w:t>C. Rubini</w:t>
      </w:r>
      <w:r w:rsidRPr="00480073">
        <w:rPr>
          <w:sz w:val="20"/>
          <w:szCs w:val="20"/>
        </w:rPr>
        <w:t xml:space="preserve">, </w:t>
      </w:r>
      <w:r w:rsidRPr="00480073">
        <w:rPr>
          <w:i/>
          <w:sz w:val="20"/>
          <w:szCs w:val="20"/>
        </w:rPr>
        <w:t xml:space="preserve">Il divenire della creazione. In dialogo con Karl </w:t>
      </w:r>
      <w:proofErr w:type="spellStart"/>
      <w:r w:rsidRPr="00480073">
        <w:rPr>
          <w:i/>
          <w:sz w:val="20"/>
          <w:szCs w:val="20"/>
        </w:rPr>
        <w:t>Rahner</w:t>
      </w:r>
      <w:proofErr w:type="spellEnd"/>
      <w:r w:rsidRPr="00480073">
        <w:rPr>
          <w:i/>
          <w:sz w:val="20"/>
          <w:szCs w:val="20"/>
        </w:rPr>
        <w:t xml:space="preserve"> e </w:t>
      </w:r>
      <w:proofErr w:type="spellStart"/>
      <w:r w:rsidRPr="00480073">
        <w:rPr>
          <w:i/>
          <w:sz w:val="20"/>
          <w:szCs w:val="20"/>
        </w:rPr>
        <w:t>Jürgen</w:t>
      </w:r>
      <w:proofErr w:type="spellEnd"/>
      <w:r w:rsidRPr="00480073">
        <w:rPr>
          <w:i/>
          <w:sz w:val="20"/>
          <w:szCs w:val="20"/>
        </w:rPr>
        <w:t xml:space="preserve"> </w:t>
      </w:r>
      <w:proofErr w:type="spellStart"/>
      <w:r w:rsidRPr="00480073">
        <w:rPr>
          <w:i/>
          <w:sz w:val="20"/>
          <w:szCs w:val="20"/>
        </w:rPr>
        <w:t>Moltmann</w:t>
      </w:r>
      <w:proofErr w:type="spellEnd"/>
      <w:r w:rsidRPr="00480073">
        <w:rPr>
          <w:sz w:val="20"/>
          <w:szCs w:val="20"/>
        </w:rPr>
        <w:t xml:space="preserve">, Città Nuova, Roma 2013, 231-259. Un altro tipo di distinzione del modo di pensare al rapporto tra Dio e mondo e quindi tra fede e scienza è proposta da </w:t>
      </w:r>
      <w:r w:rsidRPr="00480073">
        <w:rPr>
          <w:smallCaps/>
          <w:sz w:val="20"/>
          <w:szCs w:val="20"/>
        </w:rPr>
        <w:t>L. Paris</w:t>
      </w:r>
      <w:r w:rsidRPr="00480073">
        <w:rPr>
          <w:sz w:val="20"/>
          <w:szCs w:val="20"/>
        </w:rPr>
        <w:t xml:space="preserve">, </w:t>
      </w:r>
      <w:r w:rsidRPr="00480073">
        <w:rPr>
          <w:i/>
          <w:sz w:val="20"/>
          <w:szCs w:val="20"/>
        </w:rPr>
        <w:t>Teologia e neuroscienze. Una sfida possibile</w:t>
      </w:r>
      <w:r w:rsidRPr="00480073">
        <w:rPr>
          <w:sz w:val="20"/>
          <w:szCs w:val="20"/>
        </w:rPr>
        <w:t>, Queriniana, Brescia 2017, 60-71, laddove distingue tra uno stile trascendentale e uno dialettico. Il primo sarebbe più attento al nesso divino profondo che sostiene il creato nel suo sviluppo evolutivo e trova proprio nell’infinito divino le potenzialità del processo di sviluppo degli ecosistemi e il loro compimento; il secondo sottolinea invece l’interruzione, l’imprevisto a quindi anche l’autonomia del creato nei suoi processi. La distinzione però non persuade ed è troppo schematica.</w:t>
      </w:r>
    </w:p>
  </w:footnote>
  <w:footnote w:id="16">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Si veda su questo </w:t>
      </w:r>
      <w:r w:rsidRPr="00480073">
        <w:rPr>
          <w:smallCaps/>
          <w:sz w:val="20"/>
          <w:szCs w:val="20"/>
        </w:rPr>
        <w:t>V. Maraldi</w:t>
      </w:r>
      <w:r w:rsidRPr="00480073">
        <w:rPr>
          <w:sz w:val="20"/>
          <w:szCs w:val="20"/>
        </w:rPr>
        <w:t xml:space="preserve">, </w:t>
      </w:r>
      <w:r w:rsidRPr="00480073">
        <w:rPr>
          <w:i/>
          <w:sz w:val="20"/>
          <w:szCs w:val="20"/>
        </w:rPr>
        <w:t>Lo Spirito creatore e la novità del cosmo</w:t>
      </w:r>
      <w:r w:rsidRPr="00480073">
        <w:rPr>
          <w:sz w:val="20"/>
          <w:szCs w:val="20"/>
        </w:rPr>
        <w:t>, Edizioni Paoline, Milano 2002.</w:t>
      </w:r>
    </w:p>
  </w:footnote>
  <w:footnote w:id="17">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 xml:space="preserve">J. </w:t>
      </w:r>
      <w:proofErr w:type="spellStart"/>
      <w:r w:rsidRPr="00480073">
        <w:rPr>
          <w:smallCaps/>
          <w:sz w:val="20"/>
          <w:szCs w:val="20"/>
        </w:rPr>
        <w:t>Moltmann</w:t>
      </w:r>
      <w:proofErr w:type="spellEnd"/>
      <w:r w:rsidRPr="00480073">
        <w:rPr>
          <w:sz w:val="20"/>
          <w:szCs w:val="20"/>
        </w:rPr>
        <w:t>,</w:t>
      </w:r>
      <w:r w:rsidRPr="00480073">
        <w:rPr>
          <w:i/>
          <w:sz w:val="20"/>
          <w:szCs w:val="20"/>
        </w:rPr>
        <w:t xml:space="preserve"> Lo Spirito della vita. Per una pneumatologia integrale</w:t>
      </w:r>
      <w:r w:rsidRPr="00480073">
        <w:rPr>
          <w:sz w:val="20"/>
          <w:szCs w:val="20"/>
        </w:rPr>
        <w:t>, Queriniana, Brescia 1994, 119.</w:t>
      </w:r>
    </w:p>
  </w:footnote>
  <w:footnote w:id="18">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i/>
          <w:sz w:val="20"/>
          <w:szCs w:val="20"/>
        </w:rPr>
        <w:t>Ivi</w:t>
      </w:r>
      <w:r w:rsidRPr="00480073">
        <w:rPr>
          <w:sz w:val="20"/>
          <w:szCs w:val="20"/>
        </w:rPr>
        <w:t>, 104.</w:t>
      </w:r>
    </w:p>
  </w:footnote>
  <w:footnote w:id="19">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 xml:space="preserve">J. </w:t>
      </w:r>
      <w:proofErr w:type="spellStart"/>
      <w:r w:rsidRPr="00480073">
        <w:rPr>
          <w:smallCaps/>
          <w:sz w:val="20"/>
          <w:szCs w:val="20"/>
        </w:rPr>
        <w:t>Moltmann</w:t>
      </w:r>
      <w:proofErr w:type="spellEnd"/>
      <w:r w:rsidRPr="00480073">
        <w:rPr>
          <w:sz w:val="20"/>
          <w:szCs w:val="20"/>
        </w:rPr>
        <w:t xml:space="preserve">, </w:t>
      </w:r>
      <w:r w:rsidRPr="00480073">
        <w:rPr>
          <w:i/>
          <w:sz w:val="20"/>
          <w:szCs w:val="20"/>
        </w:rPr>
        <w:t>Dio nella creazione. Dottrina ecologica della creazione</w:t>
      </w:r>
      <w:r w:rsidRPr="00480073">
        <w:rPr>
          <w:sz w:val="20"/>
          <w:szCs w:val="20"/>
        </w:rPr>
        <w:t xml:space="preserve">, Queriniana, Brescia 1986, 120. A livello terminologico è bene sottolineare come J. </w:t>
      </w:r>
      <w:proofErr w:type="spellStart"/>
      <w:r w:rsidRPr="00480073">
        <w:rPr>
          <w:sz w:val="20"/>
          <w:szCs w:val="20"/>
        </w:rPr>
        <w:t>Moltmann</w:t>
      </w:r>
      <w:proofErr w:type="spellEnd"/>
      <w:r w:rsidRPr="00480073">
        <w:rPr>
          <w:sz w:val="20"/>
          <w:szCs w:val="20"/>
        </w:rPr>
        <w:t xml:space="preserve"> sottolinea la funzione dello Spirito come </w:t>
      </w:r>
      <w:r w:rsidRPr="00480073">
        <w:rPr>
          <w:i/>
          <w:sz w:val="20"/>
          <w:szCs w:val="20"/>
        </w:rPr>
        <w:t>“</w:t>
      </w:r>
      <w:proofErr w:type="spellStart"/>
      <w:r w:rsidRPr="00480073">
        <w:rPr>
          <w:i/>
          <w:sz w:val="20"/>
          <w:szCs w:val="20"/>
        </w:rPr>
        <w:t>lebendigmachende</w:t>
      </w:r>
      <w:proofErr w:type="spellEnd"/>
      <w:r w:rsidRPr="00480073">
        <w:rPr>
          <w:i/>
          <w:sz w:val="20"/>
          <w:szCs w:val="20"/>
        </w:rPr>
        <w:t>”</w:t>
      </w:r>
      <w:r w:rsidRPr="00480073">
        <w:rPr>
          <w:sz w:val="20"/>
          <w:szCs w:val="20"/>
        </w:rPr>
        <w:t xml:space="preserve"> (non solo </w:t>
      </w:r>
      <w:proofErr w:type="spellStart"/>
      <w:r w:rsidRPr="00480073">
        <w:rPr>
          <w:i/>
          <w:sz w:val="20"/>
          <w:szCs w:val="20"/>
        </w:rPr>
        <w:t>lebengebende</w:t>
      </w:r>
      <w:proofErr w:type="spellEnd"/>
      <w:r w:rsidRPr="00480073">
        <w:rPr>
          <w:sz w:val="20"/>
          <w:szCs w:val="20"/>
        </w:rPr>
        <w:t>) ossia Colui che rende vivo/vitale. Questo verbo esprime l’azione dello Spirito vivificante: non solo dona vita ma rende vitale, vivo, contro ogni forma di morte. Vivificare non significa solo dare o conservare la vita, ma trasformarla, vivificandola per una pienezza che tende al compimento nello Spirito della vita nuova dell’</w:t>
      </w:r>
      <w:proofErr w:type="spellStart"/>
      <w:r w:rsidRPr="00480073">
        <w:rPr>
          <w:i/>
          <w:sz w:val="20"/>
          <w:szCs w:val="20"/>
        </w:rPr>
        <w:t>eschaton</w:t>
      </w:r>
      <w:proofErr w:type="spellEnd"/>
      <w:r w:rsidRPr="00480073">
        <w:rPr>
          <w:sz w:val="20"/>
          <w:szCs w:val="20"/>
        </w:rPr>
        <w:t xml:space="preserve">. </w:t>
      </w:r>
    </w:p>
  </w:footnote>
  <w:footnote w:id="20">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 xml:space="preserve">J. </w:t>
      </w:r>
      <w:proofErr w:type="spellStart"/>
      <w:r w:rsidRPr="00480073">
        <w:rPr>
          <w:smallCaps/>
          <w:sz w:val="20"/>
          <w:szCs w:val="20"/>
        </w:rPr>
        <w:t>Moltmann</w:t>
      </w:r>
      <w:proofErr w:type="spellEnd"/>
      <w:r w:rsidRPr="00480073">
        <w:rPr>
          <w:sz w:val="20"/>
          <w:szCs w:val="20"/>
        </w:rPr>
        <w:t xml:space="preserve">, </w:t>
      </w:r>
      <w:r w:rsidRPr="00480073">
        <w:rPr>
          <w:i/>
          <w:sz w:val="20"/>
          <w:szCs w:val="20"/>
        </w:rPr>
        <w:t>La giustizia crea futuro. Una politica ispirata alla pace e un’etica fondata sulla creazione in un mondo minacciato</w:t>
      </w:r>
      <w:r w:rsidRPr="00480073">
        <w:rPr>
          <w:sz w:val="20"/>
          <w:szCs w:val="20"/>
        </w:rPr>
        <w:t>, Queriniana, Brescia 1990, 83.</w:t>
      </w:r>
    </w:p>
  </w:footnote>
  <w:footnote w:id="21">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 xml:space="preserve">J. </w:t>
      </w:r>
      <w:proofErr w:type="spellStart"/>
      <w:r w:rsidRPr="00480073">
        <w:rPr>
          <w:smallCaps/>
          <w:sz w:val="20"/>
          <w:szCs w:val="20"/>
        </w:rPr>
        <w:t>Moltmann</w:t>
      </w:r>
      <w:proofErr w:type="spellEnd"/>
      <w:r w:rsidRPr="00480073">
        <w:rPr>
          <w:sz w:val="20"/>
          <w:szCs w:val="20"/>
        </w:rPr>
        <w:t xml:space="preserve">, </w:t>
      </w:r>
      <w:r w:rsidRPr="00480073">
        <w:rPr>
          <w:i/>
          <w:sz w:val="20"/>
          <w:szCs w:val="20"/>
        </w:rPr>
        <w:t>Dio nella creazione. Dottrina ecologica della creazione</w:t>
      </w:r>
      <w:r w:rsidRPr="00480073">
        <w:rPr>
          <w:sz w:val="20"/>
          <w:szCs w:val="20"/>
        </w:rPr>
        <w:t>, 123.</w:t>
      </w:r>
    </w:p>
  </w:footnote>
  <w:footnote w:id="22">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i/>
          <w:sz w:val="20"/>
          <w:szCs w:val="20"/>
        </w:rPr>
        <w:t>Ivi</w:t>
      </w:r>
      <w:r w:rsidRPr="00480073">
        <w:rPr>
          <w:sz w:val="20"/>
          <w:szCs w:val="20"/>
        </w:rPr>
        <w:t>, 128.</w:t>
      </w:r>
    </w:p>
  </w:footnote>
  <w:footnote w:id="23">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i/>
          <w:sz w:val="20"/>
          <w:szCs w:val="20"/>
        </w:rPr>
        <w:t>Ivi</w:t>
      </w:r>
      <w:r w:rsidRPr="00480073">
        <w:rPr>
          <w:sz w:val="20"/>
          <w:szCs w:val="20"/>
        </w:rPr>
        <w:t>, 32.</w:t>
      </w:r>
    </w:p>
  </w:footnote>
  <w:footnote w:id="24">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 xml:space="preserve">K. </w:t>
      </w:r>
      <w:proofErr w:type="spellStart"/>
      <w:r w:rsidRPr="00480073">
        <w:rPr>
          <w:smallCaps/>
          <w:sz w:val="20"/>
          <w:szCs w:val="20"/>
        </w:rPr>
        <w:t>Rahner</w:t>
      </w:r>
      <w:proofErr w:type="spellEnd"/>
      <w:r w:rsidRPr="00480073">
        <w:rPr>
          <w:sz w:val="20"/>
          <w:szCs w:val="20"/>
        </w:rPr>
        <w:t xml:space="preserve">, </w:t>
      </w:r>
      <w:r w:rsidRPr="00480073">
        <w:rPr>
          <w:i/>
          <w:sz w:val="20"/>
          <w:szCs w:val="20"/>
        </w:rPr>
        <w:t>Sulla specificità della comprensione cristiana di Dio</w:t>
      </w:r>
      <w:r w:rsidRPr="00480073">
        <w:rPr>
          <w:sz w:val="20"/>
          <w:szCs w:val="20"/>
        </w:rPr>
        <w:t xml:space="preserve">, in </w:t>
      </w:r>
      <w:r w:rsidRPr="00480073">
        <w:rPr>
          <w:i/>
          <w:sz w:val="20"/>
          <w:szCs w:val="20"/>
        </w:rPr>
        <w:t>Scienza e fede cristiana. Nuovi Saggi</w:t>
      </w:r>
      <w:r w:rsidRPr="00480073">
        <w:rPr>
          <w:sz w:val="20"/>
          <w:szCs w:val="20"/>
        </w:rPr>
        <w:t xml:space="preserve"> IX, Edizioni Paoline, Roma 1984, 264-265. </w:t>
      </w:r>
    </w:p>
  </w:footnote>
  <w:footnote w:id="25">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smallCaps/>
          <w:sz w:val="20"/>
          <w:szCs w:val="20"/>
        </w:rPr>
        <w:t xml:space="preserve">K. </w:t>
      </w:r>
      <w:proofErr w:type="spellStart"/>
      <w:r w:rsidRPr="00480073">
        <w:rPr>
          <w:smallCaps/>
          <w:sz w:val="20"/>
          <w:szCs w:val="20"/>
        </w:rPr>
        <w:t>Rahner</w:t>
      </w:r>
      <w:proofErr w:type="spellEnd"/>
      <w:r w:rsidRPr="00480073">
        <w:rPr>
          <w:sz w:val="20"/>
          <w:szCs w:val="20"/>
        </w:rPr>
        <w:t xml:space="preserve">, </w:t>
      </w:r>
      <w:r w:rsidRPr="00480073">
        <w:rPr>
          <w:i/>
          <w:sz w:val="20"/>
          <w:szCs w:val="20"/>
        </w:rPr>
        <w:t>La cristologia nel quadro di una concezione evolutiva del mondo</w:t>
      </w:r>
      <w:r w:rsidRPr="00480073">
        <w:rPr>
          <w:sz w:val="20"/>
          <w:szCs w:val="20"/>
        </w:rPr>
        <w:t>, 138.</w:t>
      </w:r>
    </w:p>
  </w:footnote>
  <w:footnote w:id="26">
    <w:p w:rsidR="00F5015C" w:rsidRPr="00480073" w:rsidRDefault="00F5015C" w:rsidP="00F5015C">
      <w:pPr>
        <w:pStyle w:val="Testonotaapidipagina"/>
        <w:spacing w:after="0" w:line="240" w:lineRule="auto"/>
        <w:rPr>
          <w:sz w:val="20"/>
          <w:szCs w:val="20"/>
        </w:rPr>
      </w:pPr>
      <w:r w:rsidRPr="00480073">
        <w:rPr>
          <w:rStyle w:val="Rimandonotaapidipagina"/>
        </w:rPr>
        <w:footnoteRef/>
      </w:r>
      <w:r w:rsidRPr="00480073">
        <w:rPr>
          <w:sz w:val="20"/>
          <w:szCs w:val="20"/>
        </w:rPr>
        <w:t xml:space="preserve"> </w:t>
      </w:r>
      <w:r w:rsidRPr="00480073">
        <w:rPr>
          <w:i/>
          <w:sz w:val="20"/>
          <w:szCs w:val="20"/>
        </w:rPr>
        <w:t>Ivi</w:t>
      </w:r>
      <w:r w:rsidRPr="00480073">
        <w:rPr>
          <w:sz w:val="20"/>
          <w:szCs w:val="20"/>
        </w:rPr>
        <w:t>, 142-143.</w:t>
      </w:r>
    </w:p>
  </w:footnote>
  <w:footnote w:id="27">
    <w:p w:rsidR="00F5015C" w:rsidRPr="005E5629" w:rsidRDefault="00F5015C" w:rsidP="00F5015C">
      <w:pPr>
        <w:pStyle w:val="Testonotaapidipagina"/>
        <w:spacing w:after="0" w:line="240" w:lineRule="auto"/>
      </w:pPr>
      <w:r w:rsidRPr="00480073">
        <w:rPr>
          <w:rStyle w:val="Rimandonotaapidipagina"/>
        </w:rPr>
        <w:footnoteRef/>
      </w:r>
      <w:r w:rsidRPr="00480073">
        <w:rPr>
          <w:sz w:val="20"/>
          <w:szCs w:val="20"/>
        </w:rPr>
        <w:t xml:space="preserve"> </w:t>
      </w:r>
      <w:r w:rsidRPr="00480073">
        <w:rPr>
          <w:smallCaps/>
          <w:sz w:val="20"/>
          <w:szCs w:val="20"/>
        </w:rPr>
        <w:t xml:space="preserve">K. </w:t>
      </w:r>
      <w:proofErr w:type="spellStart"/>
      <w:r w:rsidRPr="00480073">
        <w:rPr>
          <w:smallCaps/>
          <w:sz w:val="20"/>
          <w:szCs w:val="20"/>
        </w:rPr>
        <w:t>Rahner</w:t>
      </w:r>
      <w:proofErr w:type="spellEnd"/>
      <w:r w:rsidRPr="00480073">
        <w:rPr>
          <w:sz w:val="20"/>
          <w:szCs w:val="20"/>
        </w:rPr>
        <w:t xml:space="preserve">, </w:t>
      </w:r>
      <w:r w:rsidRPr="00480073">
        <w:rPr>
          <w:i/>
          <w:sz w:val="20"/>
          <w:szCs w:val="20"/>
        </w:rPr>
        <w:t>Corso fondamentale sulla fede,</w:t>
      </w:r>
      <w:r w:rsidRPr="00480073">
        <w:rPr>
          <w:sz w:val="20"/>
          <w:szCs w:val="20"/>
        </w:rPr>
        <w:t xml:space="preserve"> Edizioni Paoline, Roma 1984, 298.</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15C"/>
    <w:rsid w:val="00282902"/>
    <w:rsid w:val="009D0A30"/>
    <w:rsid w:val="00B10D05"/>
    <w:rsid w:val="00F42A58"/>
    <w:rsid w:val="00F5015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015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Corpotesto"/>
    <w:link w:val="CitazioneCarattere"/>
    <w:qFormat/>
    <w:rsid w:val="00F5015C"/>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F5015C"/>
    <w:rPr>
      <w:rFonts w:ascii="Times New Roman" w:eastAsia="Times New Roman" w:hAnsi="Times New Roman" w:cs="Times New Roman"/>
      <w:sz w:val="25"/>
      <w:szCs w:val="25"/>
      <w:lang w:eastAsia="it-IT"/>
    </w:rPr>
  </w:style>
  <w:style w:type="paragraph" w:styleId="Corpotesto">
    <w:name w:val="Body Text"/>
    <w:basedOn w:val="Normale"/>
    <w:link w:val="CorpotestoCarattere"/>
    <w:rsid w:val="00F5015C"/>
    <w:pPr>
      <w:tabs>
        <w:tab w:val="left" w:pos="1021"/>
      </w:tabs>
      <w:spacing w:line="310" w:lineRule="exact"/>
      <w:ind w:firstLine="284"/>
      <w:jc w:val="both"/>
    </w:pPr>
    <w:rPr>
      <w:sz w:val="27"/>
      <w:szCs w:val="27"/>
    </w:rPr>
  </w:style>
  <w:style w:type="character" w:customStyle="1" w:styleId="CorpotestoCarattere">
    <w:name w:val="Corpo testo Carattere"/>
    <w:basedOn w:val="Carpredefinitoparagrafo"/>
    <w:link w:val="Corpotesto"/>
    <w:rsid w:val="00F5015C"/>
    <w:rPr>
      <w:rFonts w:ascii="Times New Roman" w:eastAsia="Times New Roman" w:hAnsi="Times New Roman" w:cs="Times New Roman"/>
      <w:sz w:val="27"/>
      <w:szCs w:val="27"/>
      <w:lang w:eastAsia="it-IT"/>
    </w:rPr>
  </w:style>
  <w:style w:type="paragraph" w:styleId="Testonotaapidipagina">
    <w:name w:val="footnote text"/>
    <w:aliases w:val=" Carattere"/>
    <w:basedOn w:val="Normale"/>
    <w:link w:val="TestonotaapidipaginaCarattere"/>
    <w:semiHidden/>
    <w:rsid w:val="00F5015C"/>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F5015C"/>
    <w:rPr>
      <w:rFonts w:ascii="Times New Roman" w:eastAsia="Times New Roman" w:hAnsi="Times New Roman" w:cs="Times New Roman"/>
      <w:sz w:val="23"/>
      <w:szCs w:val="23"/>
      <w:lang w:eastAsia="it-IT"/>
    </w:rPr>
  </w:style>
  <w:style w:type="character" w:styleId="Rimandonotaapidipagina">
    <w:name w:val="footnote reference"/>
    <w:semiHidden/>
    <w:rsid w:val="00F5015C"/>
    <w:rPr>
      <w:rFonts w:ascii="Times New Roman" w:hAnsi="Times New Roman" w:cs="Times New Roman"/>
      <w:position w:val="0"/>
      <w:sz w:val="20"/>
      <w:szCs w:val="20"/>
      <w:vertAlign w:val="superscript"/>
    </w:rPr>
  </w:style>
  <w:style w:type="paragraph" w:styleId="NormaleWeb">
    <w:name w:val="Normal (Web)"/>
    <w:basedOn w:val="Normale"/>
    <w:uiPriority w:val="99"/>
    <w:unhideWhenUsed/>
    <w:rsid w:val="00F5015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5015C"/>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itazione">
    <w:name w:val="Quote"/>
    <w:basedOn w:val="Normale"/>
    <w:next w:val="Corpotesto"/>
    <w:link w:val="CitazioneCarattere"/>
    <w:qFormat/>
    <w:rsid w:val="00F5015C"/>
    <w:pPr>
      <w:tabs>
        <w:tab w:val="right" w:pos="284"/>
      </w:tabs>
      <w:spacing w:before="180" w:after="180" w:line="250" w:lineRule="exact"/>
      <w:ind w:left="284"/>
      <w:jc w:val="both"/>
    </w:pPr>
    <w:rPr>
      <w:sz w:val="25"/>
      <w:szCs w:val="25"/>
    </w:rPr>
  </w:style>
  <w:style w:type="character" w:customStyle="1" w:styleId="CitazioneCarattere">
    <w:name w:val="Citazione Carattere"/>
    <w:basedOn w:val="Carpredefinitoparagrafo"/>
    <w:link w:val="Citazione"/>
    <w:rsid w:val="00F5015C"/>
    <w:rPr>
      <w:rFonts w:ascii="Times New Roman" w:eastAsia="Times New Roman" w:hAnsi="Times New Roman" w:cs="Times New Roman"/>
      <w:sz w:val="25"/>
      <w:szCs w:val="25"/>
      <w:lang w:eastAsia="it-IT"/>
    </w:rPr>
  </w:style>
  <w:style w:type="paragraph" w:styleId="Corpotesto">
    <w:name w:val="Body Text"/>
    <w:basedOn w:val="Normale"/>
    <w:link w:val="CorpotestoCarattere"/>
    <w:rsid w:val="00F5015C"/>
    <w:pPr>
      <w:tabs>
        <w:tab w:val="left" w:pos="1021"/>
      </w:tabs>
      <w:spacing w:line="310" w:lineRule="exact"/>
      <w:ind w:firstLine="284"/>
      <w:jc w:val="both"/>
    </w:pPr>
    <w:rPr>
      <w:sz w:val="27"/>
      <w:szCs w:val="27"/>
    </w:rPr>
  </w:style>
  <w:style w:type="character" w:customStyle="1" w:styleId="CorpotestoCarattere">
    <w:name w:val="Corpo testo Carattere"/>
    <w:basedOn w:val="Carpredefinitoparagrafo"/>
    <w:link w:val="Corpotesto"/>
    <w:rsid w:val="00F5015C"/>
    <w:rPr>
      <w:rFonts w:ascii="Times New Roman" w:eastAsia="Times New Roman" w:hAnsi="Times New Roman" w:cs="Times New Roman"/>
      <w:sz w:val="27"/>
      <w:szCs w:val="27"/>
      <w:lang w:eastAsia="it-IT"/>
    </w:rPr>
  </w:style>
  <w:style w:type="paragraph" w:styleId="Testonotaapidipagina">
    <w:name w:val="footnote text"/>
    <w:aliases w:val=" Carattere"/>
    <w:basedOn w:val="Normale"/>
    <w:link w:val="TestonotaapidipaginaCarattere"/>
    <w:semiHidden/>
    <w:rsid w:val="00F5015C"/>
    <w:pPr>
      <w:tabs>
        <w:tab w:val="left" w:pos="284"/>
      </w:tabs>
      <w:spacing w:after="60" w:line="240" w:lineRule="exact"/>
      <w:jc w:val="both"/>
    </w:pPr>
    <w:rPr>
      <w:sz w:val="23"/>
      <w:szCs w:val="23"/>
    </w:rPr>
  </w:style>
  <w:style w:type="character" w:customStyle="1" w:styleId="TestonotaapidipaginaCarattere">
    <w:name w:val="Testo nota a piè di pagina Carattere"/>
    <w:aliases w:val=" Carattere Carattere"/>
    <w:basedOn w:val="Carpredefinitoparagrafo"/>
    <w:link w:val="Testonotaapidipagina"/>
    <w:semiHidden/>
    <w:rsid w:val="00F5015C"/>
    <w:rPr>
      <w:rFonts w:ascii="Times New Roman" w:eastAsia="Times New Roman" w:hAnsi="Times New Roman" w:cs="Times New Roman"/>
      <w:sz w:val="23"/>
      <w:szCs w:val="23"/>
      <w:lang w:eastAsia="it-IT"/>
    </w:rPr>
  </w:style>
  <w:style w:type="character" w:styleId="Rimandonotaapidipagina">
    <w:name w:val="footnote reference"/>
    <w:semiHidden/>
    <w:rsid w:val="00F5015C"/>
    <w:rPr>
      <w:rFonts w:ascii="Times New Roman" w:hAnsi="Times New Roman" w:cs="Times New Roman"/>
      <w:position w:val="0"/>
      <w:sz w:val="20"/>
      <w:szCs w:val="20"/>
      <w:vertAlign w:val="superscript"/>
    </w:rPr>
  </w:style>
  <w:style w:type="paragraph" w:styleId="NormaleWeb">
    <w:name w:val="Normal (Web)"/>
    <w:basedOn w:val="Normale"/>
    <w:uiPriority w:val="99"/>
    <w:unhideWhenUsed/>
    <w:rsid w:val="00F501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5493</Words>
  <Characters>31311</Characters>
  <Application>Microsoft Office Word</Application>
  <DocSecurity>0</DocSecurity>
  <Lines>260</Lines>
  <Paragraphs>73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36731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2</cp:revision>
  <dcterms:created xsi:type="dcterms:W3CDTF">2023-10-04T09:00:00Z</dcterms:created>
  <dcterms:modified xsi:type="dcterms:W3CDTF">2023-10-04T09:13:00Z</dcterms:modified>
</cp:coreProperties>
</file>