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3BE" w:rsidRDefault="00453EF3" w:rsidP="00453EF3">
      <w:pPr>
        <w:jc w:val="center"/>
        <w:rPr>
          <w:b/>
          <w:bCs/>
          <w:color w:val="0070C0"/>
          <w:sz w:val="28"/>
          <w:szCs w:val="28"/>
        </w:rPr>
      </w:pPr>
      <w:r w:rsidRPr="00453EF3">
        <w:rPr>
          <w:b/>
          <w:bCs/>
          <w:color w:val="0070C0"/>
          <w:sz w:val="28"/>
          <w:szCs w:val="28"/>
        </w:rPr>
        <w:t>17.5.2023</w:t>
      </w:r>
    </w:p>
    <w:p w:rsidR="00453EF3" w:rsidRDefault="00453EF3" w:rsidP="00453EF3">
      <w:pPr>
        <w:jc w:val="center"/>
        <w:rPr>
          <w:b/>
          <w:bCs/>
          <w:color w:val="0070C0"/>
          <w:sz w:val="28"/>
          <w:szCs w:val="28"/>
        </w:rPr>
      </w:pPr>
    </w:p>
    <w:p w:rsidR="00453EF3" w:rsidRPr="00267177" w:rsidRDefault="00453EF3" w:rsidP="00453EF3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7177">
        <w:rPr>
          <w:b/>
          <w:bCs/>
          <w:sz w:val="28"/>
          <w:szCs w:val="28"/>
        </w:rPr>
        <w:t>Giudizio particolare e giudizio universale.</w:t>
      </w:r>
    </w:p>
    <w:p w:rsidR="00453EF3" w:rsidRDefault="00453EF3" w:rsidP="00267177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Perché giudizio universale? Resurrezione dei morti e fine della storia, ma anche il senso dell’umanità come </w:t>
      </w:r>
      <w:r w:rsidR="00267177">
        <w:rPr>
          <w:sz w:val="28"/>
          <w:szCs w:val="28"/>
        </w:rPr>
        <w:t>realtà unica</w:t>
      </w:r>
      <w:r w:rsidR="00AB1C37">
        <w:rPr>
          <w:sz w:val="28"/>
          <w:szCs w:val="28"/>
        </w:rPr>
        <w:t>,</w:t>
      </w:r>
      <w:r w:rsidR="00267177">
        <w:rPr>
          <w:sz w:val="28"/>
          <w:szCs w:val="28"/>
        </w:rPr>
        <w:t xml:space="preserve"> eppure drammaticamente esposta </w:t>
      </w:r>
      <w:r w:rsidR="00AB1C37">
        <w:rPr>
          <w:sz w:val="28"/>
          <w:szCs w:val="28"/>
        </w:rPr>
        <w:t>sa</w:t>
      </w:r>
      <w:r w:rsidR="00267177">
        <w:rPr>
          <w:sz w:val="28"/>
          <w:szCs w:val="28"/>
        </w:rPr>
        <w:t xml:space="preserve"> esiti contrapposti.</w:t>
      </w:r>
    </w:p>
    <w:p w:rsidR="00267177" w:rsidRDefault="00267177" w:rsidP="00267177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>Secondo la consueta visione cristiana</w:t>
      </w:r>
      <w:r w:rsidR="00DF387A">
        <w:rPr>
          <w:sz w:val="28"/>
          <w:szCs w:val="28"/>
        </w:rPr>
        <w:t>,</w:t>
      </w:r>
      <w:r>
        <w:rPr>
          <w:sz w:val="28"/>
          <w:szCs w:val="28"/>
        </w:rPr>
        <w:t xml:space="preserve"> l’umanità intera è accomunata dal peccato originale mentre non lo è nell’esito finale</w:t>
      </w:r>
      <w:r w:rsidR="00DF387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DF387A">
        <w:rPr>
          <w:sz w:val="28"/>
          <w:szCs w:val="28"/>
        </w:rPr>
        <w:t>La</w:t>
      </w:r>
      <w:r>
        <w:rPr>
          <w:sz w:val="28"/>
          <w:szCs w:val="28"/>
        </w:rPr>
        <w:t xml:space="preserve"> salvezza </w:t>
      </w:r>
      <w:r w:rsidR="00DF387A">
        <w:rPr>
          <w:sz w:val="28"/>
          <w:szCs w:val="28"/>
        </w:rPr>
        <w:t xml:space="preserve">è definita tale </w:t>
      </w:r>
      <w:r>
        <w:rPr>
          <w:sz w:val="28"/>
          <w:szCs w:val="28"/>
        </w:rPr>
        <w:t xml:space="preserve">proprio a causa del peccato («salvi da…»). Il peccato originale in quanto accomunante non può essere emendato dal pentimento personale, da qui il ruolo della grazia. Il giudizio particolare </w:t>
      </w:r>
      <w:r w:rsidR="00DF387A">
        <w:rPr>
          <w:sz w:val="28"/>
          <w:szCs w:val="28"/>
        </w:rPr>
        <w:t>sposta</w:t>
      </w:r>
      <w:r>
        <w:rPr>
          <w:sz w:val="28"/>
          <w:szCs w:val="28"/>
        </w:rPr>
        <w:t xml:space="preserve"> </w:t>
      </w:r>
      <w:r w:rsidR="0065324C">
        <w:rPr>
          <w:sz w:val="28"/>
          <w:szCs w:val="28"/>
        </w:rPr>
        <w:t>l’accento posto sulla responsabilità personale</w:t>
      </w:r>
      <w:r w:rsidR="00DF387A">
        <w:rPr>
          <w:sz w:val="28"/>
          <w:szCs w:val="28"/>
        </w:rPr>
        <w:t xml:space="preserve"> di ciascuno.</w:t>
      </w:r>
    </w:p>
    <w:p w:rsidR="0065324C" w:rsidRDefault="0065324C" w:rsidP="00267177">
      <w:pPr>
        <w:pStyle w:val="Paragrafoelenco"/>
        <w:jc w:val="both"/>
        <w:rPr>
          <w:sz w:val="28"/>
          <w:szCs w:val="28"/>
        </w:rPr>
      </w:pPr>
    </w:p>
    <w:p w:rsidR="0065324C" w:rsidRPr="0065324C" w:rsidRDefault="00630146" w:rsidP="0065324C">
      <w:pPr>
        <w:spacing w:after="0" w:line="240" w:lineRule="auto"/>
        <w:rPr>
          <w:rFonts w:ascii="Calibri" w:eastAsia="Times New Roman" w:hAnsi="Calibri" w:cs="Calibri"/>
          <w:sz w:val="28"/>
          <w:szCs w:val="27"/>
          <w:lang w:eastAsia="it-IT"/>
        </w:rPr>
      </w:pPr>
      <w:r w:rsidRPr="00630146">
        <w:rPr>
          <w:rFonts w:ascii="Calibri" w:eastAsia="Times New Roman" w:hAnsi="Calibri" w:cs="Calibri"/>
          <w:b/>
          <w:bCs/>
          <w:sz w:val="28"/>
          <w:szCs w:val="27"/>
          <w:lang w:eastAsia="it-IT"/>
        </w:rPr>
        <w:t>1.1</w:t>
      </w:r>
      <w:r>
        <w:rPr>
          <w:rFonts w:ascii="Calibri" w:eastAsia="Times New Roman" w:hAnsi="Calibri" w:cs="Calibri"/>
          <w:sz w:val="28"/>
          <w:szCs w:val="27"/>
          <w:lang w:eastAsia="it-IT"/>
        </w:rPr>
        <w:t xml:space="preserve"> </w:t>
      </w:r>
      <w:r w:rsidR="0065324C">
        <w:rPr>
          <w:rFonts w:ascii="Calibri" w:eastAsia="Times New Roman" w:hAnsi="Calibri" w:cs="Calibri"/>
          <w:sz w:val="28"/>
          <w:szCs w:val="27"/>
          <w:lang w:eastAsia="it-IT"/>
        </w:rPr>
        <w:t xml:space="preserve">[…] </w:t>
      </w:r>
      <w:r w:rsidR="0065324C" w:rsidRPr="0065324C">
        <w:rPr>
          <w:rFonts w:ascii="Calibri" w:eastAsia="Times New Roman" w:hAnsi="Calibri" w:cs="Calibri"/>
          <w:sz w:val="28"/>
          <w:szCs w:val="27"/>
          <w:lang w:eastAsia="it-IT"/>
        </w:rPr>
        <w:t>Ma concedi, Signore, a loro di dormire e a me di dolermi ancora;</w:t>
      </w:r>
    </w:p>
    <w:p w:rsidR="0065324C" w:rsidRPr="0065324C" w:rsidRDefault="0065324C" w:rsidP="0065324C">
      <w:pPr>
        <w:spacing w:after="0" w:line="240" w:lineRule="auto"/>
        <w:rPr>
          <w:rFonts w:ascii="Calibri" w:eastAsia="Times New Roman" w:hAnsi="Calibri" w:cs="Calibri"/>
          <w:sz w:val="28"/>
          <w:szCs w:val="27"/>
          <w:lang w:eastAsia="it-IT"/>
        </w:rPr>
      </w:pPr>
      <w:r w:rsidRPr="0065324C">
        <w:rPr>
          <w:rFonts w:ascii="Calibri" w:eastAsia="Times New Roman" w:hAnsi="Calibri" w:cs="Calibri"/>
          <w:sz w:val="28"/>
          <w:szCs w:val="27"/>
          <w:lang w:eastAsia="it-IT"/>
        </w:rPr>
        <w:t>Perché, se i miei peccati sono più abbondanti dei loro,</w:t>
      </w:r>
    </w:p>
    <w:p w:rsidR="0065324C" w:rsidRPr="0065324C" w:rsidRDefault="0065324C" w:rsidP="0065324C">
      <w:pPr>
        <w:spacing w:after="0" w:line="240" w:lineRule="auto"/>
        <w:rPr>
          <w:rFonts w:ascii="Calibri" w:eastAsia="Times New Roman" w:hAnsi="Calibri" w:cs="Calibri"/>
          <w:sz w:val="28"/>
          <w:szCs w:val="27"/>
          <w:lang w:eastAsia="it-IT"/>
        </w:rPr>
      </w:pPr>
      <w:r w:rsidRPr="0065324C">
        <w:rPr>
          <w:rFonts w:ascii="Calibri" w:eastAsia="Times New Roman" w:hAnsi="Calibri" w:cs="Calibri"/>
          <w:sz w:val="28"/>
          <w:szCs w:val="27"/>
          <w:lang w:eastAsia="it-IT"/>
        </w:rPr>
        <w:t>è tardi chiedere l’abbondanza della tua grazia,</w:t>
      </w:r>
    </w:p>
    <w:p w:rsidR="0065324C" w:rsidRPr="0065324C" w:rsidRDefault="0065324C" w:rsidP="0065324C">
      <w:pPr>
        <w:spacing w:after="0" w:line="240" w:lineRule="auto"/>
        <w:rPr>
          <w:rFonts w:ascii="Calibri" w:eastAsia="Times New Roman" w:hAnsi="Calibri" w:cs="Calibri"/>
          <w:sz w:val="28"/>
          <w:szCs w:val="27"/>
          <w:lang w:eastAsia="it-IT"/>
        </w:rPr>
      </w:pPr>
    </w:p>
    <w:p w:rsidR="0065324C" w:rsidRPr="0065324C" w:rsidRDefault="0065324C" w:rsidP="0065324C">
      <w:pPr>
        <w:spacing w:after="0" w:line="240" w:lineRule="auto"/>
        <w:rPr>
          <w:rFonts w:ascii="Calibri" w:eastAsia="Times New Roman" w:hAnsi="Calibri" w:cs="Calibri"/>
          <w:sz w:val="28"/>
          <w:szCs w:val="27"/>
          <w:lang w:eastAsia="it-IT"/>
        </w:rPr>
      </w:pPr>
      <w:r w:rsidRPr="0065324C">
        <w:rPr>
          <w:rFonts w:ascii="Calibri" w:eastAsia="Times New Roman" w:hAnsi="Calibri" w:cs="Calibri"/>
          <w:sz w:val="28"/>
          <w:szCs w:val="27"/>
          <w:lang w:eastAsia="it-IT"/>
        </w:rPr>
        <w:t>quando saremo là. Qui su questo umile suolo,</w:t>
      </w:r>
    </w:p>
    <w:p w:rsidR="0065324C" w:rsidRPr="0065324C" w:rsidRDefault="0065324C" w:rsidP="0065324C">
      <w:pPr>
        <w:keepNext/>
        <w:spacing w:after="0" w:line="240" w:lineRule="auto"/>
        <w:outlineLvl w:val="1"/>
        <w:rPr>
          <w:rFonts w:ascii="Calibri" w:eastAsia="Times New Roman" w:hAnsi="Calibri" w:cs="Calibri"/>
          <w:sz w:val="28"/>
          <w:szCs w:val="27"/>
          <w:lang w:eastAsia="it-IT"/>
        </w:rPr>
      </w:pPr>
      <w:r w:rsidRPr="0065324C">
        <w:rPr>
          <w:rFonts w:ascii="Calibri" w:eastAsia="Times New Roman" w:hAnsi="Calibri" w:cs="Calibri"/>
          <w:sz w:val="28"/>
          <w:szCs w:val="27"/>
          <w:lang w:eastAsia="it-IT"/>
        </w:rPr>
        <w:t xml:space="preserve">Insegnami il pentimento, infatti esso vale </w:t>
      </w:r>
    </w:p>
    <w:p w:rsidR="0065324C" w:rsidRPr="0065324C" w:rsidRDefault="0065324C" w:rsidP="0065324C">
      <w:pPr>
        <w:spacing w:after="0" w:line="240" w:lineRule="auto"/>
        <w:rPr>
          <w:rFonts w:ascii="Calibri" w:eastAsia="Times New Roman" w:hAnsi="Calibri" w:cs="Calibri"/>
          <w:sz w:val="28"/>
          <w:szCs w:val="27"/>
          <w:lang w:eastAsia="it-IT"/>
        </w:rPr>
      </w:pPr>
      <w:r w:rsidRPr="0065324C">
        <w:rPr>
          <w:rFonts w:ascii="Calibri" w:eastAsia="Times New Roman" w:hAnsi="Calibri" w:cs="Calibri"/>
          <w:sz w:val="28"/>
          <w:szCs w:val="27"/>
          <w:lang w:eastAsia="it-IT"/>
        </w:rPr>
        <w:t>Come se tu avessi sigillato il mio perdono col tuo sangue</w:t>
      </w:r>
    </w:p>
    <w:p w:rsidR="0065324C" w:rsidRDefault="0065324C" w:rsidP="0065324C">
      <w:pPr>
        <w:spacing w:after="0" w:line="360" w:lineRule="auto"/>
        <w:rPr>
          <w:rFonts w:ascii="Calibri" w:eastAsia="Times New Roman" w:hAnsi="Calibri" w:cs="Calibri"/>
          <w:sz w:val="28"/>
          <w:szCs w:val="27"/>
          <w:lang w:eastAsia="it-IT"/>
        </w:rPr>
      </w:pPr>
      <w:r>
        <w:rPr>
          <w:rFonts w:ascii="Calibri" w:eastAsia="Times New Roman" w:hAnsi="Calibri" w:cs="Calibri"/>
          <w:sz w:val="28"/>
          <w:szCs w:val="27"/>
          <w:lang w:eastAsia="it-IT"/>
        </w:rPr>
        <w:t>John Donne</w:t>
      </w:r>
      <w:r w:rsidR="00D17B5B">
        <w:rPr>
          <w:rFonts w:ascii="Calibri" w:eastAsia="Times New Roman" w:hAnsi="Calibri" w:cs="Calibri"/>
          <w:sz w:val="28"/>
          <w:szCs w:val="27"/>
          <w:lang w:eastAsia="it-IT"/>
        </w:rPr>
        <w:t xml:space="preserve"> (1572-1631),</w:t>
      </w:r>
    </w:p>
    <w:p w:rsidR="00D17B5B" w:rsidRDefault="00D17B5B" w:rsidP="0065324C">
      <w:pPr>
        <w:spacing w:after="0" w:line="360" w:lineRule="auto"/>
        <w:rPr>
          <w:rFonts w:ascii="Calibri" w:eastAsia="Times New Roman" w:hAnsi="Calibri" w:cs="Calibri"/>
          <w:sz w:val="28"/>
          <w:szCs w:val="27"/>
          <w:lang w:eastAsia="it-IT"/>
        </w:rPr>
      </w:pPr>
    </w:p>
    <w:p w:rsidR="00D17B5B" w:rsidRDefault="00D17B5B" w:rsidP="0065324C">
      <w:pPr>
        <w:spacing w:after="0" w:line="360" w:lineRule="auto"/>
        <w:rPr>
          <w:rFonts w:ascii="Calibri" w:eastAsia="Times New Roman" w:hAnsi="Calibri" w:cs="Calibri"/>
          <w:sz w:val="28"/>
          <w:szCs w:val="27"/>
          <w:lang w:eastAsia="it-IT"/>
        </w:rPr>
      </w:pPr>
      <w:r>
        <w:rPr>
          <w:rFonts w:ascii="Calibri" w:eastAsia="Times New Roman" w:hAnsi="Calibri" w:cs="Calibri"/>
          <w:sz w:val="28"/>
          <w:szCs w:val="27"/>
          <w:lang w:eastAsia="it-IT"/>
        </w:rPr>
        <w:t xml:space="preserve">Nello stesso tempo il testo più famoso di Donne, la XVII </w:t>
      </w:r>
      <w:r w:rsidR="00093029">
        <w:rPr>
          <w:rFonts w:ascii="Calibri" w:eastAsia="Times New Roman" w:hAnsi="Calibri" w:cs="Calibri"/>
          <w:sz w:val="28"/>
          <w:szCs w:val="27"/>
          <w:lang w:eastAsia="it-IT"/>
        </w:rPr>
        <w:t>meditazione (cfr.</w:t>
      </w:r>
      <w:r w:rsidR="00E840EF">
        <w:rPr>
          <w:rFonts w:ascii="Calibri" w:eastAsia="Times New Roman" w:hAnsi="Calibri" w:cs="Calibri"/>
          <w:sz w:val="28"/>
          <w:szCs w:val="27"/>
          <w:lang w:eastAsia="it-IT"/>
        </w:rPr>
        <w:t xml:space="preserve"> “Per chi suona la campana”</w:t>
      </w:r>
      <w:r w:rsidR="00093029">
        <w:rPr>
          <w:rFonts w:ascii="Calibri" w:eastAsia="Times New Roman" w:hAnsi="Calibri" w:cs="Calibri"/>
          <w:sz w:val="28"/>
          <w:szCs w:val="27"/>
          <w:lang w:eastAsia="it-IT"/>
        </w:rPr>
        <w:t xml:space="preserve"> “Nessun uomo è un’isola) </w:t>
      </w:r>
      <w:r w:rsidR="00DF387A">
        <w:rPr>
          <w:rFonts w:ascii="Calibri" w:eastAsia="Times New Roman" w:hAnsi="Calibri" w:cs="Calibri"/>
          <w:sz w:val="28"/>
          <w:szCs w:val="27"/>
          <w:lang w:eastAsia="it-IT"/>
        </w:rPr>
        <w:t>mette</w:t>
      </w:r>
      <w:r w:rsidR="00093029">
        <w:rPr>
          <w:rFonts w:ascii="Calibri" w:eastAsia="Times New Roman" w:hAnsi="Calibri" w:cs="Calibri"/>
          <w:sz w:val="28"/>
          <w:szCs w:val="27"/>
          <w:lang w:eastAsia="it-IT"/>
        </w:rPr>
        <w:t xml:space="preserve"> forte</w:t>
      </w:r>
      <w:r w:rsidR="00DF387A">
        <w:rPr>
          <w:rFonts w:ascii="Calibri" w:eastAsia="Times New Roman" w:hAnsi="Calibri" w:cs="Calibri"/>
          <w:sz w:val="28"/>
          <w:szCs w:val="27"/>
          <w:lang w:eastAsia="it-IT"/>
        </w:rPr>
        <w:t>mente in rilievo</w:t>
      </w:r>
      <w:r w:rsidR="00093029">
        <w:rPr>
          <w:rFonts w:ascii="Calibri" w:eastAsia="Times New Roman" w:hAnsi="Calibri" w:cs="Calibri"/>
          <w:sz w:val="28"/>
          <w:szCs w:val="27"/>
          <w:lang w:eastAsia="it-IT"/>
        </w:rPr>
        <w:t xml:space="preserve"> dimensione collettiva </w:t>
      </w:r>
      <w:r w:rsidR="00E840EF">
        <w:rPr>
          <w:rFonts w:ascii="Calibri" w:eastAsia="Times New Roman" w:hAnsi="Calibri" w:cs="Calibri"/>
          <w:sz w:val="28"/>
          <w:szCs w:val="27"/>
          <w:lang w:eastAsia="it-IT"/>
        </w:rPr>
        <w:t xml:space="preserve">non solo della Chiesa ma anche </w:t>
      </w:r>
      <w:r w:rsidR="00093029">
        <w:rPr>
          <w:rFonts w:ascii="Calibri" w:eastAsia="Times New Roman" w:hAnsi="Calibri" w:cs="Calibri"/>
          <w:sz w:val="28"/>
          <w:szCs w:val="27"/>
          <w:lang w:eastAsia="it-IT"/>
        </w:rPr>
        <w:t>dell’umanità.</w:t>
      </w:r>
    </w:p>
    <w:p w:rsidR="00630146" w:rsidRDefault="00E840EF" w:rsidP="0065324C">
      <w:pPr>
        <w:spacing w:after="0" w:line="360" w:lineRule="auto"/>
        <w:rPr>
          <w:rFonts w:ascii="Georgia" w:eastAsia="Times New Roman" w:hAnsi="Georgia" w:cs="Times New Roman"/>
          <w:color w:val="000000"/>
          <w:sz w:val="28"/>
          <w:szCs w:val="28"/>
          <w:lang w:eastAsia="it-IT"/>
        </w:rPr>
      </w:pPr>
      <w:r w:rsidRPr="00B27F65">
        <w:rPr>
          <w:rFonts w:ascii="Georgia" w:eastAsia="Times New Roman" w:hAnsi="Georgia" w:cs="Times New Roman"/>
          <w:color w:val="000000"/>
          <w:sz w:val="28"/>
          <w:szCs w:val="28"/>
          <w:lang w:eastAsia="it-IT"/>
        </w:rPr>
        <w:t xml:space="preserve">PERCHANCE he for whom this bell tolls may be so ill as that he knows not it tolls for him.  And perchance I may think myself so much better than I am, as that they who are about me, and see my state, may have caused it to toll for me, and I know not that.  The church is catholic, universal, so are all her actions; all that she does, belongs to all.  When she baptizes a child, that action concerns me; for that child is thereby connected to that head which is my head too, and ingraffed into that body, whereof I am a member.  And when she buries a man, that action concerns me; all mankind is of one author, </w:t>
      </w:r>
      <w:r w:rsidRPr="00B27F65">
        <w:rPr>
          <w:rFonts w:ascii="Georgia" w:eastAsia="Times New Roman" w:hAnsi="Georgia" w:cs="Times New Roman"/>
          <w:color w:val="000000"/>
          <w:sz w:val="28"/>
          <w:szCs w:val="28"/>
          <w:lang w:eastAsia="it-IT"/>
        </w:rPr>
        <w:lastRenderedPageBreak/>
        <w:t>and is one volume; when one man dies, one chapter is not torn out of the book, but translated into a better language; and every chapter must be so translated; God employs several translators; some pieces are translated by age, some by sickness, some by war, some by justice; but God's hand is in every translation, and his hand shall bind up all our scattered leaves again, for that library where every book shall lie open to one another; as therefore the bell that rings to a sermon, calls not upon the preacher only, but upon the congregation to come; so this bell calls us all: but how much more me, who am brought so near the door by this sickness.</w:t>
      </w:r>
    </w:p>
    <w:p w:rsidR="00630146" w:rsidRDefault="00630146" w:rsidP="0065324C">
      <w:pPr>
        <w:spacing w:after="0" w:line="360" w:lineRule="auto"/>
        <w:rPr>
          <w:rFonts w:ascii="Georgia" w:eastAsia="Times New Roman" w:hAnsi="Georgia" w:cs="Times New Roman"/>
          <w:color w:val="000000"/>
          <w:sz w:val="28"/>
          <w:szCs w:val="28"/>
          <w:lang w:eastAsia="it-IT"/>
        </w:rPr>
      </w:pPr>
    </w:p>
    <w:p w:rsidR="00261E5D" w:rsidRPr="00261E5D" w:rsidRDefault="00261E5D" w:rsidP="00261E5D">
      <w:pPr>
        <w:pStyle w:val="Paragrafoelenco"/>
        <w:numPr>
          <w:ilvl w:val="1"/>
          <w:numId w:val="1"/>
        </w:numPr>
        <w:spacing w:after="0" w:line="360" w:lineRule="auto"/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</w:pPr>
      <w:r w:rsidRPr="00261E5D"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  <w:t xml:space="preserve">Giudizio particolare e giudizio universale  </w:t>
      </w:r>
    </w:p>
    <w:p w:rsidR="00196A7B" w:rsidRDefault="00261E5D" w:rsidP="00261E5D">
      <w:pPr>
        <w:spacing w:after="0" w:line="360" w:lineRule="auto"/>
        <w:rPr>
          <w:b/>
          <w:bCs/>
          <w:sz w:val="28"/>
          <w:szCs w:val="28"/>
        </w:rPr>
      </w:pPr>
      <w:r w:rsidRPr="00DF387A">
        <w:rPr>
          <w:b/>
          <w:bCs/>
          <w:sz w:val="28"/>
          <w:szCs w:val="28"/>
        </w:rPr>
        <w:t xml:space="preserve">      Secondo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Giuseppe Gioachino Belli (1791-1863)</w:t>
      </w:r>
    </w:p>
    <w:p w:rsidR="008828A3" w:rsidRDefault="008828A3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b/>
          <w:bCs/>
          <w:i w:val="0"/>
          <w:iCs w:val="0"/>
          <w:color w:val="333333"/>
          <w:sz w:val="28"/>
          <w:szCs w:val="28"/>
        </w:rPr>
      </w:pPr>
    </w:p>
    <w:p w:rsidR="008828A3" w:rsidRDefault="008828A3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b/>
          <w:bCs/>
          <w:i w:val="0"/>
          <w:iCs w:val="0"/>
          <w:color w:val="333333"/>
          <w:sz w:val="28"/>
          <w:szCs w:val="28"/>
        </w:rPr>
      </w:pPr>
    </w:p>
    <w:p w:rsidR="00566FB6" w:rsidRDefault="00566FB6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b/>
          <w:bCs/>
          <w:i w:val="0"/>
          <w:iCs w:val="0"/>
          <w:color w:val="333333"/>
          <w:sz w:val="28"/>
          <w:szCs w:val="28"/>
        </w:rPr>
      </w:pPr>
      <w:r w:rsidRPr="00566FB6">
        <w:rPr>
          <w:rStyle w:val="Enfasicorsivo"/>
          <w:rFonts w:asciiTheme="minorHAnsi" w:hAnsiTheme="minorHAnsi" w:cstheme="minorHAnsi"/>
          <w:b/>
          <w:bCs/>
          <w:i w:val="0"/>
          <w:iCs w:val="0"/>
          <w:color w:val="333333"/>
          <w:sz w:val="28"/>
          <w:szCs w:val="28"/>
        </w:rPr>
        <w:t>Er giudizio in particolare (1833)</w:t>
      </w:r>
    </w:p>
    <w:p w:rsidR="00566FB6" w:rsidRDefault="00566FB6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b/>
          <w:bCs/>
          <w:i w:val="0"/>
          <w:iCs w:val="0"/>
          <w:color w:val="333333"/>
          <w:sz w:val="28"/>
          <w:szCs w:val="28"/>
        </w:rPr>
      </w:pPr>
    </w:p>
    <w:p w:rsidR="00566FB6" w:rsidRPr="00566FB6" w:rsidRDefault="00566FB6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566FB6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Mentre in ne l’agonia tira er fiatone</w:t>
      </w:r>
    </w:p>
    <w:p w:rsidR="00566FB6" w:rsidRDefault="00566FB6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  <w:r w:rsidRPr="00566FB6">
        <w:rPr>
          <w:rStyle w:val="Enfasicorsivo"/>
          <w:rFonts w:asciiTheme="minorHAnsi" w:hAnsiTheme="minorHAnsi" w:cstheme="minorHAnsi"/>
          <w:color w:val="333333"/>
          <w:sz w:val="28"/>
          <w:szCs w:val="28"/>
        </w:rPr>
        <w:t> </w:t>
      </w:r>
      <w:r w:rsidR="00DF387A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s</w:t>
      </w: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e vede er peccatore accant’ar letto</w:t>
      </w:r>
    </w:p>
    <w:p w:rsidR="00566FB6" w:rsidRDefault="00DF387A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e</w:t>
      </w:r>
      <w:r w:rsidR="00566FB6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r diavolo a man dritta con un libbrone</w:t>
      </w:r>
    </w:p>
    <w:p w:rsidR="00566FB6" w:rsidRDefault="00566FB6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e l’angiolo a man manca co u</w:t>
      </w:r>
      <w:r w:rsidR="008633E3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n</w:t>
      </w: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 xml:space="preserve"> libbretto.</w:t>
      </w:r>
    </w:p>
    <w:p w:rsidR="00566FB6" w:rsidRDefault="00566FB6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</w:p>
    <w:p w:rsidR="00566FB6" w:rsidRDefault="008633E3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Nell’uno e l’antro sta tutto er guazzetto [la mistura, l’intingolo]</w:t>
      </w:r>
    </w:p>
    <w:p w:rsidR="008633E3" w:rsidRDefault="00DF387A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d</w:t>
      </w:r>
      <w:r w:rsidR="008633E3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e le cose cattive e de le bone</w:t>
      </w:r>
    </w:p>
    <w:p w:rsidR="008633E3" w:rsidRDefault="00DF387A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c</w:t>
      </w:r>
      <w:r w:rsidR="008633E3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h’abbi fatto in su’ vita er poveretto:</w:t>
      </w:r>
    </w:p>
    <w:p w:rsidR="008633E3" w:rsidRDefault="008633E3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pensieri, parole, opere e omissione.</w:t>
      </w:r>
    </w:p>
    <w:p w:rsidR="008633E3" w:rsidRDefault="008633E3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</w:p>
    <w:p w:rsidR="008633E3" w:rsidRDefault="008633E3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Lui si vorìa scusà, ma Iddio non usa</w:t>
      </w:r>
    </w:p>
    <w:p w:rsidR="008633E3" w:rsidRDefault="00DF387A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d</w:t>
      </w:r>
      <w:r w:rsidR="008633E3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e sentì la raggione de chi more,</w:t>
      </w:r>
    </w:p>
    <w:p w:rsidR="008633E3" w:rsidRDefault="008633E3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e lo manna all’inferno a bocca chiusa.</w:t>
      </w:r>
    </w:p>
    <w:p w:rsidR="008633E3" w:rsidRDefault="008633E3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</w:p>
    <w:p w:rsidR="008633E3" w:rsidRDefault="008633E3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Cusì in terra er Vicario der Signore</w:t>
      </w:r>
    </w:p>
    <w:p w:rsidR="008633E3" w:rsidRDefault="00DF387A" w:rsidP="00566FB6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f</w:t>
      </w:r>
      <w:r w:rsidR="008633E3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a co li vivi; e nun intenne scusa</w:t>
      </w:r>
    </w:p>
    <w:p w:rsidR="008828A3" w:rsidRPr="008633E3" w:rsidRDefault="00DF387A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d</w:t>
      </w:r>
      <w:r w:rsidR="008633E3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a gnisuno, oss</w:t>
      </w:r>
      <w:r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i</w:t>
      </w:r>
      <w:r w:rsidR="008633E3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i giusto o peccatore.</w:t>
      </w:r>
    </w:p>
    <w:p w:rsidR="008828A3" w:rsidRDefault="008828A3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b/>
          <w:bCs/>
          <w:i w:val="0"/>
          <w:iCs w:val="0"/>
          <w:color w:val="333333"/>
          <w:sz w:val="28"/>
          <w:szCs w:val="28"/>
        </w:rPr>
      </w:pPr>
    </w:p>
    <w:p w:rsidR="008828A3" w:rsidRDefault="008828A3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b/>
          <w:bCs/>
          <w:i w:val="0"/>
          <w:iCs w:val="0"/>
          <w:color w:val="333333"/>
          <w:sz w:val="28"/>
          <w:szCs w:val="28"/>
        </w:rPr>
      </w:pPr>
    </w:p>
    <w:p w:rsidR="008828A3" w:rsidRDefault="008828A3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b/>
          <w:bCs/>
          <w:i w:val="0"/>
          <w:iCs w:val="0"/>
          <w:color w:val="333333"/>
          <w:sz w:val="28"/>
          <w:szCs w:val="28"/>
        </w:rPr>
      </w:pP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b/>
          <w:bCs/>
          <w:i w:val="0"/>
          <w:iCs w:val="0"/>
          <w:color w:val="333333"/>
          <w:sz w:val="28"/>
          <w:szCs w:val="28"/>
        </w:rPr>
      </w:pPr>
      <w:r>
        <w:rPr>
          <w:rStyle w:val="Enfasicorsivo"/>
          <w:rFonts w:asciiTheme="minorHAnsi" w:hAnsiTheme="minorHAnsi" w:cstheme="minorHAnsi"/>
          <w:b/>
          <w:bCs/>
          <w:i w:val="0"/>
          <w:iCs w:val="0"/>
          <w:color w:val="333333"/>
          <w:sz w:val="28"/>
          <w:szCs w:val="28"/>
        </w:rPr>
        <w:t>La fin der monno (1831)</w:t>
      </w:r>
    </w:p>
    <w:p w:rsid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</w:pP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Come saranno ar monno terminate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le cose c’ha creato Gesucristo,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se vederà uscì ffora l’Anticristo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predicanno a le gente aridunate.                                         4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 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Vierà cor una faccia da torzate,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er corpo da gigante e l’occhio tristo: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e pper un caso che nun z’è mai visto,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nascerà da una monica e da un frate.                                 8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 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Poi pe combatte co sta brutta arpia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tornerà da la bucia de San Pavolo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doppo tanti mil’anni, er Nocchilia.                                       11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 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E appena uscito da l’inferno er diavolo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a spartisse la gente cor Messia,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resterà er monno pe sseme de cavolo.                                14</w:t>
      </w:r>
    </w:p>
    <w:p w:rsidR="00196A7B" w:rsidRPr="00196A7B" w:rsidRDefault="00196A7B" w:rsidP="00196A7B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i/>
          <w:iCs/>
          <w:color w:val="333333"/>
          <w:sz w:val="28"/>
          <w:szCs w:val="28"/>
        </w:rPr>
      </w:pPr>
      <w:r w:rsidRPr="00196A7B">
        <w:rPr>
          <w:rStyle w:val="Enfasicorsivo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t> </w:t>
      </w:r>
    </w:p>
    <w:p w:rsidR="00196A7B" w:rsidRPr="00196A7B" w:rsidRDefault="008828A3" w:rsidP="00196A7B">
      <w:pPr>
        <w:pStyle w:val="Titolo1"/>
        <w:pBdr>
          <w:bottom w:val="single" w:sz="18" w:space="5" w:color="3E3F3E"/>
        </w:pBdr>
        <w:shd w:val="clear" w:color="auto" w:fill="FAF9F6"/>
        <w:spacing w:before="780" w:line="420" w:lineRule="atLeast"/>
        <w:rPr>
          <w:rFonts w:ascii="Garamond" w:eastAsia="Times New Roman" w:hAnsi="Garamond" w:cs="Times New Roman"/>
          <w:b/>
          <w:bCs/>
          <w:color w:val="3E3F3E"/>
          <w:kern w:val="36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b/>
          <w:bCs/>
          <w:color w:val="3E3F3E"/>
          <w:kern w:val="36"/>
          <w:sz w:val="28"/>
          <w:szCs w:val="28"/>
          <w:lang w:eastAsia="it-IT"/>
        </w:rPr>
        <w:t>E</w:t>
      </w:r>
      <w:r w:rsidR="00196A7B" w:rsidRPr="00196A7B">
        <w:rPr>
          <w:rFonts w:ascii="Garamond" w:eastAsia="Times New Roman" w:hAnsi="Garamond" w:cs="Times New Roman"/>
          <w:b/>
          <w:bCs/>
          <w:color w:val="3E3F3E"/>
          <w:kern w:val="36"/>
          <w:sz w:val="28"/>
          <w:szCs w:val="28"/>
          <w:lang w:eastAsia="it-IT"/>
        </w:rPr>
        <w:t>r giorno der giudizzio</w:t>
      </w:r>
      <w:r w:rsidR="00196A7B">
        <w:rPr>
          <w:rFonts w:ascii="Garamond" w:eastAsia="Times New Roman" w:hAnsi="Garamond" w:cs="Times New Roman"/>
          <w:b/>
          <w:bCs/>
          <w:color w:val="3E3F3E"/>
          <w:kern w:val="36"/>
          <w:sz w:val="28"/>
          <w:szCs w:val="28"/>
          <w:lang w:eastAsia="it-IT"/>
        </w:rPr>
        <w:t xml:space="preserve"> (1831)</w:t>
      </w:r>
    </w:p>
    <w:p w:rsidR="008828A3" w:rsidRDefault="008828A3" w:rsidP="008828A3">
      <w:pPr>
        <w:pStyle w:val="NormaleWeb"/>
        <w:shd w:val="clear" w:color="auto" w:fill="FAF9F6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</w:rPr>
      </w:pPr>
    </w:p>
    <w:p w:rsidR="00196A7B" w:rsidRPr="00196A7B" w:rsidRDefault="00196A7B" w:rsidP="008828A3">
      <w:pPr>
        <w:pStyle w:val="NormaleWeb"/>
        <w:shd w:val="clear" w:color="auto" w:fill="FAF9F6"/>
        <w:spacing w:before="0" w:beforeAutospacing="0" w:after="0" w:afterAutospacing="0" w:line="360" w:lineRule="auto"/>
        <w:rPr>
          <w:rFonts w:asciiTheme="minorHAnsi" w:hAnsiTheme="minorHAnsi" w:cstheme="minorHAnsi"/>
          <w:color w:val="3E3F3E"/>
          <w:sz w:val="28"/>
          <w:szCs w:val="28"/>
        </w:rPr>
      </w:pPr>
      <w:r w:rsidRPr="00196A7B">
        <w:rPr>
          <w:rFonts w:asciiTheme="minorHAnsi" w:hAnsiTheme="minorHAnsi" w:cstheme="minorHAnsi"/>
          <w:sz w:val="28"/>
          <w:szCs w:val="28"/>
        </w:rPr>
        <w:t>Cuattro angioloni co le tromme in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t xml:space="preserve"> bocca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br/>
        <w:t>       se metteranno uno pe ccantone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br/>
        <w:t>      a ssonà: poi co ttanto de voscione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br/>
        <w:t>      cominceranno a ddì: fora a chi ttocca.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br/>
      </w:r>
      <w:r w:rsidRPr="00196A7B">
        <w:rPr>
          <w:rStyle w:val="versetto"/>
          <w:rFonts w:asciiTheme="minorHAnsi" w:hAnsiTheme="minorHAnsi" w:cstheme="minorHAnsi"/>
          <w:color w:val="3E3F3E"/>
          <w:sz w:val="28"/>
          <w:szCs w:val="28"/>
        </w:rPr>
        <w:t>5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t>        Allora vierà ssù una filastrocca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br/>
        <w:t>      de schertri da la terra a ppecorone,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br/>
        <w:t>      pe rripijjà ffigura de perzone,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br/>
        <w:t>      come purcini attorno de la bbiocca.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br/>
        <w:t>      E sta bbiocca sarà ddio bbenedetto,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br/>
      </w:r>
      <w:r w:rsidRPr="00196A7B">
        <w:rPr>
          <w:rStyle w:val="versetto"/>
          <w:rFonts w:asciiTheme="minorHAnsi" w:hAnsiTheme="minorHAnsi" w:cstheme="minorHAnsi"/>
          <w:color w:val="3E3F3E"/>
          <w:sz w:val="28"/>
          <w:szCs w:val="28"/>
        </w:rPr>
        <w:lastRenderedPageBreak/>
        <w:t>10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t>        che ne farà du’ parte, bbianca, e nnera: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br/>
        <w:t>      una pe annà in cantina, una sur tetto.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br/>
        <w:t>      All’urtimo uscirà ’na sonajjera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br/>
        <w:t>      d’Angioli, e, ccome si ss’annassi a lletto,</w:t>
      </w:r>
      <w:r w:rsidRPr="00196A7B">
        <w:rPr>
          <w:rFonts w:asciiTheme="minorHAnsi" w:hAnsiTheme="minorHAnsi" w:cstheme="minorHAnsi"/>
          <w:color w:val="3E3F3E"/>
          <w:sz w:val="28"/>
          <w:szCs w:val="28"/>
        </w:rPr>
        <w:br/>
        <w:t>      smorzeranno li lumi, e bbona sera.</w:t>
      </w:r>
    </w:p>
    <w:p w:rsidR="00E840EF" w:rsidRPr="00261E5D" w:rsidRDefault="00E840EF" w:rsidP="00261E5D">
      <w:pPr>
        <w:spacing w:after="0" w:line="360" w:lineRule="auto"/>
        <w:rPr>
          <w:sz w:val="28"/>
          <w:szCs w:val="28"/>
        </w:rPr>
      </w:pPr>
      <w:r w:rsidRPr="00196A7B">
        <w:rPr>
          <w:rFonts w:cstheme="minorHAnsi"/>
          <w:sz w:val="28"/>
          <w:szCs w:val="28"/>
        </w:rPr>
        <w:br/>
      </w:r>
    </w:p>
    <w:p w:rsidR="0065324C" w:rsidRDefault="0065324C" w:rsidP="00267177">
      <w:pPr>
        <w:pStyle w:val="Paragrafoelenco"/>
        <w:jc w:val="both"/>
        <w:rPr>
          <w:sz w:val="28"/>
          <w:szCs w:val="28"/>
        </w:rPr>
      </w:pPr>
    </w:p>
    <w:p w:rsidR="00267177" w:rsidRPr="00960087" w:rsidRDefault="00960087" w:rsidP="00960087">
      <w:pPr>
        <w:pStyle w:val="Paragrafoelenco"/>
        <w:numPr>
          <w:ilvl w:val="0"/>
          <w:numId w:val="1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Appendice ai </w:t>
      </w:r>
      <w:r>
        <w:rPr>
          <w:b/>
          <w:bCs/>
          <w:i/>
          <w:iCs/>
          <w:color w:val="0070C0"/>
          <w:sz w:val="28"/>
          <w:szCs w:val="28"/>
        </w:rPr>
        <w:t>Demoni</w:t>
      </w:r>
    </w:p>
    <w:p w:rsidR="00960087" w:rsidRPr="0008559F" w:rsidRDefault="0008559F" w:rsidP="0008559F">
      <w:pPr>
        <w:ind w:left="360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Vedi la parte finale del file Bologna 24.11.2012</w:t>
      </w:r>
    </w:p>
    <w:sectPr w:rsidR="00960087" w:rsidRPr="000855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C71B3"/>
    <w:multiLevelType w:val="multilevel"/>
    <w:tmpl w:val="71A2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A51FA"/>
    <w:multiLevelType w:val="multilevel"/>
    <w:tmpl w:val="3DC89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41313037">
    <w:abstractNumId w:val="1"/>
  </w:num>
  <w:num w:numId="2" w16cid:durableId="135699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2F"/>
    <w:rsid w:val="0008559F"/>
    <w:rsid w:val="00090A2F"/>
    <w:rsid w:val="00093029"/>
    <w:rsid w:val="00196A7B"/>
    <w:rsid w:val="00261E5D"/>
    <w:rsid w:val="00267177"/>
    <w:rsid w:val="00453EF3"/>
    <w:rsid w:val="00566FB6"/>
    <w:rsid w:val="00630146"/>
    <w:rsid w:val="0065324C"/>
    <w:rsid w:val="008633E3"/>
    <w:rsid w:val="008828A3"/>
    <w:rsid w:val="00960087"/>
    <w:rsid w:val="00A503BE"/>
    <w:rsid w:val="00A679F2"/>
    <w:rsid w:val="00AB1C37"/>
    <w:rsid w:val="00D17B5B"/>
    <w:rsid w:val="00DF387A"/>
    <w:rsid w:val="00E8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5B7"/>
  <w15:chartTrackingRefBased/>
  <w15:docId w15:val="{4370DD0B-C4A3-4EED-8499-EA716314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6A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3EF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9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ersetto">
    <w:name w:val="versetto"/>
    <w:basedOn w:val="Carpredefinitoparagrafo"/>
    <w:rsid w:val="00196A7B"/>
  </w:style>
  <w:style w:type="paragraph" w:customStyle="1" w:styleId="label">
    <w:name w:val="label"/>
    <w:basedOn w:val="Normale"/>
    <w:rsid w:val="0019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6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196A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338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948">
          <w:marLeft w:val="0"/>
          <w:marRight w:val="0"/>
          <w:marTop w:val="0"/>
          <w:marBottom w:val="0"/>
          <w:divBdr>
            <w:top w:val="single" w:sz="18" w:space="5" w:color="3E3F3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</dc:creator>
  <cp:keywords/>
  <dc:description/>
  <cp:lastModifiedBy>Piero</cp:lastModifiedBy>
  <cp:revision>7</cp:revision>
  <dcterms:created xsi:type="dcterms:W3CDTF">2023-05-15T08:37:00Z</dcterms:created>
  <dcterms:modified xsi:type="dcterms:W3CDTF">2023-05-15T19:44:00Z</dcterms:modified>
</cp:coreProperties>
</file>