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79755F">
      <w:pPr>
        <w:spacing w:line="360" w:lineRule="auto"/>
        <w:jc w:val="center"/>
        <w:rPr>
          <w:rFonts w:cstheme="minorHAnsi"/>
          <w:b/>
          <w:bCs/>
          <w:noProof/>
          <w:color w:val="0070C0"/>
          <w:sz w:val="28"/>
          <w:szCs w:val="28"/>
          <w:shd w:val="clear" w:color="auto" w:fill="FFFFFF"/>
        </w:rPr>
      </w:pPr>
      <w:r>
        <w:rPr>
          <w:rFonts w:cstheme="minorHAnsi"/>
          <w:b/>
          <w:bCs/>
          <w:noProof/>
          <w:color w:val="0070C0"/>
          <w:sz w:val="28"/>
          <w:szCs w:val="28"/>
          <w:shd w:val="clear" w:color="auto" w:fill="FFFFFF"/>
        </w:rPr>
        <w:t>Lezione IV</w:t>
      </w:r>
    </w:p>
    <w:p w:rsidR="0079755F" w:rsidRDefault="0079755F" w:rsidP="0079755F">
      <w:pPr>
        <w:spacing w:line="360" w:lineRule="auto"/>
        <w:jc w:val="center"/>
        <w:rPr>
          <w:rFonts w:cstheme="minorHAnsi"/>
          <w:b/>
          <w:bCs/>
          <w:noProof/>
          <w:color w:val="0070C0"/>
          <w:sz w:val="28"/>
          <w:szCs w:val="28"/>
          <w:shd w:val="clear" w:color="auto" w:fill="FFFFFF"/>
        </w:rPr>
      </w:pPr>
      <w:r>
        <w:rPr>
          <w:rFonts w:cstheme="minorHAnsi"/>
          <w:b/>
          <w:bCs/>
          <w:noProof/>
          <w:color w:val="0070C0"/>
          <w:sz w:val="28"/>
          <w:szCs w:val="28"/>
          <w:shd w:val="clear" w:color="auto" w:fill="FFFFFF"/>
        </w:rPr>
        <w:t>15 marzo 2023</w:t>
      </w:r>
    </w:p>
    <w:p w:rsidR="006B44DA" w:rsidRDefault="006B44DA" w:rsidP="0079755F">
      <w:pPr>
        <w:spacing w:line="360" w:lineRule="auto"/>
        <w:rPr>
          <w:rFonts w:cstheme="minorHAnsi"/>
          <w:b/>
          <w:bCs/>
          <w:noProof/>
          <w:color w:val="0070C0"/>
          <w:sz w:val="28"/>
          <w:szCs w:val="28"/>
          <w:shd w:val="clear" w:color="auto" w:fill="FFFFFF"/>
        </w:rPr>
      </w:pPr>
    </w:p>
    <w:p w:rsidR="006B44DA" w:rsidRDefault="006B44DA" w:rsidP="0079755F">
      <w:pPr>
        <w:spacing w:line="360" w:lineRule="auto"/>
        <w:rPr>
          <w:rFonts w:cstheme="minorHAnsi"/>
          <w:b/>
          <w:bCs/>
          <w:noProof/>
          <w:color w:val="0070C0"/>
          <w:sz w:val="28"/>
          <w:szCs w:val="28"/>
          <w:shd w:val="clear" w:color="auto" w:fill="FFFFFF"/>
        </w:rPr>
      </w:pPr>
    </w:p>
    <w:p w:rsidR="006B44DA" w:rsidRDefault="006B44DA" w:rsidP="0079755F">
      <w:pPr>
        <w:spacing w:line="360" w:lineRule="auto"/>
        <w:rPr>
          <w:rFonts w:cstheme="minorHAnsi"/>
          <w:b/>
          <w:bCs/>
          <w:noProof/>
          <w:color w:val="0070C0"/>
          <w:sz w:val="28"/>
          <w:szCs w:val="28"/>
          <w:shd w:val="clear" w:color="auto" w:fill="FFFFFF"/>
        </w:rPr>
      </w:pPr>
    </w:p>
    <w:p w:rsidR="006B44DA" w:rsidRDefault="006B44DA" w:rsidP="0079755F">
      <w:pPr>
        <w:spacing w:line="360" w:lineRule="auto"/>
        <w:rPr>
          <w:rFonts w:cstheme="minorHAnsi"/>
          <w:b/>
          <w:bCs/>
          <w:noProof/>
          <w:color w:val="0070C0"/>
          <w:sz w:val="28"/>
          <w:szCs w:val="28"/>
          <w:shd w:val="clear" w:color="auto" w:fill="FFFFFF"/>
        </w:rPr>
      </w:pPr>
    </w:p>
    <w:p w:rsidR="0079755F" w:rsidRDefault="0079755F" w:rsidP="0079755F">
      <w:pPr>
        <w:spacing w:line="360" w:lineRule="auto"/>
        <w:rPr>
          <w:rFonts w:cstheme="minorHAnsi"/>
          <w:b/>
          <w:bCs/>
          <w:noProof/>
          <w:color w:val="0070C0"/>
          <w:sz w:val="28"/>
          <w:szCs w:val="28"/>
          <w:shd w:val="clear" w:color="auto" w:fill="FFFFFF"/>
        </w:rPr>
      </w:pPr>
      <w:r>
        <w:rPr>
          <w:rFonts w:cstheme="minorHAnsi"/>
          <w:b/>
          <w:bCs/>
          <w:noProof/>
          <w:color w:val="0070C0"/>
          <w:sz w:val="28"/>
          <w:szCs w:val="28"/>
          <w:shd w:val="clear" w:color="auto" w:fill="FFFFFF"/>
        </w:rPr>
        <w:t>Giudizio universale</w:t>
      </w:r>
    </w:p>
    <w:p w:rsidR="0079755F" w:rsidRDefault="0079755F" w:rsidP="0079755F">
      <w:pPr>
        <w:pStyle w:val="Paragrafoelenco"/>
        <w:numPr>
          <w:ilvl w:val="0"/>
          <w:numId w:val="1"/>
        </w:numPr>
        <w:spacing w:line="360" w:lineRule="auto"/>
        <w:rPr>
          <w:rFonts w:cstheme="minorHAnsi"/>
          <w:b/>
          <w:bCs/>
          <w:noProof/>
          <w:color w:val="0070C0"/>
          <w:sz w:val="28"/>
          <w:szCs w:val="28"/>
          <w:shd w:val="clear" w:color="auto" w:fill="FFFFFF"/>
        </w:rPr>
      </w:pPr>
      <w:r>
        <w:rPr>
          <w:rFonts w:cstheme="minorHAnsi"/>
          <w:b/>
          <w:bCs/>
          <w:noProof/>
          <w:color w:val="0070C0"/>
          <w:sz w:val="28"/>
          <w:szCs w:val="28"/>
          <w:shd w:val="clear" w:color="auto" w:fill="FFFFFF"/>
        </w:rPr>
        <w:t>Protiro duomo di Ferrara</w:t>
      </w:r>
    </w:p>
    <w:p w:rsidR="0079755F" w:rsidRDefault="0079755F" w:rsidP="0079755F">
      <w:pPr>
        <w:pStyle w:val="Paragrafoelenco"/>
        <w:numPr>
          <w:ilvl w:val="0"/>
          <w:numId w:val="1"/>
        </w:numPr>
        <w:spacing w:line="360" w:lineRule="auto"/>
        <w:rPr>
          <w:rFonts w:cstheme="minorHAnsi"/>
          <w:b/>
          <w:bCs/>
          <w:noProof/>
          <w:color w:val="0070C0"/>
          <w:sz w:val="28"/>
          <w:szCs w:val="28"/>
          <w:shd w:val="clear" w:color="auto" w:fill="FFFFFF"/>
        </w:rPr>
      </w:pPr>
      <w:r>
        <w:rPr>
          <w:rFonts w:cstheme="minorHAnsi"/>
          <w:b/>
          <w:bCs/>
          <w:noProof/>
          <w:color w:val="0070C0"/>
          <w:sz w:val="28"/>
          <w:szCs w:val="28"/>
          <w:shd w:val="clear" w:color="auto" w:fill="FFFFFF"/>
        </w:rPr>
        <w:t>Giotto controfacciata cappella degli Scrovgni</w:t>
      </w:r>
    </w:p>
    <w:p w:rsidR="0079755F" w:rsidRPr="0079755F" w:rsidRDefault="0079755F" w:rsidP="0079755F">
      <w:pPr>
        <w:spacing w:line="360" w:lineRule="auto"/>
        <w:ind w:left="360"/>
        <w:rPr>
          <w:rFonts w:cstheme="minorHAnsi"/>
          <w:b/>
          <w:bCs/>
          <w:noProof/>
          <w:color w:val="0070C0"/>
          <w:sz w:val="28"/>
          <w:szCs w:val="28"/>
          <w:shd w:val="clear" w:color="auto" w:fill="FFFFFF"/>
        </w:rPr>
      </w:pPr>
      <w:r>
        <w:rPr>
          <w:rFonts w:cstheme="minorHAnsi"/>
          <w:b/>
          <w:bCs/>
          <w:noProof/>
          <w:color w:val="0070C0"/>
          <w:sz w:val="28"/>
          <w:szCs w:val="28"/>
          <w:shd w:val="clear" w:color="auto" w:fill="FFFFFF"/>
        </w:rPr>
        <w:t xml:space="preserve">                         </w:t>
      </w: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Default="0079755F" w:rsidP="00A62230">
      <w:pPr>
        <w:spacing w:line="360" w:lineRule="auto"/>
        <w:jc w:val="both"/>
        <w:rPr>
          <w:rFonts w:cstheme="minorHAnsi"/>
          <w:noProof/>
          <w:color w:val="202122"/>
          <w:sz w:val="28"/>
          <w:szCs w:val="28"/>
          <w:shd w:val="clear" w:color="auto" w:fill="FFFFFF"/>
        </w:rPr>
      </w:pPr>
    </w:p>
    <w:p w:rsidR="0079755F" w:rsidRPr="006B44DA" w:rsidRDefault="006B44DA" w:rsidP="00A62230">
      <w:pPr>
        <w:spacing w:line="360" w:lineRule="auto"/>
        <w:jc w:val="both"/>
        <w:rPr>
          <w:rFonts w:cstheme="minorHAnsi"/>
          <w:b/>
          <w:bCs/>
          <w:noProof/>
          <w:color w:val="202122"/>
          <w:sz w:val="28"/>
          <w:szCs w:val="28"/>
          <w:shd w:val="clear" w:color="auto" w:fill="FFFFFF"/>
        </w:rPr>
      </w:pPr>
      <w:r w:rsidRPr="006B44DA">
        <w:rPr>
          <w:rFonts w:cstheme="minorHAnsi"/>
          <w:b/>
          <w:bCs/>
          <w:noProof/>
          <w:color w:val="202122"/>
          <w:sz w:val="28"/>
          <w:szCs w:val="28"/>
          <w:shd w:val="clear" w:color="auto" w:fill="FFFFFF"/>
        </w:rPr>
        <w:lastRenderedPageBreak/>
        <w:t>Duomo di Ferrara</w:t>
      </w:r>
    </w:p>
    <w:p w:rsidR="00916ED7" w:rsidRDefault="00B619EC" w:rsidP="00A62230">
      <w:pPr>
        <w:spacing w:line="360" w:lineRule="auto"/>
        <w:jc w:val="both"/>
        <w:rPr>
          <w:rFonts w:cstheme="minorHAnsi"/>
          <w:color w:val="202122"/>
          <w:sz w:val="28"/>
          <w:szCs w:val="28"/>
          <w:shd w:val="clear" w:color="auto" w:fill="FFFFFF"/>
        </w:rPr>
      </w:pPr>
      <w:r>
        <w:rPr>
          <w:rFonts w:cstheme="minorHAnsi"/>
          <w:noProof/>
          <w:color w:val="202122"/>
          <w:sz w:val="28"/>
          <w:szCs w:val="28"/>
          <w:shd w:val="clear" w:color="auto" w:fill="FFFFFF"/>
        </w:rPr>
        <w:drawing>
          <wp:inline distT="0" distB="0" distL="0" distR="0" wp14:anchorId="523ABB11" wp14:editId="798709AD">
            <wp:extent cx="5791200" cy="4282382"/>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4869" cy="4292489"/>
                    </a:xfrm>
                    <a:prstGeom prst="rect">
                      <a:avLst/>
                    </a:prstGeom>
                    <a:noFill/>
                    <a:ln>
                      <a:noFill/>
                    </a:ln>
                  </pic:spPr>
                </pic:pic>
              </a:graphicData>
            </a:graphic>
          </wp:inline>
        </w:drawing>
      </w: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6B44DA" w:rsidRDefault="006B44DA" w:rsidP="00A62230">
      <w:pPr>
        <w:spacing w:line="360" w:lineRule="auto"/>
        <w:jc w:val="both"/>
        <w:rPr>
          <w:rFonts w:cstheme="minorHAnsi"/>
          <w:color w:val="202122"/>
          <w:sz w:val="28"/>
          <w:szCs w:val="28"/>
          <w:shd w:val="clear" w:color="auto" w:fill="FFFFFF"/>
        </w:rPr>
      </w:pPr>
    </w:p>
    <w:p w:rsidR="00B619EC" w:rsidRPr="006B44DA" w:rsidRDefault="006B44DA" w:rsidP="00A62230">
      <w:pPr>
        <w:spacing w:line="360" w:lineRule="auto"/>
        <w:jc w:val="both"/>
        <w:rPr>
          <w:rFonts w:cstheme="minorHAnsi"/>
          <w:b/>
          <w:bCs/>
          <w:color w:val="202122"/>
          <w:sz w:val="28"/>
          <w:szCs w:val="28"/>
          <w:shd w:val="clear" w:color="auto" w:fill="FFFFFF"/>
        </w:rPr>
      </w:pPr>
      <w:r w:rsidRPr="006B44DA">
        <w:rPr>
          <w:rFonts w:cstheme="minorHAnsi"/>
          <w:b/>
          <w:bCs/>
          <w:color w:val="202122"/>
          <w:sz w:val="28"/>
          <w:szCs w:val="28"/>
          <w:shd w:val="clear" w:color="auto" w:fill="FFFFFF"/>
        </w:rPr>
        <w:lastRenderedPageBreak/>
        <w:t>Protiro</w:t>
      </w:r>
    </w:p>
    <w:p w:rsidR="00B619EC" w:rsidRDefault="009C5659" w:rsidP="00A62230">
      <w:pPr>
        <w:spacing w:line="360" w:lineRule="auto"/>
        <w:jc w:val="both"/>
        <w:rPr>
          <w:rFonts w:cstheme="minorHAnsi"/>
          <w:color w:val="202122"/>
          <w:sz w:val="28"/>
          <w:szCs w:val="28"/>
          <w:shd w:val="clear" w:color="auto" w:fill="FFFFFF"/>
        </w:rPr>
      </w:pPr>
      <w:r>
        <w:rPr>
          <w:noProof/>
        </w:rPr>
        <w:drawing>
          <wp:inline distT="0" distB="0" distL="0" distR="0" wp14:anchorId="09E1C833" wp14:editId="35CA03D3">
            <wp:extent cx="6120130" cy="4589780"/>
            <wp:effectExtent l="0" t="0" r="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rsidR="006B44DA" w:rsidRDefault="006B44DA" w:rsidP="00A62230">
      <w:pPr>
        <w:spacing w:line="360" w:lineRule="auto"/>
        <w:jc w:val="both"/>
        <w:rPr>
          <w:rFonts w:cstheme="minorHAnsi"/>
          <w:b/>
          <w:bCs/>
          <w:color w:val="202122"/>
          <w:sz w:val="28"/>
          <w:szCs w:val="28"/>
          <w:shd w:val="clear" w:color="auto" w:fill="FFFFFF"/>
        </w:rPr>
      </w:pPr>
    </w:p>
    <w:p w:rsidR="006B44DA" w:rsidRDefault="006B44DA" w:rsidP="00A62230">
      <w:pPr>
        <w:spacing w:line="360" w:lineRule="auto"/>
        <w:jc w:val="both"/>
        <w:rPr>
          <w:rFonts w:cstheme="minorHAnsi"/>
          <w:b/>
          <w:bCs/>
          <w:color w:val="202122"/>
          <w:sz w:val="28"/>
          <w:szCs w:val="28"/>
          <w:shd w:val="clear" w:color="auto" w:fill="FFFFFF"/>
        </w:rPr>
      </w:pPr>
    </w:p>
    <w:p w:rsidR="006B44DA" w:rsidRDefault="006B44DA" w:rsidP="00A62230">
      <w:pPr>
        <w:spacing w:line="360" w:lineRule="auto"/>
        <w:jc w:val="both"/>
        <w:rPr>
          <w:rFonts w:cstheme="minorHAnsi"/>
          <w:b/>
          <w:bCs/>
          <w:color w:val="202122"/>
          <w:sz w:val="28"/>
          <w:szCs w:val="28"/>
          <w:shd w:val="clear" w:color="auto" w:fill="FFFFFF"/>
        </w:rPr>
      </w:pPr>
    </w:p>
    <w:p w:rsidR="006B44DA" w:rsidRDefault="006B44DA" w:rsidP="00A62230">
      <w:pPr>
        <w:spacing w:line="360" w:lineRule="auto"/>
        <w:jc w:val="both"/>
        <w:rPr>
          <w:rFonts w:cstheme="minorHAnsi"/>
          <w:b/>
          <w:bCs/>
          <w:color w:val="202122"/>
          <w:sz w:val="28"/>
          <w:szCs w:val="28"/>
          <w:shd w:val="clear" w:color="auto" w:fill="FFFFFF"/>
        </w:rPr>
      </w:pPr>
    </w:p>
    <w:p w:rsidR="006B44DA" w:rsidRDefault="006B44DA" w:rsidP="00A62230">
      <w:pPr>
        <w:spacing w:line="360" w:lineRule="auto"/>
        <w:jc w:val="both"/>
        <w:rPr>
          <w:rFonts w:cstheme="minorHAnsi"/>
          <w:b/>
          <w:bCs/>
          <w:color w:val="202122"/>
          <w:sz w:val="28"/>
          <w:szCs w:val="28"/>
          <w:shd w:val="clear" w:color="auto" w:fill="FFFFFF"/>
        </w:rPr>
      </w:pPr>
    </w:p>
    <w:p w:rsidR="006B44DA" w:rsidRDefault="006B44DA" w:rsidP="00A62230">
      <w:pPr>
        <w:spacing w:line="360" w:lineRule="auto"/>
        <w:jc w:val="both"/>
        <w:rPr>
          <w:rFonts w:cstheme="minorHAnsi"/>
          <w:b/>
          <w:bCs/>
          <w:color w:val="202122"/>
          <w:sz w:val="28"/>
          <w:szCs w:val="28"/>
          <w:shd w:val="clear" w:color="auto" w:fill="FFFFFF"/>
        </w:rPr>
      </w:pPr>
    </w:p>
    <w:p w:rsidR="006B44DA" w:rsidRDefault="006B44DA" w:rsidP="00A62230">
      <w:pPr>
        <w:spacing w:line="360" w:lineRule="auto"/>
        <w:jc w:val="both"/>
        <w:rPr>
          <w:rFonts w:cstheme="minorHAnsi"/>
          <w:b/>
          <w:bCs/>
          <w:color w:val="202122"/>
          <w:sz w:val="28"/>
          <w:szCs w:val="28"/>
          <w:shd w:val="clear" w:color="auto" w:fill="FFFFFF"/>
        </w:rPr>
      </w:pPr>
    </w:p>
    <w:p w:rsidR="006B44DA" w:rsidRDefault="006B44DA" w:rsidP="00A62230">
      <w:pPr>
        <w:spacing w:line="360" w:lineRule="auto"/>
        <w:jc w:val="both"/>
        <w:rPr>
          <w:rFonts w:cstheme="minorHAnsi"/>
          <w:b/>
          <w:bCs/>
          <w:color w:val="202122"/>
          <w:sz w:val="28"/>
          <w:szCs w:val="28"/>
          <w:shd w:val="clear" w:color="auto" w:fill="FFFFFF"/>
        </w:rPr>
      </w:pPr>
    </w:p>
    <w:p w:rsidR="006B44DA" w:rsidRDefault="006B44DA" w:rsidP="00A62230">
      <w:pPr>
        <w:spacing w:line="360" w:lineRule="auto"/>
        <w:jc w:val="both"/>
        <w:rPr>
          <w:rFonts w:cstheme="minorHAnsi"/>
          <w:b/>
          <w:bCs/>
          <w:color w:val="202122"/>
          <w:sz w:val="28"/>
          <w:szCs w:val="28"/>
          <w:shd w:val="clear" w:color="auto" w:fill="FFFFFF"/>
        </w:rPr>
      </w:pPr>
    </w:p>
    <w:p w:rsidR="00B619EC" w:rsidRPr="006B44DA" w:rsidRDefault="006B44DA" w:rsidP="00A62230">
      <w:pPr>
        <w:spacing w:line="360" w:lineRule="auto"/>
        <w:jc w:val="both"/>
        <w:rPr>
          <w:rFonts w:cstheme="minorHAnsi"/>
          <w:b/>
          <w:bCs/>
          <w:color w:val="202122"/>
          <w:sz w:val="28"/>
          <w:szCs w:val="28"/>
          <w:shd w:val="clear" w:color="auto" w:fill="FFFFFF"/>
        </w:rPr>
      </w:pPr>
      <w:r w:rsidRPr="006B44DA">
        <w:rPr>
          <w:rFonts w:cstheme="minorHAnsi"/>
          <w:b/>
          <w:bCs/>
          <w:color w:val="202122"/>
          <w:sz w:val="28"/>
          <w:szCs w:val="28"/>
          <w:shd w:val="clear" w:color="auto" w:fill="FFFFFF"/>
        </w:rPr>
        <w:lastRenderedPageBreak/>
        <w:t>Inferno</w:t>
      </w:r>
      <w:r>
        <w:rPr>
          <w:rFonts w:cstheme="minorHAnsi"/>
          <w:b/>
          <w:bCs/>
          <w:color w:val="202122"/>
          <w:sz w:val="28"/>
          <w:szCs w:val="28"/>
          <w:shd w:val="clear" w:color="auto" w:fill="FFFFFF"/>
        </w:rPr>
        <w:t xml:space="preserve"> e seno di Abramo</w:t>
      </w:r>
    </w:p>
    <w:p w:rsidR="00B619EC" w:rsidRDefault="00B619EC" w:rsidP="00B619EC">
      <w:pPr>
        <w:spacing w:line="360" w:lineRule="auto"/>
        <w:jc w:val="center"/>
        <w:rPr>
          <w:rFonts w:cstheme="minorHAnsi"/>
          <w:color w:val="202122"/>
          <w:sz w:val="28"/>
          <w:szCs w:val="28"/>
          <w:shd w:val="clear" w:color="auto" w:fill="FFFFFF"/>
        </w:rPr>
      </w:pPr>
      <w:r>
        <w:rPr>
          <w:rFonts w:cstheme="minorHAnsi"/>
          <w:noProof/>
          <w:color w:val="202122"/>
          <w:sz w:val="28"/>
          <w:szCs w:val="28"/>
          <w:shd w:val="clear" w:color="auto" w:fill="FFFFFF"/>
        </w:rPr>
        <w:drawing>
          <wp:inline distT="0" distB="0" distL="0" distR="0" wp14:anchorId="6F3243DE" wp14:editId="254C8EA8">
            <wp:extent cx="4543425" cy="3403183"/>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8782" cy="3414686"/>
                    </a:xfrm>
                    <a:prstGeom prst="rect">
                      <a:avLst/>
                    </a:prstGeom>
                    <a:noFill/>
                    <a:ln>
                      <a:noFill/>
                    </a:ln>
                  </pic:spPr>
                </pic:pic>
              </a:graphicData>
            </a:graphic>
          </wp:inline>
        </w:drawing>
      </w:r>
    </w:p>
    <w:p w:rsidR="006B44DA" w:rsidRDefault="006B44DA" w:rsidP="00B619EC">
      <w:pPr>
        <w:spacing w:line="360" w:lineRule="auto"/>
        <w:jc w:val="center"/>
        <w:rPr>
          <w:rFonts w:cstheme="minorHAnsi"/>
          <w:color w:val="202122"/>
          <w:sz w:val="28"/>
          <w:szCs w:val="28"/>
          <w:shd w:val="clear" w:color="auto" w:fill="FFFFFF"/>
        </w:rPr>
      </w:pPr>
    </w:p>
    <w:p w:rsidR="00B619EC" w:rsidRDefault="00B619EC" w:rsidP="00B619EC">
      <w:pPr>
        <w:spacing w:line="360" w:lineRule="auto"/>
        <w:jc w:val="center"/>
        <w:rPr>
          <w:rFonts w:cstheme="minorHAnsi"/>
          <w:color w:val="202122"/>
          <w:sz w:val="28"/>
          <w:szCs w:val="28"/>
          <w:shd w:val="clear" w:color="auto" w:fill="FFFFFF"/>
        </w:rPr>
      </w:pPr>
      <w:r>
        <w:rPr>
          <w:noProof/>
        </w:rPr>
        <w:drawing>
          <wp:inline distT="0" distB="0" distL="0" distR="0" wp14:anchorId="57AA8ABE" wp14:editId="7B4EF81D">
            <wp:extent cx="4399921" cy="3399155"/>
            <wp:effectExtent l="0" t="0" r="635" b="0"/>
            <wp:docPr id="10" name="Immagine 10" descr="Ferrara. Il protiro del giudizio universale – Visioni dell'Aldi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rara. Il protiro del giudizio universale – Visioni dell'Aldilà"/>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1945" cy="3416170"/>
                    </a:xfrm>
                    <a:prstGeom prst="rect">
                      <a:avLst/>
                    </a:prstGeom>
                    <a:noFill/>
                    <a:ln>
                      <a:noFill/>
                    </a:ln>
                  </pic:spPr>
                </pic:pic>
              </a:graphicData>
            </a:graphic>
          </wp:inline>
        </w:drawing>
      </w: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Pr="006B44DA" w:rsidRDefault="006B44DA" w:rsidP="006B44DA">
      <w:pPr>
        <w:overflowPunct w:val="0"/>
        <w:autoSpaceDE w:val="0"/>
        <w:autoSpaceDN w:val="0"/>
        <w:adjustRightInd w:val="0"/>
        <w:spacing w:after="0" w:line="360" w:lineRule="auto"/>
        <w:textAlignment w:val="baseline"/>
        <w:rPr>
          <w:rFonts w:eastAsia="Times New Roman" w:cstheme="minorHAnsi"/>
          <w:b/>
          <w:bCs/>
          <w:sz w:val="28"/>
          <w:szCs w:val="28"/>
          <w:lang w:eastAsia="it-IT"/>
        </w:rPr>
      </w:pPr>
      <w:r w:rsidRPr="006B44DA">
        <w:rPr>
          <w:rFonts w:eastAsia="Times New Roman" w:cstheme="minorHAnsi"/>
          <w:b/>
          <w:bCs/>
          <w:sz w:val="28"/>
          <w:szCs w:val="28"/>
          <w:lang w:eastAsia="it-IT"/>
        </w:rPr>
        <w:t>Timpano e fascione: scena del giudizio</w:t>
      </w: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Default="0079755F"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r>
        <w:rPr>
          <w:rFonts w:cstheme="minorHAnsi"/>
          <w:noProof/>
          <w:sz w:val="28"/>
          <w:szCs w:val="28"/>
        </w:rPr>
        <w:drawing>
          <wp:inline distT="0" distB="0" distL="0" distR="0" wp14:anchorId="7E8B5168" wp14:editId="41BEF19A">
            <wp:extent cx="5315208" cy="36480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323" cy="3662567"/>
                    </a:xfrm>
                    <a:prstGeom prst="rect">
                      <a:avLst/>
                    </a:prstGeom>
                    <a:noFill/>
                    <a:ln>
                      <a:noFill/>
                    </a:ln>
                  </pic:spPr>
                </pic:pic>
              </a:graphicData>
            </a:graphic>
          </wp:inline>
        </w:drawing>
      </w: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B619EC" w:rsidRDefault="00B619EC"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p>
    <w:p w:rsidR="00916ED7" w:rsidRPr="00916ED7" w:rsidRDefault="00916ED7" w:rsidP="00A16853">
      <w:pPr>
        <w:overflowPunct w:val="0"/>
        <w:autoSpaceDE w:val="0"/>
        <w:autoSpaceDN w:val="0"/>
        <w:adjustRightInd w:val="0"/>
        <w:spacing w:after="0" w:line="360" w:lineRule="auto"/>
        <w:jc w:val="center"/>
        <w:textAlignment w:val="baseline"/>
        <w:rPr>
          <w:rFonts w:eastAsia="Times New Roman" w:cstheme="minorHAnsi"/>
          <w:sz w:val="28"/>
          <w:szCs w:val="28"/>
          <w:lang w:eastAsia="it-IT"/>
        </w:rPr>
      </w:pPr>
      <w:r w:rsidRPr="00916ED7">
        <w:rPr>
          <w:rFonts w:eastAsia="Times New Roman" w:cstheme="minorHAnsi"/>
          <w:sz w:val="28"/>
          <w:szCs w:val="28"/>
          <w:lang w:eastAsia="it-IT"/>
        </w:rPr>
        <w:t>Piero Stefani</w:t>
      </w:r>
    </w:p>
    <w:p w:rsidR="00916ED7" w:rsidRPr="00916ED7" w:rsidRDefault="00916ED7" w:rsidP="00916ED7">
      <w:pPr>
        <w:overflowPunct w:val="0"/>
        <w:autoSpaceDE w:val="0"/>
        <w:autoSpaceDN w:val="0"/>
        <w:adjustRightInd w:val="0"/>
        <w:spacing w:after="0" w:line="360" w:lineRule="auto"/>
        <w:jc w:val="center"/>
        <w:textAlignment w:val="baseline"/>
        <w:rPr>
          <w:rFonts w:eastAsia="Times New Roman" w:cstheme="minorHAnsi"/>
          <w:b/>
          <w:bCs/>
          <w:i/>
          <w:sz w:val="28"/>
          <w:szCs w:val="28"/>
          <w:lang w:eastAsia="it-IT"/>
        </w:rPr>
      </w:pPr>
      <w:r w:rsidRPr="00916ED7">
        <w:rPr>
          <w:rFonts w:eastAsia="Times New Roman" w:cstheme="minorHAnsi"/>
          <w:b/>
          <w:bCs/>
          <w:i/>
          <w:sz w:val="28"/>
          <w:szCs w:val="28"/>
          <w:lang w:eastAsia="it-IT"/>
        </w:rPr>
        <w:t>Per una lettura iconografica del protiro della cattedrale di</w:t>
      </w:r>
      <w:r w:rsidRPr="00916ED7">
        <w:rPr>
          <w:rFonts w:eastAsia="Times New Roman" w:cstheme="minorHAnsi"/>
          <w:b/>
          <w:bCs/>
          <w:sz w:val="28"/>
          <w:szCs w:val="28"/>
          <w:lang w:eastAsia="it-IT"/>
        </w:rPr>
        <w:t xml:space="preserve"> </w:t>
      </w:r>
      <w:r w:rsidRPr="00916ED7">
        <w:rPr>
          <w:rFonts w:eastAsia="Times New Roman" w:cstheme="minorHAnsi"/>
          <w:b/>
          <w:bCs/>
          <w:i/>
          <w:iCs/>
          <w:sz w:val="28"/>
          <w:szCs w:val="28"/>
          <w:lang w:eastAsia="it-IT"/>
        </w:rPr>
        <w:t>Fe</w:t>
      </w:r>
      <w:r w:rsidRPr="00916ED7">
        <w:rPr>
          <w:rFonts w:eastAsia="Times New Roman" w:cstheme="minorHAnsi"/>
          <w:b/>
          <w:bCs/>
          <w:i/>
          <w:sz w:val="28"/>
          <w:szCs w:val="28"/>
          <w:lang w:eastAsia="it-IT"/>
        </w:rPr>
        <w:t>rrara</w:t>
      </w:r>
      <w:r w:rsidRPr="00916ED7">
        <w:rPr>
          <w:rFonts w:eastAsia="Times New Roman" w:cstheme="minorHAnsi"/>
          <w:bCs/>
          <w:i/>
          <w:sz w:val="28"/>
          <w:szCs w:val="28"/>
          <w:vertAlign w:val="superscript"/>
          <w:lang w:eastAsia="it-IT"/>
        </w:rPr>
        <w:footnoteReference w:id="1"/>
      </w:r>
    </w:p>
    <w:p w:rsidR="00916ED7" w:rsidRPr="00916ED7" w:rsidRDefault="00916ED7" w:rsidP="00916ED7">
      <w:pPr>
        <w:overflowPunct w:val="0"/>
        <w:autoSpaceDE w:val="0"/>
        <w:autoSpaceDN w:val="0"/>
        <w:adjustRightInd w:val="0"/>
        <w:spacing w:after="0" w:line="360" w:lineRule="auto"/>
        <w:jc w:val="center"/>
        <w:textAlignment w:val="baseline"/>
        <w:rPr>
          <w:rFonts w:eastAsia="Times New Roman" w:cstheme="minorHAnsi"/>
          <w:i/>
          <w:sz w:val="28"/>
          <w:szCs w:val="28"/>
          <w:lang w:eastAsia="it-IT"/>
        </w:rPr>
      </w:pP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«Humanitas», 3,1</w:t>
      </w:r>
      <w:r w:rsidR="00A16853">
        <w:rPr>
          <w:rFonts w:eastAsia="Times New Roman" w:cstheme="minorHAnsi"/>
          <w:sz w:val="28"/>
          <w:szCs w:val="28"/>
          <w:lang w:eastAsia="it-IT"/>
        </w:rPr>
        <w:t>9</w:t>
      </w:r>
      <w:r w:rsidRPr="00916ED7">
        <w:rPr>
          <w:rFonts w:eastAsia="Times New Roman" w:cstheme="minorHAnsi"/>
          <w:sz w:val="28"/>
          <w:szCs w:val="28"/>
          <w:lang w:eastAsia="it-IT"/>
        </w:rPr>
        <w:t>98, pp. 555-570</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i/>
          <w:sz w:val="28"/>
          <w:szCs w:val="28"/>
          <w:lang w:eastAsia="it-IT"/>
        </w:rPr>
        <w:t xml:space="preserve">    Considerazioni preliminari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lastRenderedPageBreak/>
        <w:t xml:space="preserve">    Un’ articolata serie di affermazioni paoline lega la nascita della fede all’ascolto («</w:t>
      </w:r>
      <w:r w:rsidRPr="00916ED7">
        <w:rPr>
          <w:rFonts w:eastAsia="Times New Roman" w:cstheme="minorHAnsi"/>
          <w:i/>
          <w:sz w:val="28"/>
          <w:szCs w:val="28"/>
          <w:lang w:eastAsia="it-IT"/>
        </w:rPr>
        <w:t xml:space="preserve">fides ex auditu» </w:t>
      </w:r>
      <w:r w:rsidRPr="00916ED7">
        <w:rPr>
          <w:rFonts w:eastAsia="Times New Roman" w:cstheme="minorHAnsi"/>
          <w:sz w:val="28"/>
          <w:szCs w:val="28"/>
          <w:lang w:eastAsia="it-IT"/>
        </w:rPr>
        <w:t xml:space="preserve">Rom 10,17). L’udire, inteso nella sua qualità di porta </w:t>
      </w:r>
      <w:r w:rsidR="006B44DA" w:rsidRPr="00916ED7">
        <w:rPr>
          <w:rFonts w:eastAsia="Times New Roman" w:cstheme="minorHAnsi"/>
          <w:sz w:val="28"/>
          <w:szCs w:val="28"/>
          <w:lang w:eastAsia="it-IT"/>
        </w:rPr>
        <w:t>aperta verso</w:t>
      </w:r>
      <w:r w:rsidRPr="00916ED7">
        <w:rPr>
          <w:rFonts w:eastAsia="Times New Roman" w:cstheme="minorHAnsi"/>
          <w:sz w:val="28"/>
          <w:szCs w:val="28"/>
          <w:lang w:eastAsia="it-IT"/>
        </w:rPr>
        <w:t xml:space="preserve"> il credere, dipende, a propria volta, dall’annuncio e </w:t>
      </w:r>
      <w:r w:rsidR="006B44DA" w:rsidRPr="00916ED7">
        <w:rPr>
          <w:rFonts w:eastAsia="Times New Roman" w:cstheme="minorHAnsi"/>
          <w:sz w:val="28"/>
          <w:szCs w:val="28"/>
          <w:lang w:eastAsia="it-IT"/>
        </w:rPr>
        <w:t>quest’ultimo deriva</w:t>
      </w:r>
      <w:r w:rsidRPr="00916ED7">
        <w:rPr>
          <w:rFonts w:eastAsia="Times New Roman" w:cstheme="minorHAnsi"/>
          <w:sz w:val="28"/>
          <w:szCs w:val="28"/>
          <w:lang w:eastAsia="it-IT"/>
        </w:rPr>
        <w:t xml:space="preserve"> dall’invio (cfr. Rom 10,14-17). In altri luoghi Paolo afferma poi di </w:t>
      </w:r>
      <w:r w:rsidR="00A16853" w:rsidRPr="00916ED7">
        <w:rPr>
          <w:rFonts w:eastAsia="Times New Roman" w:cstheme="minorHAnsi"/>
          <w:sz w:val="28"/>
          <w:szCs w:val="28"/>
          <w:lang w:eastAsia="it-IT"/>
        </w:rPr>
        <w:t>trasmettere quanto</w:t>
      </w:r>
      <w:r w:rsidRPr="00916ED7">
        <w:rPr>
          <w:rFonts w:eastAsia="Times New Roman" w:cstheme="minorHAnsi"/>
          <w:sz w:val="28"/>
          <w:szCs w:val="28"/>
          <w:lang w:eastAsia="it-IT"/>
        </w:rPr>
        <w:t xml:space="preserve"> da lui stesso ricevuto; questa catena che lega tra loro bocca e orecchio, rende possibile alla fede  in Cristo morto e risorto di avere un futuro  (cfr. 1 Cor 11,2.23;15,3-4). Il trascorrere del tempo è così contraddistinto da un mondo fatto di parole, le quali, in epoche diverse e spesso in modi differenti, ripropongono i medesimi contenuti.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Questo procedere affonda le proprie radici in strati più antichi dello stesso annuncio neotestamentario; anche la prima pasqua in cui il popolo di Israele fu liberato dalla schiavitù, è da noi conosciuta solo perché  ci è stata raccontata lungo il succedersi delle generazioni (cfr. Es 12,26; 13, 8-14; Dt 6,20-25). Le piramidi di Egitto ci sono  note anche senza la continuità del racconto; in mancanza di quest’ultima componente, la conoscenza del passaggio del popolo ebraico attraverso le acque del Mar Rosso ci sarebbe rimasta invece per sempre preclusa. L’annuncio, la trasmissione della parola, il </w:t>
      </w:r>
      <w:r w:rsidR="006B44DA" w:rsidRPr="00916ED7">
        <w:rPr>
          <w:rFonts w:eastAsia="Times New Roman" w:cstheme="minorHAnsi"/>
          <w:sz w:val="28"/>
          <w:szCs w:val="28"/>
          <w:lang w:eastAsia="it-IT"/>
        </w:rPr>
        <w:t>racconto sono</w:t>
      </w:r>
      <w:r w:rsidRPr="00916ED7">
        <w:rPr>
          <w:rFonts w:eastAsia="Times New Roman" w:cstheme="minorHAnsi"/>
          <w:sz w:val="28"/>
          <w:szCs w:val="28"/>
          <w:lang w:eastAsia="it-IT"/>
        </w:rPr>
        <w:t xml:space="preserve"> le scansioni più consone ai tempi del credere.</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Da molti secoli, nella tradizione cristiana, la narrazione dei contenuti della fede è affidata anche a forme espressive diverse dalla pura </w:t>
      </w:r>
      <w:r w:rsidR="006B44DA" w:rsidRPr="00916ED7">
        <w:rPr>
          <w:rFonts w:eastAsia="Times New Roman" w:cstheme="minorHAnsi"/>
          <w:sz w:val="28"/>
          <w:szCs w:val="28"/>
          <w:lang w:eastAsia="it-IT"/>
        </w:rPr>
        <w:t>parola; tra esse</w:t>
      </w:r>
      <w:r w:rsidRPr="00916ED7">
        <w:rPr>
          <w:rFonts w:eastAsia="Times New Roman" w:cstheme="minorHAnsi"/>
          <w:sz w:val="28"/>
          <w:szCs w:val="28"/>
          <w:lang w:eastAsia="it-IT"/>
        </w:rPr>
        <w:t xml:space="preserve"> </w:t>
      </w:r>
      <w:r w:rsidR="006B44DA" w:rsidRPr="00916ED7">
        <w:rPr>
          <w:rFonts w:eastAsia="Times New Roman" w:cstheme="minorHAnsi"/>
          <w:sz w:val="28"/>
          <w:szCs w:val="28"/>
          <w:lang w:eastAsia="it-IT"/>
        </w:rPr>
        <w:t>rivestono una</w:t>
      </w:r>
      <w:r w:rsidRPr="00916ED7">
        <w:rPr>
          <w:rFonts w:eastAsia="Times New Roman" w:cstheme="minorHAnsi"/>
          <w:sz w:val="28"/>
          <w:szCs w:val="28"/>
          <w:lang w:eastAsia="it-IT"/>
        </w:rPr>
        <w:t xml:space="preserve"> particolare importanza quelle di tipo figurativo. Si tratta di una </w:t>
      </w:r>
      <w:r w:rsidR="006B44DA" w:rsidRPr="00916ED7">
        <w:rPr>
          <w:rFonts w:eastAsia="Times New Roman" w:cstheme="minorHAnsi"/>
          <w:sz w:val="28"/>
          <w:szCs w:val="28"/>
          <w:lang w:eastAsia="it-IT"/>
        </w:rPr>
        <w:t>componente tanto</w:t>
      </w:r>
      <w:r w:rsidRPr="00916ED7">
        <w:rPr>
          <w:rFonts w:eastAsia="Times New Roman" w:cstheme="minorHAnsi"/>
          <w:sz w:val="28"/>
          <w:szCs w:val="28"/>
          <w:lang w:eastAsia="it-IT"/>
        </w:rPr>
        <w:t xml:space="preserve"> presente che </w:t>
      </w:r>
      <w:r w:rsidR="006B44DA" w:rsidRPr="00916ED7">
        <w:rPr>
          <w:rFonts w:eastAsia="Times New Roman" w:cstheme="minorHAnsi"/>
          <w:sz w:val="28"/>
          <w:szCs w:val="28"/>
          <w:lang w:eastAsia="it-IT"/>
        </w:rPr>
        <w:t>non si</w:t>
      </w:r>
      <w:r w:rsidRPr="00916ED7">
        <w:rPr>
          <w:rFonts w:eastAsia="Times New Roman" w:cstheme="minorHAnsi"/>
          <w:sz w:val="28"/>
          <w:szCs w:val="28"/>
          <w:lang w:eastAsia="it-IT"/>
        </w:rPr>
        <w:t xml:space="preserve"> può co</w:t>
      </w:r>
      <w:r w:rsidR="006B44DA">
        <w:rPr>
          <w:rFonts w:eastAsia="Times New Roman" w:cstheme="minorHAnsi"/>
          <w:sz w:val="28"/>
          <w:szCs w:val="28"/>
          <w:lang w:eastAsia="it-IT"/>
        </w:rPr>
        <w:t>ntestarne</w:t>
      </w:r>
      <w:r w:rsidRPr="00916ED7">
        <w:rPr>
          <w:rFonts w:eastAsia="Times New Roman" w:cstheme="minorHAnsi"/>
          <w:sz w:val="28"/>
          <w:szCs w:val="28"/>
          <w:lang w:eastAsia="it-IT"/>
        </w:rPr>
        <w:t xml:space="preserve"> la legittimità senza </w:t>
      </w:r>
      <w:r w:rsidR="006B44DA" w:rsidRPr="00916ED7">
        <w:rPr>
          <w:rFonts w:eastAsia="Times New Roman" w:cstheme="minorHAnsi"/>
          <w:sz w:val="28"/>
          <w:szCs w:val="28"/>
          <w:lang w:eastAsia="it-IT"/>
        </w:rPr>
        <w:t>coinvolgere,</w:t>
      </w:r>
      <w:r w:rsidR="006B44DA" w:rsidRPr="00916ED7">
        <w:rPr>
          <w:rFonts w:eastAsia="Times New Roman" w:cstheme="minorHAnsi"/>
          <w:i/>
          <w:sz w:val="28"/>
          <w:szCs w:val="28"/>
          <w:lang w:eastAsia="it-IT"/>
        </w:rPr>
        <w:t xml:space="preserve"> ipso</w:t>
      </w:r>
      <w:r w:rsidRPr="00916ED7">
        <w:rPr>
          <w:rFonts w:eastAsia="Times New Roman" w:cstheme="minorHAnsi"/>
          <w:i/>
          <w:sz w:val="28"/>
          <w:szCs w:val="28"/>
          <w:lang w:eastAsia="it-IT"/>
        </w:rPr>
        <w:t xml:space="preserve"> facto</w:t>
      </w:r>
      <w:r w:rsidRPr="00916ED7">
        <w:rPr>
          <w:rFonts w:eastAsia="Times New Roman" w:cstheme="minorHAnsi"/>
          <w:sz w:val="28"/>
          <w:szCs w:val="28"/>
          <w:lang w:eastAsia="it-IT"/>
        </w:rPr>
        <w:t>, nel giudizio critico quasi due millenni di storia cristiana; operazione che non spaventa  gli «animi forti» i quali, però, non colgono che la loro stessa rivendicazione di  un ritorno a una sedicente purezza originaria resta, intrinsecamente, debit</w:t>
      </w:r>
      <w:r w:rsidR="006B44DA">
        <w:rPr>
          <w:rFonts w:eastAsia="Times New Roman" w:cstheme="minorHAnsi"/>
          <w:sz w:val="28"/>
          <w:szCs w:val="28"/>
          <w:lang w:eastAsia="it-IT"/>
        </w:rPr>
        <w:t>rice</w:t>
      </w:r>
      <w:r w:rsidRPr="00916ED7">
        <w:rPr>
          <w:rFonts w:eastAsia="Times New Roman" w:cstheme="minorHAnsi"/>
          <w:sz w:val="28"/>
          <w:szCs w:val="28"/>
          <w:lang w:eastAsia="it-IT"/>
        </w:rPr>
        <w:t xml:space="preserve"> a quelle varie e persino ambigue modalità di trasmissione della fede.  In realtà più fecondo della negazione radicale, </w:t>
      </w:r>
      <w:r w:rsidR="00A16853" w:rsidRPr="00916ED7">
        <w:rPr>
          <w:rFonts w:eastAsia="Times New Roman" w:cstheme="minorHAnsi"/>
          <w:sz w:val="28"/>
          <w:szCs w:val="28"/>
          <w:lang w:eastAsia="it-IT"/>
        </w:rPr>
        <w:t>risulta l’esame</w:t>
      </w:r>
      <w:r w:rsidRPr="00916ED7">
        <w:rPr>
          <w:rFonts w:eastAsia="Times New Roman" w:cstheme="minorHAnsi"/>
          <w:sz w:val="28"/>
          <w:szCs w:val="28"/>
          <w:lang w:eastAsia="it-IT"/>
        </w:rPr>
        <w:t xml:space="preserve"> critico in cui la percezione della distanza dall’ origine non annulla il </w:t>
      </w:r>
      <w:r w:rsidR="006B44DA" w:rsidRPr="00916ED7">
        <w:rPr>
          <w:rFonts w:eastAsia="Times New Roman" w:cstheme="minorHAnsi"/>
          <w:sz w:val="28"/>
          <w:szCs w:val="28"/>
          <w:lang w:eastAsia="it-IT"/>
        </w:rPr>
        <w:t>pungolo e</w:t>
      </w:r>
      <w:r w:rsidRPr="00916ED7">
        <w:rPr>
          <w:rFonts w:eastAsia="Times New Roman" w:cstheme="minorHAnsi"/>
          <w:sz w:val="28"/>
          <w:szCs w:val="28"/>
          <w:lang w:eastAsia="it-IT"/>
        </w:rPr>
        <w:t xml:space="preserve"> la capacità della comprensione di quanto è stato.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Fra </w:t>
      </w:r>
      <w:r w:rsidR="006B44DA" w:rsidRPr="00916ED7">
        <w:rPr>
          <w:rFonts w:eastAsia="Times New Roman" w:cstheme="minorHAnsi"/>
          <w:sz w:val="28"/>
          <w:szCs w:val="28"/>
          <w:lang w:eastAsia="it-IT"/>
        </w:rPr>
        <w:t>tutte le</w:t>
      </w:r>
      <w:r w:rsidRPr="00916ED7">
        <w:rPr>
          <w:rFonts w:eastAsia="Times New Roman" w:cstheme="minorHAnsi"/>
          <w:sz w:val="28"/>
          <w:szCs w:val="28"/>
          <w:lang w:eastAsia="it-IT"/>
        </w:rPr>
        <w:t xml:space="preserve"> forme artistiche, è concesso all’ architettura di diventare l’ambito nel quale più facilmente viene  testimoniata e raccontata la vita della fede nel suo </w:t>
      </w:r>
      <w:r w:rsidRPr="00916ED7">
        <w:rPr>
          <w:rFonts w:eastAsia="Times New Roman" w:cstheme="minorHAnsi"/>
          <w:sz w:val="28"/>
          <w:szCs w:val="28"/>
          <w:lang w:eastAsia="it-IT"/>
        </w:rPr>
        <w:lastRenderedPageBreak/>
        <w:t xml:space="preserve">trascorrere attraverso il tempo. Gli edifici solo raramente restano identici al loro stato originario, mentre, il più delle volte, subiscono modifiche, ristrutturazioni, restauri cosicché il loro aspetto muta a seconda delle epoche. </w:t>
      </w:r>
      <w:r w:rsidR="006B44DA" w:rsidRPr="00916ED7">
        <w:rPr>
          <w:rFonts w:eastAsia="Times New Roman" w:cstheme="minorHAnsi"/>
          <w:sz w:val="28"/>
          <w:szCs w:val="28"/>
          <w:lang w:eastAsia="it-IT"/>
        </w:rPr>
        <w:t>Per una</w:t>
      </w:r>
      <w:r w:rsidRPr="00916ED7">
        <w:rPr>
          <w:rFonts w:eastAsia="Times New Roman" w:cstheme="minorHAnsi"/>
          <w:sz w:val="28"/>
          <w:szCs w:val="28"/>
          <w:lang w:eastAsia="it-IT"/>
        </w:rPr>
        <w:t xml:space="preserve"> concezione puristica dell’arte, queste sovrapposizioni appaiono stilisticamente negative, rispetto alla «</w:t>
      </w:r>
      <w:r w:rsidR="006B44DA" w:rsidRPr="00916ED7">
        <w:rPr>
          <w:rFonts w:eastAsia="Times New Roman" w:cstheme="minorHAnsi"/>
          <w:sz w:val="28"/>
          <w:szCs w:val="28"/>
          <w:lang w:eastAsia="it-IT"/>
        </w:rPr>
        <w:t>simbolicità» degli</w:t>
      </w:r>
      <w:r w:rsidRPr="00916ED7">
        <w:rPr>
          <w:rFonts w:eastAsia="Times New Roman" w:cstheme="minorHAnsi"/>
          <w:sz w:val="28"/>
          <w:szCs w:val="28"/>
          <w:lang w:eastAsia="it-IT"/>
        </w:rPr>
        <w:t xml:space="preserve"> edifici sacri e alla loro capacità di rappresentare il racconto della fede</w:t>
      </w:r>
      <w:r w:rsidR="006B44DA">
        <w:rPr>
          <w:rFonts w:eastAsia="Times New Roman" w:cstheme="minorHAnsi"/>
          <w:sz w:val="28"/>
          <w:szCs w:val="28"/>
          <w:lang w:eastAsia="it-IT"/>
        </w:rPr>
        <w:t>,</w:t>
      </w:r>
      <w:r w:rsidRPr="00916ED7">
        <w:rPr>
          <w:rFonts w:eastAsia="Times New Roman" w:cstheme="minorHAnsi"/>
          <w:sz w:val="28"/>
          <w:szCs w:val="28"/>
          <w:lang w:eastAsia="it-IT"/>
        </w:rPr>
        <w:t xml:space="preserve"> tali </w:t>
      </w:r>
      <w:r w:rsidR="006B44DA" w:rsidRPr="00916ED7">
        <w:rPr>
          <w:rFonts w:eastAsia="Times New Roman" w:cstheme="minorHAnsi"/>
          <w:sz w:val="28"/>
          <w:szCs w:val="28"/>
          <w:lang w:eastAsia="it-IT"/>
        </w:rPr>
        <w:t>giustapposizioni rappresentano</w:t>
      </w:r>
      <w:r w:rsidRPr="00916ED7">
        <w:rPr>
          <w:rFonts w:eastAsia="Times New Roman" w:cstheme="minorHAnsi"/>
          <w:sz w:val="28"/>
          <w:szCs w:val="28"/>
          <w:lang w:eastAsia="it-IT"/>
        </w:rPr>
        <w:t xml:space="preserve"> </w:t>
      </w:r>
      <w:r w:rsidR="006B44DA" w:rsidRPr="00916ED7">
        <w:rPr>
          <w:rFonts w:eastAsia="Times New Roman" w:cstheme="minorHAnsi"/>
          <w:sz w:val="28"/>
          <w:szCs w:val="28"/>
          <w:lang w:eastAsia="it-IT"/>
        </w:rPr>
        <w:t>invece un</w:t>
      </w:r>
      <w:r w:rsidRPr="00916ED7">
        <w:rPr>
          <w:rFonts w:eastAsia="Times New Roman" w:cstheme="minorHAnsi"/>
          <w:sz w:val="28"/>
          <w:szCs w:val="28"/>
          <w:lang w:eastAsia="it-IT"/>
        </w:rPr>
        <w:t xml:space="preserve"> arricchimento. Le incoerenze, le cadute di stile, le riprese «temporalizzano» le pietre dando loro uno spessore testimoniale non declinabile </w:t>
      </w:r>
      <w:r w:rsidR="006B44DA" w:rsidRPr="00916ED7">
        <w:rPr>
          <w:rFonts w:eastAsia="Times New Roman" w:cstheme="minorHAnsi"/>
          <w:sz w:val="28"/>
          <w:szCs w:val="28"/>
          <w:lang w:eastAsia="it-IT"/>
        </w:rPr>
        <w:t>unicamente sotto</w:t>
      </w:r>
      <w:r w:rsidRPr="00916ED7">
        <w:rPr>
          <w:rFonts w:eastAsia="Times New Roman" w:cstheme="minorHAnsi"/>
          <w:sz w:val="28"/>
          <w:szCs w:val="28"/>
          <w:lang w:eastAsia="it-IT"/>
        </w:rPr>
        <w:t xml:space="preserve"> la categoria del bello.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Uno dei paradossi del racconto della fede cristiana è di non dover trasmettere solo l’annuncio di quanto è già accaduto, ma anche di attestare quello che deve ancora venire.  Il futuro appar</w:t>
      </w:r>
      <w:r w:rsidR="006B44DA">
        <w:rPr>
          <w:rFonts w:eastAsia="Times New Roman" w:cstheme="minorHAnsi"/>
          <w:sz w:val="28"/>
          <w:szCs w:val="28"/>
          <w:lang w:eastAsia="it-IT"/>
        </w:rPr>
        <w:t>irebbe</w:t>
      </w:r>
      <w:r w:rsidRPr="00916ED7">
        <w:rPr>
          <w:rFonts w:eastAsia="Times New Roman" w:cstheme="minorHAnsi"/>
          <w:sz w:val="28"/>
          <w:szCs w:val="28"/>
          <w:lang w:eastAsia="it-IT"/>
        </w:rPr>
        <w:t xml:space="preserve">, per sua natura, </w:t>
      </w:r>
      <w:r w:rsidR="006B44DA">
        <w:rPr>
          <w:rFonts w:eastAsia="Times New Roman" w:cstheme="minorHAnsi"/>
          <w:sz w:val="28"/>
          <w:szCs w:val="28"/>
          <w:lang w:eastAsia="it-IT"/>
        </w:rPr>
        <w:t xml:space="preserve">non </w:t>
      </w:r>
      <w:r w:rsidRPr="00916ED7">
        <w:rPr>
          <w:rFonts w:eastAsia="Times New Roman" w:cstheme="minorHAnsi"/>
          <w:sz w:val="28"/>
          <w:szCs w:val="28"/>
          <w:lang w:eastAsia="it-IT"/>
        </w:rPr>
        <w:t>ra</w:t>
      </w:r>
      <w:r w:rsidR="006B44DA">
        <w:rPr>
          <w:rFonts w:eastAsia="Times New Roman" w:cstheme="minorHAnsi"/>
          <w:sz w:val="28"/>
          <w:szCs w:val="28"/>
          <w:lang w:eastAsia="it-IT"/>
        </w:rPr>
        <w:t>c</w:t>
      </w:r>
      <w:r w:rsidRPr="00916ED7">
        <w:rPr>
          <w:rFonts w:eastAsia="Times New Roman" w:cstheme="minorHAnsi"/>
          <w:sz w:val="28"/>
          <w:szCs w:val="28"/>
          <w:lang w:eastAsia="it-IT"/>
        </w:rPr>
        <w:t xml:space="preserve">contabile. Si può </w:t>
      </w:r>
      <w:r w:rsidR="006B44DA" w:rsidRPr="00916ED7">
        <w:rPr>
          <w:rFonts w:eastAsia="Times New Roman" w:cstheme="minorHAnsi"/>
          <w:sz w:val="28"/>
          <w:szCs w:val="28"/>
          <w:lang w:eastAsia="it-IT"/>
        </w:rPr>
        <w:t>infatti tracciare</w:t>
      </w:r>
      <w:r w:rsidRPr="00916ED7">
        <w:rPr>
          <w:rFonts w:eastAsia="Times New Roman" w:cstheme="minorHAnsi"/>
          <w:sz w:val="28"/>
          <w:szCs w:val="28"/>
          <w:lang w:eastAsia="it-IT"/>
        </w:rPr>
        <w:t xml:space="preserve"> la storia dell’attesa della fine e non già di quest’ultima. Tuttavia, alcune pagine neotestamentarie hanno riempito di immagini le </w:t>
      </w:r>
      <w:r w:rsidR="006B44DA" w:rsidRPr="00916ED7">
        <w:rPr>
          <w:rFonts w:eastAsia="Times New Roman" w:cstheme="minorHAnsi"/>
          <w:sz w:val="28"/>
          <w:szCs w:val="28"/>
          <w:lang w:eastAsia="it-IT"/>
        </w:rPr>
        <w:t>modalità in</w:t>
      </w:r>
      <w:r w:rsidRPr="00916ED7">
        <w:rPr>
          <w:rFonts w:eastAsia="Times New Roman" w:cstheme="minorHAnsi"/>
          <w:sz w:val="28"/>
          <w:szCs w:val="28"/>
          <w:lang w:eastAsia="it-IT"/>
        </w:rPr>
        <w:t xml:space="preserve"> cui sopraggiungerà la fine.  Si tratta, con ogni evidenza, di componenti accessorie rispetto al puro e nudo annuncio della futura resurrezione dei morti (cfr. ad es. 1 Cor 15,12-18); esse però sono tali da rendere non solo dicibile, ma, in un certo senso, anche raffigurabili, le cose ultime. Più </w:t>
      </w:r>
      <w:r w:rsidR="00BD0684" w:rsidRPr="00916ED7">
        <w:rPr>
          <w:rFonts w:eastAsia="Times New Roman" w:cstheme="minorHAnsi"/>
          <w:sz w:val="28"/>
          <w:szCs w:val="28"/>
          <w:lang w:eastAsia="it-IT"/>
        </w:rPr>
        <w:t>esattamente si</w:t>
      </w:r>
      <w:r w:rsidRPr="00916ED7">
        <w:rPr>
          <w:rFonts w:eastAsia="Times New Roman" w:cstheme="minorHAnsi"/>
          <w:sz w:val="28"/>
          <w:szCs w:val="28"/>
          <w:lang w:eastAsia="it-IT"/>
        </w:rPr>
        <w:t xml:space="preserve"> potrebbe </w:t>
      </w:r>
      <w:r w:rsidR="00BD0684" w:rsidRPr="00916ED7">
        <w:rPr>
          <w:rFonts w:eastAsia="Times New Roman" w:cstheme="minorHAnsi"/>
          <w:sz w:val="28"/>
          <w:szCs w:val="28"/>
          <w:lang w:eastAsia="it-IT"/>
        </w:rPr>
        <w:t>affermare che</w:t>
      </w:r>
      <w:r w:rsidRPr="00916ED7">
        <w:rPr>
          <w:rFonts w:eastAsia="Times New Roman" w:cstheme="minorHAnsi"/>
          <w:sz w:val="28"/>
          <w:szCs w:val="28"/>
          <w:lang w:eastAsia="it-IT"/>
        </w:rPr>
        <w:t xml:space="preserve"> la </w:t>
      </w:r>
      <w:r w:rsidR="00BD0684" w:rsidRPr="00916ED7">
        <w:rPr>
          <w:rFonts w:eastAsia="Times New Roman" w:cstheme="minorHAnsi"/>
          <w:sz w:val="28"/>
          <w:szCs w:val="28"/>
          <w:lang w:eastAsia="it-IT"/>
        </w:rPr>
        <w:t>raffigurazione escatologica</w:t>
      </w:r>
      <w:r w:rsidRPr="00916ED7">
        <w:rPr>
          <w:rFonts w:eastAsia="Times New Roman" w:cstheme="minorHAnsi"/>
          <w:sz w:val="28"/>
          <w:szCs w:val="28"/>
          <w:lang w:eastAsia="it-IT"/>
        </w:rPr>
        <w:t xml:space="preserve"> diviene, nel suo versante più </w:t>
      </w:r>
      <w:r w:rsidR="00BD0684" w:rsidRPr="00916ED7">
        <w:rPr>
          <w:rFonts w:eastAsia="Times New Roman" w:cstheme="minorHAnsi"/>
          <w:sz w:val="28"/>
          <w:szCs w:val="28"/>
          <w:lang w:eastAsia="it-IT"/>
        </w:rPr>
        <w:t>alto, un</w:t>
      </w:r>
      <w:r w:rsidRPr="00916ED7">
        <w:rPr>
          <w:rFonts w:eastAsia="Times New Roman" w:cstheme="minorHAnsi"/>
          <w:sz w:val="28"/>
          <w:szCs w:val="28"/>
          <w:lang w:eastAsia="it-IT"/>
        </w:rPr>
        <w:t xml:space="preserve"> modo per alimentare nel cuore dei fedeli l’attesa del regno e, nella sua componente meno nobile, una maniera per inculcare nei credenti un senso di </w:t>
      </w:r>
      <w:r w:rsidR="00BD0684" w:rsidRPr="00916ED7">
        <w:rPr>
          <w:rFonts w:eastAsia="Times New Roman" w:cstheme="minorHAnsi"/>
          <w:sz w:val="28"/>
          <w:szCs w:val="28"/>
          <w:lang w:eastAsia="it-IT"/>
        </w:rPr>
        <w:t>paura volto</w:t>
      </w:r>
      <w:r w:rsidRPr="00916ED7">
        <w:rPr>
          <w:rFonts w:eastAsia="Times New Roman" w:cstheme="minorHAnsi"/>
          <w:sz w:val="28"/>
          <w:szCs w:val="28"/>
          <w:lang w:eastAsia="it-IT"/>
        </w:rPr>
        <w:t xml:space="preserve"> a </w:t>
      </w:r>
      <w:r w:rsidR="00BD0684" w:rsidRPr="00916ED7">
        <w:rPr>
          <w:rFonts w:eastAsia="Times New Roman" w:cstheme="minorHAnsi"/>
          <w:sz w:val="28"/>
          <w:szCs w:val="28"/>
          <w:lang w:eastAsia="it-IT"/>
        </w:rPr>
        <w:t>suscitare comportamenti</w:t>
      </w:r>
      <w:r w:rsidRPr="00916ED7">
        <w:rPr>
          <w:rFonts w:eastAsia="Times New Roman" w:cstheme="minorHAnsi"/>
          <w:sz w:val="28"/>
          <w:szCs w:val="28"/>
          <w:lang w:eastAsia="it-IT"/>
        </w:rPr>
        <w:t xml:space="preserve"> eticamente positivi. Le rappresentazioni sono state prese a piene </w:t>
      </w:r>
      <w:r w:rsidR="00BD0684" w:rsidRPr="00916ED7">
        <w:rPr>
          <w:rFonts w:eastAsia="Times New Roman" w:cstheme="minorHAnsi"/>
          <w:sz w:val="28"/>
          <w:szCs w:val="28"/>
          <w:lang w:eastAsia="it-IT"/>
        </w:rPr>
        <w:t>mani soprattutto</w:t>
      </w:r>
      <w:r w:rsidRPr="00916ED7">
        <w:rPr>
          <w:rFonts w:eastAsia="Times New Roman" w:cstheme="minorHAnsi"/>
          <w:sz w:val="28"/>
          <w:szCs w:val="28"/>
          <w:lang w:eastAsia="it-IT"/>
        </w:rPr>
        <w:t xml:space="preserve"> dalla visionarietà sovrabbondante dell’Apocalisse; tuttavia anche altri luoghi neotestamentari (a iniziare dalla divisione tra pecore e capri descritta da Matteo 25,31-46) hanno goduto di svariate riprese iconografiche.</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i/>
          <w:sz w:val="28"/>
          <w:szCs w:val="28"/>
          <w:lang w:eastAsia="it-IT"/>
        </w:rPr>
      </w:pPr>
      <w:r w:rsidRPr="00916ED7">
        <w:rPr>
          <w:rFonts w:eastAsia="Times New Roman" w:cstheme="minorHAnsi"/>
          <w:i/>
          <w:sz w:val="28"/>
          <w:szCs w:val="28"/>
          <w:lang w:eastAsia="it-IT"/>
        </w:rPr>
        <w:t xml:space="preserve">    </w:t>
      </w:r>
      <w:r w:rsidRPr="00916ED7">
        <w:rPr>
          <w:rFonts w:eastAsia="Times New Roman" w:cstheme="minorHAnsi"/>
          <w:i/>
          <w:sz w:val="28"/>
          <w:szCs w:val="28"/>
          <w:u w:val="single"/>
          <w:lang w:eastAsia="it-IT"/>
        </w:rPr>
        <w:t>La</w:t>
      </w:r>
      <w:r w:rsidRPr="00916ED7">
        <w:rPr>
          <w:rFonts w:eastAsia="Times New Roman" w:cstheme="minorHAnsi"/>
          <w:i/>
          <w:sz w:val="28"/>
          <w:szCs w:val="28"/>
          <w:lang w:eastAsia="it-IT"/>
        </w:rPr>
        <w:t xml:space="preserve"> </w:t>
      </w:r>
      <w:r w:rsidR="00BD0684" w:rsidRPr="00916ED7">
        <w:rPr>
          <w:rFonts w:eastAsia="Times New Roman" w:cstheme="minorHAnsi"/>
          <w:i/>
          <w:sz w:val="28"/>
          <w:szCs w:val="28"/>
          <w:u w:val="single"/>
          <w:lang w:eastAsia="it-IT"/>
        </w:rPr>
        <w:t>cattedrale di</w:t>
      </w:r>
      <w:r w:rsidRPr="00916ED7">
        <w:rPr>
          <w:rFonts w:eastAsia="Times New Roman" w:cstheme="minorHAnsi"/>
          <w:i/>
          <w:sz w:val="28"/>
          <w:szCs w:val="28"/>
          <w:u w:val="single"/>
          <w:lang w:eastAsia="it-IT"/>
        </w:rPr>
        <w:t xml:space="preserve"> Ferrara</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I due ambiti fin qui indicati, cioè </w:t>
      </w:r>
      <w:r w:rsidR="00BD0684" w:rsidRPr="00916ED7">
        <w:rPr>
          <w:rFonts w:eastAsia="Times New Roman" w:cstheme="minorHAnsi"/>
          <w:sz w:val="28"/>
          <w:szCs w:val="28"/>
          <w:lang w:eastAsia="it-IT"/>
        </w:rPr>
        <w:t>quello del</w:t>
      </w:r>
      <w:r w:rsidRPr="00916ED7">
        <w:rPr>
          <w:rFonts w:eastAsia="Times New Roman" w:cstheme="minorHAnsi"/>
          <w:sz w:val="28"/>
          <w:szCs w:val="28"/>
          <w:lang w:eastAsia="it-IT"/>
        </w:rPr>
        <w:t xml:space="preserve"> racconto della fede attraverso edifici sacri costruiti da una continua </w:t>
      </w:r>
      <w:r w:rsidR="00BD0684" w:rsidRPr="00916ED7">
        <w:rPr>
          <w:rFonts w:eastAsia="Times New Roman" w:cstheme="minorHAnsi"/>
          <w:sz w:val="28"/>
          <w:szCs w:val="28"/>
          <w:lang w:eastAsia="it-IT"/>
        </w:rPr>
        <w:t>serie di</w:t>
      </w:r>
      <w:r w:rsidRPr="00916ED7">
        <w:rPr>
          <w:rFonts w:eastAsia="Times New Roman" w:cstheme="minorHAnsi"/>
          <w:sz w:val="28"/>
          <w:szCs w:val="28"/>
          <w:lang w:eastAsia="it-IT"/>
        </w:rPr>
        <w:t xml:space="preserve"> innesti e sovrapposizioni, e quello della </w:t>
      </w:r>
      <w:r w:rsidR="00BD0684" w:rsidRPr="00916ED7">
        <w:rPr>
          <w:rFonts w:eastAsia="Times New Roman" w:cstheme="minorHAnsi"/>
          <w:sz w:val="28"/>
          <w:szCs w:val="28"/>
          <w:lang w:eastAsia="it-IT"/>
        </w:rPr>
        <w:t>raffigurazione di</w:t>
      </w:r>
      <w:r w:rsidRPr="00916ED7">
        <w:rPr>
          <w:rFonts w:eastAsia="Times New Roman" w:cstheme="minorHAnsi"/>
          <w:sz w:val="28"/>
          <w:szCs w:val="28"/>
          <w:lang w:eastAsia="it-IT"/>
        </w:rPr>
        <w:t xml:space="preserve"> quanto deve ancora venire, </w:t>
      </w:r>
      <w:r w:rsidR="00BD0684" w:rsidRPr="00916ED7">
        <w:rPr>
          <w:rFonts w:eastAsia="Times New Roman" w:cstheme="minorHAnsi"/>
          <w:sz w:val="28"/>
          <w:szCs w:val="28"/>
          <w:lang w:eastAsia="it-IT"/>
        </w:rPr>
        <w:t>trovano perfetta</w:t>
      </w:r>
      <w:r w:rsidRPr="00916ED7">
        <w:rPr>
          <w:rFonts w:eastAsia="Times New Roman" w:cstheme="minorHAnsi"/>
          <w:sz w:val="28"/>
          <w:szCs w:val="28"/>
          <w:lang w:eastAsia="it-IT"/>
        </w:rPr>
        <w:t xml:space="preserve"> corrispondenza nella </w:t>
      </w:r>
      <w:r w:rsidRPr="00916ED7">
        <w:rPr>
          <w:rFonts w:eastAsia="Times New Roman" w:cstheme="minorHAnsi"/>
          <w:sz w:val="28"/>
          <w:szCs w:val="28"/>
          <w:lang w:eastAsia="it-IT"/>
        </w:rPr>
        <w:lastRenderedPageBreak/>
        <w:t xml:space="preserve">cattedrale di Ferrara. All’originario impianto romanico dell’edificio (la </w:t>
      </w:r>
      <w:r w:rsidR="00BD0684" w:rsidRPr="00916ED7">
        <w:rPr>
          <w:rFonts w:eastAsia="Times New Roman" w:cstheme="minorHAnsi"/>
          <w:sz w:val="28"/>
          <w:szCs w:val="28"/>
          <w:lang w:eastAsia="it-IT"/>
        </w:rPr>
        <w:t>sua consacrazione</w:t>
      </w:r>
      <w:r w:rsidRPr="00916ED7">
        <w:rPr>
          <w:rFonts w:eastAsia="Times New Roman" w:cstheme="minorHAnsi"/>
          <w:sz w:val="28"/>
          <w:szCs w:val="28"/>
          <w:lang w:eastAsia="it-IT"/>
        </w:rPr>
        <w:t xml:space="preserve"> risale al 1135), si è sovrapposto lo stile goticheggiante della facciata tricuspidata, mentre il </w:t>
      </w:r>
      <w:r w:rsidR="00BD0684" w:rsidRPr="00916ED7">
        <w:rPr>
          <w:rFonts w:eastAsia="Times New Roman" w:cstheme="minorHAnsi"/>
          <w:sz w:val="28"/>
          <w:szCs w:val="28"/>
          <w:lang w:eastAsia="it-IT"/>
        </w:rPr>
        <w:t>Rinascimento trova</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riscontro nell’abside</w:t>
      </w:r>
      <w:r w:rsidRPr="00916ED7">
        <w:rPr>
          <w:rFonts w:eastAsia="Times New Roman" w:cstheme="minorHAnsi"/>
          <w:sz w:val="28"/>
          <w:szCs w:val="28"/>
          <w:lang w:eastAsia="it-IT"/>
        </w:rPr>
        <w:t xml:space="preserve"> di Biagio </w:t>
      </w:r>
      <w:r w:rsidR="00BD0684" w:rsidRPr="00916ED7">
        <w:rPr>
          <w:rFonts w:eastAsia="Times New Roman" w:cstheme="minorHAnsi"/>
          <w:sz w:val="28"/>
          <w:szCs w:val="28"/>
          <w:lang w:eastAsia="it-IT"/>
        </w:rPr>
        <w:t>Rossetti e</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nell’incompiuto campanile</w:t>
      </w:r>
      <w:r w:rsidRPr="00916ED7">
        <w:rPr>
          <w:rFonts w:eastAsia="Times New Roman" w:cstheme="minorHAnsi"/>
          <w:sz w:val="28"/>
          <w:szCs w:val="28"/>
          <w:lang w:eastAsia="it-IT"/>
        </w:rPr>
        <w:t xml:space="preserve"> di Leon Battista Alberti; infine il </w:t>
      </w:r>
      <w:r w:rsidR="00BD0684" w:rsidRPr="00916ED7">
        <w:rPr>
          <w:rFonts w:eastAsia="Times New Roman" w:cstheme="minorHAnsi"/>
          <w:sz w:val="28"/>
          <w:szCs w:val="28"/>
          <w:lang w:eastAsia="it-IT"/>
        </w:rPr>
        <w:t>Settecento celebra</w:t>
      </w:r>
      <w:r w:rsidRPr="00916ED7">
        <w:rPr>
          <w:rFonts w:eastAsia="Times New Roman" w:cstheme="minorHAnsi"/>
          <w:sz w:val="28"/>
          <w:szCs w:val="28"/>
          <w:lang w:eastAsia="it-IT"/>
        </w:rPr>
        <w:t xml:space="preserve"> i suoi discutibili trionfi nel greve interno. </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 pianta della </w:t>
      </w:r>
      <w:r w:rsidR="00BD0684" w:rsidRPr="00916ED7">
        <w:rPr>
          <w:rFonts w:eastAsia="Times New Roman" w:cstheme="minorHAnsi"/>
          <w:sz w:val="28"/>
          <w:szCs w:val="28"/>
          <w:lang w:eastAsia="it-IT"/>
        </w:rPr>
        <w:t>cattedrale, secondo</w:t>
      </w:r>
      <w:r w:rsidRPr="00916ED7">
        <w:rPr>
          <w:rFonts w:eastAsia="Times New Roman" w:cstheme="minorHAnsi"/>
          <w:sz w:val="28"/>
          <w:szCs w:val="28"/>
          <w:lang w:eastAsia="it-IT"/>
        </w:rPr>
        <w:t xml:space="preserve"> le modalità più classiche, conserva una disposizione da ovest a est, essa cioè è etimologicamente orientata; chi entra si incammina perciò verso la direzione da cui sorge il sole. Due punti   principali di questo itinerario, il protiro posto al centro della facciata e la chiusura interna costituita dal catino </w:t>
      </w:r>
      <w:r w:rsidR="00BD0684" w:rsidRPr="00916ED7">
        <w:rPr>
          <w:rFonts w:eastAsia="Times New Roman" w:cstheme="minorHAnsi"/>
          <w:sz w:val="28"/>
          <w:szCs w:val="28"/>
          <w:lang w:eastAsia="it-IT"/>
        </w:rPr>
        <w:t>absidale, sono</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entrambi contrassegnati</w:t>
      </w:r>
      <w:r w:rsidRPr="00916ED7">
        <w:rPr>
          <w:rFonts w:eastAsia="Times New Roman" w:cstheme="minorHAnsi"/>
          <w:sz w:val="28"/>
          <w:szCs w:val="28"/>
          <w:lang w:eastAsia="it-IT"/>
        </w:rPr>
        <w:t xml:space="preserve"> dalla rappresentazione dello stesso soggetto: il giudizio universale. Il primo </w:t>
      </w:r>
      <w:r w:rsidR="00BD0684" w:rsidRPr="00916ED7">
        <w:rPr>
          <w:rFonts w:eastAsia="Times New Roman" w:cstheme="minorHAnsi"/>
          <w:sz w:val="28"/>
          <w:szCs w:val="28"/>
          <w:lang w:eastAsia="it-IT"/>
        </w:rPr>
        <w:t>è formato da</w:t>
      </w:r>
      <w:r w:rsidRPr="00916ED7">
        <w:rPr>
          <w:rFonts w:eastAsia="Times New Roman" w:cstheme="minorHAnsi"/>
          <w:sz w:val="28"/>
          <w:szCs w:val="28"/>
          <w:lang w:eastAsia="it-IT"/>
        </w:rPr>
        <w:t xml:space="preserve"> un ciclo di </w:t>
      </w:r>
      <w:r w:rsidR="00BD0684" w:rsidRPr="00916ED7">
        <w:rPr>
          <w:rFonts w:eastAsia="Times New Roman" w:cstheme="minorHAnsi"/>
          <w:sz w:val="28"/>
          <w:szCs w:val="28"/>
          <w:lang w:eastAsia="it-IT"/>
        </w:rPr>
        <w:t>sculture di</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autori anonimi</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risalenti agli</w:t>
      </w:r>
      <w:r w:rsidRPr="00916ED7">
        <w:rPr>
          <w:rFonts w:eastAsia="Times New Roman" w:cstheme="minorHAnsi"/>
          <w:sz w:val="28"/>
          <w:szCs w:val="28"/>
          <w:lang w:eastAsia="it-IT"/>
        </w:rPr>
        <w:t xml:space="preserve"> inizi del XIII sec., il secondo da un vasto affresco, di ispirazione michelangiolesca, </w:t>
      </w:r>
      <w:r w:rsidR="00BD0684" w:rsidRPr="00916ED7">
        <w:rPr>
          <w:rFonts w:eastAsia="Times New Roman" w:cstheme="minorHAnsi"/>
          <w:sz w:val="28"/>
          <w:szCs w:val="28"/>
          <w:lang w:eastAsia="it-IT"/>
        </w:rPr>
        <w:t>del Bastianino</w:t>
      </w:r>
      <w:r w:rsidRPr="00916ED7">
        <w:rPr>
          <w:rFonts w:eastAsia="Times New Roman" w:cstheme="minorHAnsi"/>
          <w:sz w:val="28"/>
          <w:szCs w:val="28"/>
          <w:lang w:eastAsia="it-IT"/>
        </w:rPr>
        <w:t xml:space="preserve"> (Sebastiano Filippi). In tutti e due i casi, la scena del giudizio indica una meta verso </w:t>
      </w:r>
      <w:r w:rsidR="00BD0684" w:rsidRPr="00916ED7">
        <w:rPr>
          <w:rFonts w:eastAsia="Times New Roman" w:cstheme="minorHAnsi"/>
          <w:sz w:val="28"/>
          <w:szCs w:val="28"/>
          <w:lang w:eastAsia="it-IT"/>
        </w:rPr>
        <w:t>cui indirizzare</w:t>
      </w:r>
      <w:r w:rsidRPr="00916ED7">
        <w:rPr>
          <w:rFonts w:eastAsia="Times New Roman" w:cstheme="minorHAnsi"/>
          <w:sz w:val="28"/>
          <w:szCs w:val="28"/>
          <w:lang w:eastAsia="it-IT"/>
        </w:rPr>
        <w:t xml:space="preserve"> lo sguardo e il cammino.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In altri casi, come nella giottesca Cappella degli Scrovegni,</w:t>
      </w:r>
      <w:r w:rsidR="00BD0684">
        <w:rPr>
          <w:rFonts w:eastAsia="Times New Roman" w:cstheme="minorHAnsi"/>
          <w:sz w:val="28"/>
          <w:szCs w:val="28"/>
          <w:lang w:eastAsia="it-IT"/>
        </w:rPr>
        <w:t xml:space="preserve"> </w:t>
      </w:r>
      <w:r w:rsidRPr="00916ED7">
        <w:rPr>
          <w:rFonts w:eastAsia="Times New Roman" w:cstheme="minorHAnsi"/>
          <w:sz w:val="28"/>
          <w:szCs w:val="28"/>
          <w:lang w:eastAsia="it-IT"/>
        </w:rPr>
        <w:t xml:space="preserve">il giudizio universale è posto sulla parete </w:t>
      </w:r>
      <w:r w:rsidR="00BD0684">
        <w:rPr>
          <w:rFonts w:eastAsia="Times New Roman" w:cstheme="minorHAnsi"/>
          <w:sz w:val="28"/>
          <w:szCs w:val="28"/>
          <w:lang w:eastAsia="it-IT"/>
        </w:rPr>
        <w:t>della</w:t>
      </w:r>
      <w:r w:rsidRPr="00916ED7">
        <w:rPr>
          <w:rFonts w:eastAsia="Times New Roman" w:cstheme="minorHAnsi"/>
          <w:sz w:val="28"/>
          <w:szCs w:val="28"/>
          <w:lang w:eastAsia="it-IT"/>
        </w:rPr>
        <w:t xml:space="preserve"> </w:t>
      </w:r>
      <w:r w:rsidR="00BD0684">
        <w:rPr>
          <w:rFonts w:eastAsia="Times New Roman" w:cstheme="minorHAnsi"/>
          <w:sz w:val="28"/>
          <w:szCs w:val="28"/>
          <w:lang w:eastAsia="it-IT"/>
        </w:rPr>
        <w:t>contro</w:t>
      </w:r>
      <w:r w:rsidR="00BD0684" w:rsidRPr="00916ED7">
        <w:rPr>
          <w:rFonts w:eastAsia="Times New Roman" w:cstheme="minorHAnsi"/>
          <w:sz w:val="28"/>
          <w:szCs w:val="28"/>
          <w:lang w:eastAsia="it-IT"/>
        </w:rPr>
        <w:t>facciata</w:t>
      </w:r>
      <w:r w:rsidRPr="00916ED7">
        <w:rPr>
          <w:rFonts w:eastAsia="Times New Roman" w:cstheme="minorHAnsi"/>
          <w:sz w:val="28"/>
          <w:szCs w:val="28"/>
          <w:lang w:eastAsia="it-IT"/>
        </w:rPr>
        <w:t xml:space="preserve">. Quest’ultima collocazione, a torto o a ragione, favorisce l’interpretazione della </w:t>
      </w:r>
      <w:r w:rsidR="00BD0684" w:rsidRPr="00916ED7">
        <w:rPr>
          <w:rFonts w:eastAsia="Times New Roman" w:cstheme="minorHAnsi"/>
          <w:sz w:val="28"/>
          <w:szCs w:val="28"/>
          <w:lang w:eastAsia="it-IT"/>
        </w:rPr>
        <w:t>raffigurazione in</w:t>
      </w:r>
      <w:r w:rsidRPr="00916ED7">
        <w:rPr>
          <w:rFonts w:eastAsia="Times New Roman" w:cstheme="minorHAnsi"/>
          <w:sz w:val="28"/>
          <w:szCs w:val="28"/>
          <w:lang w:eastAsia="it-IT"/>
        </w:rPr>
        <w:t xml:space="preserve"> chiave prevalentemente di ammonimento morale: chi </w:t>
      </w:r>
      <w:r w:rsidR="00BD0684" w:rsidRPr="00916ED7">
        <w:rPr>
          <w:rFonts w:eastAsia="Times New Roman" w:cstheme="minorHAnsi"/>
          <w:sz w:val="28"/>
          <w:szCs w:val="28"/>
          <w:lang w:eastAsia="it-IT"/>
        </w:rPr>
        <w:t>esce dalla</w:t>
      </w:r>
      <w:r w:rsidRPr="00916ED7">
        <w:rPr>
          <w:rFonts w:eastAsia="Times New Roman" w:cstheme="minorHAnsi"/>
          <w:sz w:val="28"/>
          <w:szCs w:val="28"/>
          <w:lang w:eastAsia="it-IT"/>
        </w:rPr>
        <w:t xml:space="preserve"> chiesa e </w:t>
      </w:r>
      <w:r w:rsidR="00BD0684" w:rsidRPr="00916ED7">
        <w:rPr>
          <w:rFonts w:eastAsia="Times New Roman" w:cstheme="minorHAnsi"/>
          <w:sz w:val="28"/>
          <w:szCs w:val="28"/>
          <w:lang w:eastAsia="it-IT"/>
        </w:rPr>
        <w:t>ritorna alla</w:t>
      </w:r>
      <w:r w:rsidRPr="00916ED7">
        <w:rPr>
          <w:rFonts w:eastAsia="Times New Roman" w:cstheme="minorHAnsi"/>
          <w:sz w:val="28"/>
          <w:szCs w:val="28"/>
          <w:lang w:eastAsia="it-IT"/>
        </w:rPr>
        <w:t xml:space="preserve"> vita </w:t>
      </w:r>
      <w:r w:rsidR="00BD0684" w:rsidRPr="00916ED7">
        <w:rPr>
          <w:rFonts w:eastAsia="Times New Roman" w:cstheme="minorHAnsi"/>
          <w:sz w:val="28"/>
          <w:szCs w:val="28"/>
          <w:lang w:eastAsia="it-IT"/>
        </w:rPr>
        <w:t>quotidiana è</w:t>
      </w:r>
      <w:r w:rsidRPr="00916ED7">
        <w:rPr>
          <w:rFonts w:eastAsia="Times New Roman" w:cstheme="minorHAnsi"/>
          <w:sz w:val="28"/>
          <w:szCs w:val="28"/>
          <w:lang w:eastAsia="it-IT"/>
        </w:rPr>
        <w:t xml:space="preserve"> avvertito di non peccare, dovrà infatti render ragione del suo comportamento al sommo giudice. Nella cattedrale ferrarese le raffigurazioni dell’ultimo giorno sono invece </w:t>
      </w:r>
      <w:r w:rsidR="00BD0684" w:rsidRPr="00916ED7">
        <w:rPr>
          <w:rFonts w:eastAsia="Times New Roman" w:cstheme="minorHAnsi"/>
          <w:sz w:val="28"/>
          <w:szCs w:val="28"/>
          <w:lang w:eastAsia="it-IT"/>
        </w:rPr>
        <w:t>viste da</w:t>
      </w:r>
      <w:r w:rsidRPr="00916ED7">
        <w:rPr>
          <w:rFonts w:eastAsia="Times New Roman" w:cstheme="minorHAnsi"/>
          <w:sz w:val="28"/>
          <w:szCs w:val="28"/>
          <w:lang w:eastAsia="it-IT"/>
        </w:rPr>
        <w:t xml:space="preserve"> chi entra in chiesa e non già da chi ne esce. La simbologia di tale collocazione esprime la </w:t>
      </w:r>
      <w:r w:rsidR="00BD0684" w:rsidRPr="00916ED7">
        <w:rPr>
          <w:rFonts w:eastAsia="Times New Roman" w:cstheme="minorHAnsi"/>
          <w:sz w:val="28"/>
          <w:szCs w:val="28"/>
          <w:lang w:eastAsia="it-IT"/>
        </w:rPr>
        <w:t>consapevolezza che</w:t>
      </w:r>
      <w:r w:rsidRPr="00916ED7">
        <w:rPr>
          <w:rFonts w:eastAsia="Times New Roman" w:cstheme="minorHAnsi"/>
          <w:sz w:val="28"/>
          <w:szCs w:val="28"/>
          <w:lang w:eastAsia="it-IT"/>
        </w:rPr>
        <w:t xml:space="preserve"> l’edificio voglia indicare una concezione pellegrinante della chiesa la cui più autentica meta può dirsi solo </w:t>
      </w:r>
      <w:r w:rsidR="00BD0684" w:rsidRPr="00916ED7">
        <w:rPr>
          <w:rFonts w:eastAsia="Times New Roman" w:cstheme="minorHAnsi"/>
          <w:sz w:val="28"/>
          <w:szCs w:val="28"/>
          <w:lang w:eastAsia="it-IT"/>
        </w:rPr>
        <w:t>in termini</w:t>
      </w:r>
      <w:r w:rsidRPr="00916ED7">
        <w:rPr>
          <w:rFonts w:eastAsia="Times New Roman" w:cstheme="minorHAnsi"/>
          <w:sz w:val="28"/>
          <w:szCs w:val="28"/>
          <w:lang w:eastAsia="it-IT"/>
        </w:rPr>
        <w:t xml:space="preserve"> escatologici.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L’atto di raffigurare scene di giudizio su facciate e absidi può, però, star a </w:t>
      </w:r>
      <w:r w:rsidR="00BD0684" w:rsidRPr="00916ED7">
        <w:rPr>
          <w:rFonts w:eastAsia="Times New Roman" w:cstheme="minorHAnsi"/>
          <w:sz w:val="28"/>
          <w:szCs w:val="28"/>
          <w:lang w:eastAsia="it-IT"/>
        </w:rPr>
        <w:t>significare un</w:t>
      </w:r>
      <w:r w:rsidRPr="00916ED7">
        <w:rPr>
          <w:rFonts w:eastAsia="Times New Roman" w:cstheme="minorHAnsi"/>
          <w:sz w:val="28"/>
          <w:szCs w:val="28"/>
          <w:lang w:eastAsia="it-IT"/>
        </w:rPr>
        <w:t xml:space="preserve"> senso diametralmente </w:t>
      </w:r>
      <w:r w:rsidR="00BD0684" w:rsidRPr="00916ED7">
        <w:rPr>
          <w:rFonts w:eastAsia="Times New Roman" w:cstheme="minorHAnsi"/>
          <w:sz w:val="28"/>
          <w:szCs w:val="28"/>
          <w:lang w:eastAsia="it-IT"/>
        </w:rPr>
        <w:t>opposto all’idea</w:t>
      </w:r>
      <w:r w:rsidRPr="00916ED7">
        <w:rPr>
          <w:rFonts w:eastAsia="Times New Roman" w:cstheme="minorHAnsi"/>
          <w:sz w:val="28"/>
          <w:szCs w:val="28"/>
          <w:lang w:eastAsia="it-IT"/>
        </w:rPr>
        <w:t xml:space="preserve"> di </w:t>
      </w:r>
      <w:r w:rsidR="00BD0684" w:rsidRPr="00916ED7">
        <w:rPr>
          <w:rFonts w:eastAsia="Times New Roman" w:cstheme="minorHAnsi"/>
          <w:sz w:val="28"/>
          <w:szCs w:val="28"/>
          <w:lang w:eastAsia="it-IT"/>
        </w:rPr>
        <w:t>apertura della</w:t>
      </w:r>
      <w:r w:rsidRPr="00916ED7">
        <w:rPr>
          <w:rFonts w:eastAsia="Times New Roman" w:cstheme="minorHAnsi"/>
          <w:sz w:val="28"/>
          <w:szCs w:val="28"/>
          <w:lang w:eastAsia="it-IT"/>
        </w:rPr>
        <w:t xml:space="preserve"> chiesa (intesa sia come edificio che come comunità) verso l’alterità radicale delle «cose ultime», esso potrebbe infatti anche </w:t>
      </w:r>
      <w:r w:rsidR="00BD0684" w:rsidRPr="00916ED7">
        <w:rPr>
          <w:rFonts w:eastAsia="Times New Roman" w:cstheme="minorHAnsi"/>
          <w:sz w:val="28"/>
          <w:szCs w:val="28"/>
          <w:lang w:eastAsia="it-IT"/>
        </w:rPr>
        <w:t>indicare la</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riconduzione dell’ultima</w:t>
      </w:r>
      <w:r w:rsidRPr="00916ED7">
        <w:rPr>
          <w:rFonts w:eastAsia="Times New Roman" w:cstheme="minorHAnsi"/>
          <w:sz w:val="28"/>
          <w:szCs w:val="28"/>
          <w:lang w:eastAsia="it-IT"/>
        </w:rPr>
        <w:t xml:space="preserve"> trascendenza all’ambito della </w:t>
      </w:r>
      <w:r w:rsidR="00BD0684" w:rsidRPr="00916ED7">
        <w:rPr>
          <w:rFonts w:eastAsia="Times New Roman" w:cstheme="minorHAnsi"/>
          <w:sz w:val="28"/>
          <w:szCs w:val="28"/>
          <w:lang w:eastAsia="it-IT"/>
        </w:rPr>
        <w:t>rappresentatività, disinnescandone in</w:t>
      </w:r>
      <w:r w:rsidRPr="00916ED7">
        <w:rPr>
          <w:rFonts w:eastAsia="Times New Roman" w:cstheme="minorHAnsi"/>
          <w:sz w:val="28"/>
          <w:szCs w:val="28"/>
          <w:lang w:eastAsia="it-IT"/>
        </w:rPr>
        <w:t xml:space="preserve"> tal modo la capacità confutatoria di ogni </w:t>
      </w:r>
      <w:r w:rsidRPr="00916ED7">
        <w:rPr>
          <w:rFonts w:eastAsia="Times New Roman" w:cstheme="minorHAnsi"/>
          <w:sz w:val="28"/>
          <w:szCs w:val="28"/>
          <w:lang w:eastAsia="it-IT"/>
        </w:rPr>
        <w:lastRenderedPageBreak/>
        <w:t xml:space="preserve">realizzazione mondana.  La prospettiva escatologica neotestamentaria afferma che del tempio di Gerusalemme non rimarrà pietra su pietra (Mc 13,1-2) e soprattutto </w:t>
      </w:r>
      <w:r w:rsidR="00BD0684" w:rsidRPr="00916ED7">
        <w:rPr>
          <w:rFonts w:eastAsia="Times New Roman" w:cstheme="minorHAnsi"/>
          <w:sz w:val="28"/>
          <w:szCs w:val="28"/>
          <w:lang w:eastAsia="it-IT"/>
        </w:rPr>
        <w:t>prospetta che</w:t>
      </w:r>
      <w:r w:rsidRPr="00916ED7">
        <w:rPr>
          <w:rFonts w:eastAsia="Times New Roman" w:cstheme="minorHAnsi"/>
          <w:sz w:val="28"/>
          <w:szCs w:val="28"/>
          <w:lang w:eastAsia="it-IT"/>
        </w:rPr>
        <w:t xml:space="preserve"> nella Gerusalemme discesa dal cielo, di cui parla l’Apocalisse, non vi sarà più alcun </w:t>
      </w:r>
      <w:r w:rsidR="00BD0684" w:rsidRPr="00916ED7">
        <w:rPr>
          <w:rFonts w:eastAsia="Times New Roman" w:cstheme="minorHAnsi"/>
          <w:sz w:val="28"/>
          <w:szCs w:val="28"/>
          <w:lang w:eastAsia="it-IT"/>
        </w:rPr>
        <w:t>tempio in</w:t>
      </w:r>
      <w:r w:rsidRPr="00916ED7">
        <w:rPr>
          <w:rFonts w:eastAsia="Times New Roman" w:cstheme="minorHAnsi"/>
          <w:sz w:val="28"/>
          <w:szCs w:val="28"/>
          <w:lang w:eastAsia="it-IT"/>
        </w:rPr>
        <w:t xml:space="preserve"> quanto tutto sarà ricondotto alla </w:t>
      </w:r>
      <w:r w:rsidR="00BD0684" w:rsidRPr="00916ED7">
        <w:rPr>
          <w:rFonts w:eastAsia="Times New Roman" w:cstheme="minorHAnsi"/>
          <w:sz w:val="28"/>
          <w:szCs w:val="28"/>
          <w:lang w:eastAsia="it-IT"/>
        </w:rPr>
        <w:t>figura viva</w:t>
      </w:r>
      <w:r w:rsidRPr="00916ED7">
        <w:rPr>
          <w:rFonts w:eastAsia="Times New Roman" w:cstheme="minorHAnsi"/>
          <w:sz w:val="28"/>
          <w:szCs w:val="28"/>
          <w:lang w:eastAsia="it-IT"/>
        </w:rPr>
        <w:t xml:space="preserve"> dell’Agnello (cfr. Ap 21,22). Il tempo della fine è anche quello della confutazione dell’edificio sacro; raffigurarlo potrebbe perciò </w:t>
      </w:r>
      <w:r w:rsidR="00BD0684" w:rsidRPr="00916ED7">
        <w:rPr>
          <w:rFonts w:eastAsia="Times New Roman" w:cstheme="minorHAnsi"/>
          <w:sz w:val="28"/>
          <w:szCs w:val="28"/>
          <w:lang w:eastAsia="it-IT"/>
        </w:rPr>
        <w:t>presentarsi persino</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come un</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modo, più</w:t>
      </w:r>
      <w:r w:rsidRPr="00916ED7">
        <w:rPr>
          <w:rFonts w:eastAsia="Times New Roman" w:cstheme="minorHAnsi"/>
          <w:sz w:val="28"/>
          <w:szCs w:val="28"/>
          <w:lang w:eastAsia="it-IT"/>
        </w:rPr>
        <w:t xml:space="preserve"> o meno esplicito, di normalizzarlo.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Illustrare scene dell’Apocalisse canonica o, più in </w:t>
      </w:r>
      <w:r w:rsidR="00BD0684" w:rsidRPr="00916ED7">
        <w:rPr>
          <w:rFonts w:eastAsia="Times New Roman" w:cstheme="minorHAnsi"/>
          <w:sz w:val="28"/>
          <w:szCs w:val="28"/>
          <w:lang w:eastAsia="it-IT"/>
        </w:rPr>
        <w:t>generale, rappresentare</w:t>
      </w:r>
      <w:r w:rsidRPr="00916ED7">
        <w:rPr>
          <w:rFonts w:eastAsia="Times New Roman" w:cstheme="minorHAnsi"/>
          <w:sz w:val="28"/>
          <w:szCs w:val="28"/>
          <w:lang w:eastAsia="it-IT"/>
        </w:rPr>
        <w:t xml:space="preserve"> il giudizio escatologico sulla facciata di una cattedrale, è un’operazione oggettivamente ambivalente: da un lato essa </w:t>
      </w:r>
      <w:r w:rsidR="00BD0684" w:rsidRPr="00916ED7">
        <w:rPr>
          <w:rFonts w:eastAsia="Times New Roman" w:cstheme="minorHAnsi"/>
          <w:sz w:val="28"/>
          <w:szCs w:val="28"/>
          <w:lang w:eastAsia="it-IT"/>
        </w:rPr>
        <w:t>indica la</w:t>
      </w:r>
      <w:r w:rsidRPr="00916ED7">
        <w:rPr>
          <w:rFonts w:eastAsia="Times New Roman" w:cstheme="minorHAnsi"/>
          <w:sz w:val="28"/>
          <w:szCs w:val="28"/>
          <w:lang w:eastAsia="it-IT"/>
        </w:rPr>
        <w:t xml:space="preserve"> provvisorietà </w:t>
      </w:r>
      <w:r w:rsidR="00BD0684" w:rsidRPr="00916ED7">
        <w:rPr>
          <w:rFonts w:eastAsia="Times New Roman" w:cstheme="minorHAnsi"/>
          <w:sz w:val="28"/>
          <w:szCs w:val="28"/>
          <w:lang w:eastAsia="it-IT"/>
        </w:rPr>
        <w:t>sia dell’atto</w:t>
      </w:r>
      <w:r w:rsidRPr="00916ED7">
        <w:rPr>
          <w:rFonts w:eastAsia="Times New Roman" w:cstheme="minorHAnsi"/>
          <w:sz w:val="28"/>
          <w:szCs w:val="28"/>
          <w:lang w:eastAsia="it-IT"/>
        </w:rPr>
        <w:t xml:space="preserve"> di </w:t>
      </w:r>
      <w:r w:rsidR="00BD0684" w:rsidRPr="00916ED7">
        <w:rPr>
          <w:rFonts w:eastAsia="Times New Roman" w:cstheme="minorHAnsi"/>
          <w:sz w:val="28"/>
          <w:szCs w:val="28"/>
          <w:lang w:eastAsia="it-IT"/>
        </w:rPr>
        <w:t>raffigurare che dell’edificio</w:t>
      </w:r>
      <w:r w:rsidRPr="00916ED7">
        <w:rPr>
          <w:rFonts w:eastAsia="Times New Roman" w:cstheme="minorHAnsi"/>
          <w:sz w:val="28"/>
          <w:szCs w:val="28"/>
          <w:lang w:eastAsia="it-IT"/>
        </w:rPr>
        <w:t xml:space="preserve"> di culto, mentre, dall’altro, esso attesta la volontà di porre, attraverso l’atto stesso di rappresentare la scena finale, una specie di continuità tra quanto è ora e quanto avverrà. </w:t>
      </w:r>
      <w:r w:rsidR="00BD0684" w:rsidRPr="00916ED7">
        <w:rPr>
          <w:rFonts w:eastAsia="Times New Roman" w:cstheme="minorHAnsi"/>
          <w:sz w:val="28"/>
          <w:szCs w:val="28"/>
          <w:lang w:eastAsia="it-IT"/>
        </w:rPr>
        <w:t>Pellegrinare significa</w:t>
      </w:r>
      <w:r w:rsidRPr="00916ED7">
        <w:rPr>
          <w:rFonts w:eastAsia="Times New Roman" w:cstheme="minorHAnsi"/>
          <w:sz w:val="28"/>
          <w:szCs w:val="28"/>
          <w:lang w:eastAsia="it-IT"/>
        </w:rPr>
        <w:t xml:space="preserve"> non essere </w:t>
      </w:r>
      <w:r w:rsidR="00BD0684" w:rsidRPr="00916ED7">
        <w:rPr>
          <w:rFonts w:eastAsia="Times New Roman" w:cstheme="minorHAnsi"/>
          <w:sz w:val="28"/>
          <w:szCs w:val="28"/>
          <w:lang w:eastAsia="it-IT"/>
        </w:rPr>
        <w:t>giunti ancora</w:t>
      </w:r>
      <w:r w:rsidRPr="00916ED7">
        <w:rPr>
          <w:rFonts w:eastAsia="Times New Roman" w:cstheme="minorHAnsi"/>
          <w:sz w:val="28"/>
          <w:szCs w:val="28"/>
          <w:lang w:eastAsia="it-IT"/>
        </w:rPr>
        <w:t xml:space="preserve"> alla meta, ma comporta </w:t>
      </w:r>
      <w:r w:rsidR="00BD0684" w:rsidRPr="00916ED7">
        <w:rPr>
          <w:rFonts w:eastAsia="Times New Roman" w:cstheme="minorHAnsi"/>
          <w:sz w:val="28"/>
          <w:szCs w:val="28"/>
          <w:lang w:eastAsia="it-IT"/>
        </w:rPr>
        <w:t>pure sapere</w:t>
      </w:r>
      <w:r w:rsidRPr="00916ED7">
        <w:rPr>
          <w:rFonts w:eastAsia="Times New Roman" w:cstheme="minorHAnsi"/>
          <w:sz w:val="28"/>
          <w:szCs w:val="28"/>
          <w:lang w:eastAsia="it-IT"/>
        </w:rPr>
        <w:t xml:space="preserve"> dove ci si sta </w:t>
      </w:r>
      <w:r w:rsidR="00BD0684" w:rsidRPr="00916ED7">
        <w:rPr>
          <w:rFonts w:eastAsia="Times New Roman" w:cstheme="minorHAnsi"/>
          <w:sz w:val="28"/>
          <w:szCs w:val="28"/>
          <w:lang w:eastAsia="it-IT"/>
        </w:rPr>
        <w:t>incamminando e</w:t>
      </w:r>
      <w:r w:rsidRPr="00916ED7">
        <w:rPr>
          <w:rFonts w:eastAsia="Times New Roman" w:cstheme="minorHAnsi"/>
          <w:sz w:val="28"/>
          <w:szCs w:val="28"/>
          <w:lang w:eastAsia="it-IT"/>
        </w:rPr>
        <w:t xml:space="preserve">, quindi, essere in </w:t>
      </w:r>
      <w:r w:rsidR="00BD0684" w:rsidRPr="00916ED7">
        <w:rPr>
          <w:rFonts w:eastAsia="Times New Roman" w:cstheme="minorHAnsi"/>
          <w:sz w:val="28"/>
          <w:szCs w:val="28"/>
          <w:lang w:eastAsia="it-IT"/>
        </w:rPr>
        <w:t>grado, in</w:t>
      </w:r>
      <w:r w:rsidRPr="00916ED7">
        <w:rPr>
          <w:rFonts w:eastAsia="Times New Roman" w:cstheme="minorHAnsi"/>
          <w:sz w:val="28"/>
          <w:szCs w:val="28"/>
          <w:lang w:eastAsia="it-IT"/>
        </w:rPr>
        <w:t xml:space="preserve"> qualche modo, di </w:t>
      </w:r>
      <w:r w:rsidR="00BD0684" w:rsidRPr="00916ED7">
        <w:rPr>
          <w:rFonts w:eastAsia="Times New Roman" w:cstheme="minorHAnsi"/>
          <w:sz w:val="28"/>
          <w:szCs w:val="28"/>
          <w:lang w:eastAsia="it-IT"/>
        </w:rPr>
        <w:t>conoscere anticipatamente il</w:t>
      </w:r>
      <w:r w:rsidRPr="00916ED7">
        <w:rPr>
          <w:rFonts w:eastAsia="Times New Roman" w:cstheme="minorHAnsi"/>
          <w:sz w:val="28"/>
          <w:szCs w:val="28"/>
          <w:lang w:eastAsia="it-IT"/>
        </w:rPr>
        <w:t xml:space="preserve"> punto di arrivo. Sotto quest’ultima </w:t>
      </w:r>
      <w:r w:rsidR="00BD0684" w:rsidRPr="00916ED7">
        <w:rPr>
          <w:rFonts w:eastAsia="Times New Roman" w:cstheme="minorHAnsi"/>
          <w:sz w:val="28"/>
          <w:szCs w:val="28"/>
          <w:lang w:eastAsia="it-IT"/>
        </w:rPr>
        <w:t>angolatura</w:t>
      </w:r>
      <w:r w:rsidR="00BD0684">
        <w:rPr>
          <w:rFonts w:eastAsia="Times New Roman" w:cstheme="minorHAnsi"/>
          <w:sz w:val="28"/>
          <w:szCs w:val="28"/>
          <w:lang w:eastAsia="it-IT"/>
        </w:rPr>
        <w:t>,</w:t>
      </w:r>
      <w:r w:rsidR="00BD0684" w:rsidRPr="00916ED7">
        <w:rPr>
          <w:rFonts w:eastAsia="Times New Roman" w:cstheme="minorHAnsi"/>
          <w:sz w:val="28"/>
          <w:szCs w:val="28"/>
          <w:lang w:eastAsia="it-IT"/>
        </w:rPr>
        <w:t xml:space="preserve"> la raffigurazione</w:t>
      </w:r>
      <w:r w:rsidRPr="00916ED7">
        <w:rPr>
          <w:rFonts w:eastAsia="Times New Roman" w:cstheme="minorHAnsi"/>
          <w:sz w:val="28"/>
          <w:szCs w:val="28"/>
          <w:lang w:eastAsia="it-IT"/>
        </w:rPr>
        <w:t xml:space="preserve"> di scene escatologiche è da </w:t>
      </w:r>
      <w:r w:rsidR="00BD0684" w:rsidRPr="00916ED7">
        <w:rPr>
          <w:rFonts w:eastAsia="Times New Roman" w:cstheme="minorHAnsi"/>
          <w:sz w:val="28"/>
          <w:szCs w:val="28"/>
          <w:lang w:eastAsia="it-IT"/>
        </w:rPr>
        <w:t>leggersi non</w:t>
      </w:r>
      <w:r w:rsidRPr="00916ED7">
        <w:rPr>
          <w:rFonts w:eastAsia="Times New Roman" w:cstheme="minorHAnsi"/>
          <w:sz w:val="28"/>
          <w:szCs w:val="28"/>
          <w:lang w:eastAsia="it-IT"/>
        </w:rPr>
        <w:t xml:space="preserve"> come una specie di </w:t>
      </w:r>
      <w:r w:rsidR="00BD0684" w:rsidRPr="00916ED7">
        <w:rPr>
          <w:rFonts w:eastAsia="Times New Roman" w:cstheme="minorHAnsi"/>
          <w:sz w:val="28"/>
          <w:szCs w:val="28"/>
          <w:lang w:eastAsia="it-IT"/>
        </w:rPr>
        <w:t>autoconfutazione della</w:t>
      </w:r>
      <w:r w:rsidRPr="00916ED7">
        <w:rPr>
          <w:rFonts w:eastAsia="Times New Roman" w:cstheme="minorHAnsi"/>
          <w:sz w:val="28"/>
          <w:szCs w:val="28"/>
          <w:lang w:eastAsia="it-IT"/>
        </w:rPr>
        <w:t xml:space="preserve"> dimensione del </w:t>
      </w:r>
      <w:r w:rsidR="00BD0684" w:rsidRPr="00916ED7">
        <w:rPr>
          <w:rFonts w:eastAsia="Times New Roman" w:cstheme="minorHAnsi"/>
          <w:sz w:val="28"/>
          <w:szCs w:val="28"/>
          <w:lang w:eastAsia="it-IT"/>
        </w:rPr>
        <w:t>luogo di</w:t>
      </w:r>
      <w:r w:rsidRPr="00916ED7">
        <w:rPr>
          <w:rFonts w:eastAsia="Times New Roman" w:cstheme="minorHAnsi"/>
          <w:sz w:val="28"/>
          <w:szCs w:val="28"/>
          <w:lang w:eastAsia="it-IT"/>
        </w:rPr>
        <w:t xml:space="preserve"> culto, </w:t>
      </w:r>
      <w:r w:rsidR="00BD0684" w:rsidRPr="00916ED7">
        <w:rPr>
          <w:rFonts w:eastAsia="Times New Roman" w:cstheme="minorHAnsi"/>
          <w:sz w:val="28"/>
          <w:szCs w:val="28"/>
          <w:lang w:eastAsia="it-IT"/>
        </w:rPr>
        <w:t>bensì come</w:t>
      </w:r>
      <w:r w:rsidRPr="00916ED7">
        <w:rPr>
          <w:rFonts w:eastAsia="Times New Roman" w:cstheme="minorHAnsi"/>
          <w:sz w:val="28"/>
          <w:szCs w:val="28"/>
          <w:lang w:eastAsia="it-IT"/>
        </w:rPr>
        <w:t xml:space="preserve"> espressione della volontà di </w:t>
      </w:r>
      <w:r w:rsidR="00BD0684" w:rsidRPr="00916ED7">
        <w:rPr>
          <w:rFonts w:eastAsia="Times New Roman" w:cstheme="minorHAnsi"/>
          <w:sz w:val="28"/>
          <w:szCs w:val="28"/>
          <w:lang w:eastAsia="it-IT"/>
        </w:rPr>
        <w:t>diventare prefigurazione di</w:t>
      </w:r>
      <w:r w:rsidRPr="00916ED7">
        <w:rPr>
          <w:rFonts w:eastAsia="Times New Roman" w:cstheme="minorHAnsi"/>
          <w:sz w:val="28"/>
          <w:szCs w:val="28"/>
          <w:lang w:eastAsia="it-IT"/>
        </w:rPr>
        <w:t xml:space="preserve"> compimento e quindi di presentarsi come tappa sulla via che conduce all’esito finale.</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Le </w:t>
      </w:r>
      <w:r w:rsidR="00BD0684" w:rsidRPr="00916ED7">
        <w:rPr>
          <w:rFonts w:eastAsia="Times New Roman" w:cstheme="minorHAnsi"/>
          <w:sz w:val="28"/>
          <w:szCs w:val="28"/>
          <w:lang w:eastAsia="it-IT"/>
        </w:rPr>
        <w:t>scene di</w:t>
      </w:r>
      <w:r w:rsidRPr="00916ED7">
        <w:rPr>
          <w:rFonts w:eastAsia="Times New Roman" w:cstheme="minorHAnsi"/>
          <w:sz w:val="28"/>
          <w:szCs w:val="28"/>
          <w:lang w:eastAsia="it-IT"/>
        </w:rPr>
        <w:t xml:space="preserve"> </w:t>
      </w:r>
      <w:r w:rsidR="00BD0684" w:rsidRPr="00916ED7">
        <w:rPr>
          <w:rFonts w:eastAsia="Times New Roman" w:cstheme="minorHAnsi"/>
          <w:sz w:val="28"/>
          <w:szCs w:val="28"/>
          <w:lang w:eastAsia="it-IT"/>
        </w:rPr>
        <w:t>giudizio si</w:t>
      </w:r>
      <w:r w:rsidRPr="00916ED7">
        <w:rPr>
          <w:rFonts w:eastAsia="Times New Roman" w:cstheme="minorHAnsi"/>
          <w:sz w:val="28"/>
          <w:szCs w:val="28"/>
          <w:lang w:eastAsia="it-IT"/>
        </w:rPr>
        <w:t xml:space="preserve"> presentano intimamente ambivalenti anche per l’intrinseca necessità di illustrare tanto la salvezza quanto la dannazione, sia il paradiso </w:t>
      </w:r>
      <w:r w:rsidR="00BD0684">
        <w:rPr>
          <w:rFonts w:eastAsia="Times New Roman" w:cstheme="minorHAnsi"/>
          <w:sz w:val="28"/>
          <w:szCs w:val="28"/>
          <w:lang w:eastAsia="it-IT"/>
        </w:rPr>
        <w:t>sia l</w:t>
      </w:r>
      <w:r w:rsidRPr="00916ED7">
        <w:rPr>
          <w:rFonts w:eastAsia="Times New Roman" w:cstheme="minorHAnsi"/>
          <w:sz w:val="28"/>
          <w:szCs w:val="28"/>
          <w:lang w:eastAsia="it-IT"/>
        </w:rPr>
        <w:t xml:space="preserve">’inferno. La sensibilità contemporanea guarda in genere con disagio la proiezione nell’ eternità di una condanna definitiva: la punizione appare infatti  una realtà legata alla dimensione storica propria della società umana e non un atto divino.  Chi si trova di fronte a una iconografia come quella che campeggia grandiosa sulla facciata ferrarese, deve rispondere a due quesiti di fondo:  primo, qual è l’atteggiamento da assumere  verso una narrazione della fede  espressa attraverso scene di dannazione spesso truculente; secondo, come interpretare i passi neotestamentari posti, in </w:t>
      </w:r>
      <w:r w:rsidRPr="00916ED7">
        <w:rPr>
          <w:rFonts w:eastAsia="Times New Roman" w:cstheme="minorHAnsi"/>
          <w:sz w:val="28"/>
          <w:szCs w:val="28"/>
          <w:lang w:eastAsia="it-IT"/>
        </w:rPr>
        <w:lastRenderedPageBreak/>
        <w:t>buona misura,  a base di quelle stesse raffigurazioni. In altre parole,  l’eventuale distanza critica assunta di fronte alle scene di giudizio sfocia in un problema di ermeneutica biblica. In questa prospettiva, l’arte va considerata parte integrale della storia dell’e</w:t>
      </w:r>
      <w:r w:rsidR="00B12097">
        <w:rPr>
          <w:rFonts w:eastAsia="Times New Roman" w:cstheme="minorHAnsi"/>
          <w:sz w:val="28"/>
          <w:szCs w:val="28"/>
          <w:lang w:eastAsia="it-IT"/>
        </w:rPr>
        <w:t>rmeneutica</w:t>
      </w:r>
      <w:r w:rsidRPr="00916ED7">
        <w:rPr>
          <w:rFonts w:eastAsia="Times New Roman" w:cstheme="minorHAnsi"/>
          <w:sz w:val="28"/>
          <w:szCs w:val="28"/>
          <w:lang w:eastAsia="it-IT"/>
        </w:rPr>
        <w:t xml:space="preserve"> sia perché testimonia i modi in cui questi testi sono stati letti e interpretati nel corso dei secoli, sia in quanto rilancia all’osservatore l’interrogativo di come dover leggere in proprio questi passi (1).</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Quest’ultima </w:t>
      </w:r>
      <w:r w:rsidR="00B12097" w:rsidRPr="00916ED7">
        <w:rPr>
          <w:rFonts w:eastAsia="Times New Roman" w:cstheme="minorHAnsi"/>
          <w:sz w:val="28"/>
          <w:szCs w:val="28"/>
          <w:lang w:eastAsia="it-IT"/>
        </w:rPr>
        <w:t>osservazione ci</w:t>
      </w:r>
      <w:r w:rsidRPr="00916ED7">
        <w:rPr>
          <w:rFonts w:eastAsia="Times New Roman" w:cstheme="minorHAnsi"/>
          <w:sz w:val="28"/>
          <w:szCs w:val="28"/>
          <w:lang w:eastAsia="it-IT"/>
        </w:rPr>
        <w:t xml:space="preserve"> conduce a un’ennesima, importante, questione ermeneutica. Una nota espressione, risalente a Gregorio Magno, chiama le immagini presenti nelle chiese </w:t>
      </w:r>
      <w:r w:rsidRPr="00916ED7">
        <w:rPr>
          <w:rFonts w:eastAsia="Times New Roman" w:cstheme="minorHAnsi"/>
          <w:i/>
          <w:sz w:val="28"/>
          <w:szCs w:val="28"/>
          <w:lang w:eastAsia="it-IT"/>
        </w:rPr>
        <w:t>Biblia pauperum</w:t>
      </w:r>
      <w:r w:rsidRPr="00916ED7">
        <w:rPr>
          <w:rFonts w:eastAsia="Times New Roman" w:cstheme="minorHAnsi"/>
          <w:sz w:val="28"/>
          <w:szCs w:val="28"/>
          <w:lang w:eastAsia="it-IT"/>
        </w:rPr>
        <w:t>. Esse, almeno in determinati periodi storici, sarebbero cioè state per gli illetterati una sostituzione di quanto non era loro accessibile attraverso un contatto diretto con la Scrittura. Tale indicazione, pur godendo di una sua validità, spesso non tiene adeguatamente conto di due dati di fondo: primo,  l’iconografia  è a sua volta un linguaggio e,  in quanto tale,  è anch’essa bisognosa di esser decodificata e inte</w:t>
      </w:r>
      <w:r w:rsidR="00B12097">
        <w:rPr>
          <w:rFonts w:eastAsia="Times New Roman" w:cstheme="minorHAnsi"/>
          <w:sz w:val="28"/>
          <w:szCs w:val="28"/>
          <w:lang w:eastAsia="it-IT"/>
        </w:rPr>
        <w:t>r</w:t>
      </w:r>
      <w:r w:rsidRPr="00916ED7">
        <w:rPr>
          <w:rFonts w:eastAsia="Times New Roman" w:cstheme="minorHAnsi"/>
          <w:sz w:val="28"/>
          <w:szCs w:val="28"/>
          <w:lang w:eastAsia="it-IT"/>
        </w:rPr>
        <w:t xml:space="preserve">pretata; secondo, proprio come indica l’attuale, frequente inintelligibilità di molte opere d’arte sacra, anche il semplice riconoscimento di quanto raffigurato implica una preesistente  conoscenza della storia e del linguaggio biblici o delle tradizioni agiografiche. In effetti, per quanto in epoche a noi </w:t>
      </w:r>
      <w:r w:rsidR="00B12097" w:rsidRPr="00916ED7">
        <w:rPr>
          <w:rFonts w:eastAsia="Times New Roman" w:cstheme="minorHAnsi"/>
          <w:sz w:val="28"/>
          <w:szCs w:val="28"/>
          <w:lang w:eastAsia="it-IT"/>
        </w:rPr>
        <w:t>precedenti spesso</w:t>
      </w:r>
      <w:r w:rsidRPr="00916ED7">
        <w:rPr>
          <w:rFonts w:eastAsia="Times New Roman" w:cstheme="minorHAnsi"/>
          <w:sz w:val="28"/>
          <w:szCs w:val="28"/>
          <w:lang w:eastAsia="it-IT"/>
        </w:rPr>
        <w:t xml:space="preserve"> la Bibbia fosse scarsamente conosciuta attraverso una lettura diretta, molti dei suoi contenuti erano ugualmente noti in quanto trasmessi per vie legate all’oralità come la predicazione e la catechesi. Semplificando, si può affermare che il percorso tipico proposto all’osservatore era quello che andava dall’oralità all’immagine e da quest’ultima di nuovo all’oralità. I contenuti della fede </w:t>
      </w:r>
      <w:r w:rsidR="00B12097" w:rsidRPr="00916ED7">
        <w:rPr>
          <w:rFonts w:eastAsia="Times New Roman" w:cstheme="minorHAnsi"/>
          <w:sz w:val="28"/>
          <w:szCs w:val="28"/>
          <w:lang w:eastAsia="it-IT"/>
        </w:rPr>
        <w:t>erano dunque</w:t>
      </w:r>
      <w:r w:rsidRPr="00916ED7">
        <w:rPr>
          <w:rFonts w:eastAsia="Times New Roman" w:cstheme="minorHAnsi"/>
          <w:sz w:val="28"/>
          <w:szCs w:val="28"/>
          <w:lang w:eastAsia="it-IT"/>
        </w:rPr>
        <w:t xml:space="preserve"> raccontati, raffigurati e di nuovo trasmessi con la parola.</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Attualmente le cose si presentano in maniera assai diversa. Di solito, </w:t>
      </w:r>
      <w:r w:rsidR="00B12097" w:rsidRPr="00916ED7">
        <w:rPr>
          <w:rFonts w:eastAsia="Times New Roman" w:cstheme="minorHAnsi"/>
          <w:sz w:val="28"/>
          <w:szCs w:val="28"/>
          <w:lang w:eastAsia="it-IT"/>
        </w:rPr>
        <w:t>infatti, per</w:t>
      </w:r>
      <w:r w:rsidRPr="00916ED7">
        <w:rPr>
          <w:rFonts w:eastAsia="Times New Roman" w:cstheme="minorHAnsi"/>
          <w:sz w:val="28"/>
          <w:szCs w:val="28"/>
          <w:lang w:eastAsia="it-IT"/>
        </w:rPr>
        <w:t xml:space="preserve"> comprendere l’immagine bisogna </w:t>
      </w:r>
      <w:r w:rsidR="00B12097">
        <w:rPr>
          <w:rFonts w:eastAsia="Times New Roman" w:cstheme="minorHAnsi"/>
          <w:sz w:val="28"/>
          <w:szCs w:val="28"/>
          <w:lang w:eastAsia="it-IT"/>
        </w:rPr>
        <w:t>ric</w:t>
      </w:r>
      <w:r w:rsidR="00B12097" w:rsidRPr="00916ED7">
        <w:rPr>
          <w:rFonts w:eastAsia="Times New Roman" w:cstheme="minorHAnsi"/>
          <w:sz w:val="28"/>
          <w:szCs w:val="28"/>
          <w:lang w:eastAsia="it-IT"/>
        </w:rPr>
        <w:t>orrere a</w:t>
      </w:r>
      <w:r w:rsidRPr="00916ED7">
        <w:rPr>
          <w:rFonts w:eastAsia="Times New Roman" w:cstheme="minorHAnsi"/>
          <w:sz w:val="28"/>
          <w:szCs w:val="28"/>
          <w:lang w:eastAsia="it-IT"/>
        </w:rPr>
        <w:t xml:space="preserve"> uno scritto, in molti casi biblic</w:t>
      </w:r>
      <w:r w:rsidR="00B12097">
        <w:rPr>
          <w:rFonts w:eastAsia="Times New Roman" w:cstheme="minorHAnsi"/>
          <w:sz w:val="28"/>
          <w:szCs w:val="28"/>
          <w:lang w:eastAsia="it-IT"/>
        </w:rPr>
        <w:t>o</w:t>
      </w:r>
      <w:r w:rsidRPr="00916ED7">
        <w:rPr>
          <w:rFonts w:eastAsia="Times New Roman" w:cstheme="minorHAnsi"/>
          <w:sz w:val="28"/>
          <w:szCs w:val="28"/>
          <w:lang w:eastAsia="it-IT"/>
        </w:rPr>
        <w:t xml:space="preserve">, che la illustri. La successione a cui è legato </w:t>
      </w:r>
      <w:r w:rsidR="00B12097" w:rsidRPr="00916ED7">
        <w:rPr>
          <w:rFonts w:eastAsia="Times New Roman" w:cstheme="minorHAnsi"/>
          <w:sz w:val="28"/>
          <w:szCs w:val="28"/>
          <w:lang w:eastAsia="it-IT"/>
        </w:rPr>
        <w:t>l’osservatore è</w:t>
      </w:r>
      <w:r w:rsidRPr="00916ED7">
        <w:rPr>
          <w:rFonts w:eastAsia="Times New Roman" w:cstheme="minorHAnsi"/>
          <w:sz w:val="28"/>
          <w:szCs w:val="28"/>
          <w:lang w:eastAsia="it-IT"/>
        </w:rPr>
        <w:t xml:space="preserve"> dunque piuttosto la seguente: immagine, scrittura, immagine. Quest’ultima sequenza, il cui termine di partenza e di arrivo si trova </w:t>
      </w:r>
      <w:r w:rsidR="00B12097" w:rsidRPr="00916ED7">
        <w:rPr>
          <w:rFonts w:eastAsia="Times New Roman" w:cstheme="minorHAnsi"/>
          <w:sz w:val="28"/>
          <w:szCs w:val="28"/>
          <w:lang w:eastAsia="it-IT"/>
        </w:rPr>
        <w:t>nell’immagine, è</w:t>
      </w:r>
      <w:r w:rsidRPr="00916ED7">
        <w:rPr>
          <w:rFonts w:eastAsia="Times New Roman" w:cstheme="minorHAnsi"/>
          <w:sz w:val="28"/>
          <w:szCs w:val="28"/>
          <w:lang w:eastAsia="it-IT"/>
        </w:rPr>
        <w:t xml:space="preserve"> perciò in se stessa intrinsecamente secolarizzata, in </w:t>
      </w:r>
      <w:r w:rsidRPr="00916ED7">
        <w:rPr>
          <w:rFonts w:eastAsia="Times New Roman" w:cstheme="minorHAnsi"/>
          <w:sz w:val="28"/>
          <w:szCs w:val="28"/>
          <w:lang w:eastAsia="it-IT"/>
        </w:rPr>
        <w:lastRenderedPageBreak/>
        <w:t xml:space="preserve">quanto il ricorso alla Bibbia viene compiuto solo per spiegare l’opera d’arte, la quale, in tal modo, diviene il termine primo e ultimo dell’interpretazione; in tali contesti perciò alle pagine </w:t>
      </w:r>
      <w:r w:rsidR="00B12097" w:rsidRPr="00916ED7">
        <w:rPr>
          <w:rFonts w:eastAsia="Times New Roman" w:cstheme="minorHAnsi"/>
          <w:sz w:val="28"/>
          <w:szCs w:val="28"/>
          <w:lang w:eastAsia="it-IT"/>
        </w:rPr>
        <w:t>scritturistiche è</w:t>
      </w:r>
      <w:r w:rsidRPr="00916ED7">
        <w:rPr>
          <w:rFonts w:eastAsia="Times New Roman" w:cstheme="minorHAnsi"/>
          <w:sz w:val="28"/>
          <w:szCs w:val="28"/>
          <w:lang w:eastAsia="it-IT"/>
        </w:rPr>
        <w:t xml:space="preserve"> affidato un ruolo solo sussidiario (2).</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 dimensione della secolarizzazione si presenta ormai come un dato di lungo periodo e con essa bisogna fare oggettivamente i conti. Tuttavia il nostro percorso non si aprirà, né si chiuderà sul mondo dell’immagine. Il tentativo qui proposto di attuare una lettura biblica del giudizio finale scolpito sul protiro della cattedrale di Ferrara, considererà, </w:t>
      </w:r>
      <w:r w:rsidR="00B12097" w:rsidRPr="00916ED7">
        <w:rPr>
          <w:rFonts w:eastAsia="Times New Roman" w:cstheme="minorHAnsi"/>
          <w:sz w:val="28"/>
          <w:szCs w:val="28"/>
          <w:lang w:eastAsia="it-IT"/>
        </w:rPr>
        <w:t>infatti, quel</w:t>
      </w:r>
      <w:r w:rsidRPr="00916ED7">
        <w:rPr>
          <w:rFonts w:eastAsia="Times New Roman" w:cstheme="minorHAnsi"/>
          <w:sz w:val="28"/>
          <w:szCs w:val="28"/>
          <w:lang w:eastAsia="it-IT"/>
        </w:rPr>
        <w:t xml:space="preserve"> gruppo di statue soprattutto come una forma di e</w:t>
      </w:r>
      <w:r w:rsidR="00B12097">
        <w:rPr>
          <w:rFonts w:eastAsia="Times New Roman" w:cstheme="minorHAnsi"/>
          <w:sz w:val="28"/>
          <w:szCs w:val="28"/>
          <w:lang w:eastAsia="it-IT"/>
        </w:rPr>
        <w:t>rmeneutica</w:t>
      </w:r>
      <w:r w:rsidRPr="00916ED7">
        <w:rPr>
          <w:rFonts w:eastAsia="Times New Roman" w:cstheme="minorHAnsi"/>
          <w:sz w:val="28"/>
          <w:szCs w:val="28"/>
          <w:lang w:eastAsia="it-IT"/>
        </w:rPr>
        <w:t xml:space="preserve"> biblica, cioè come un modo in cui in un determinato tempo (per l’esattezza gli inizi del XIII sec.) sono stati interpretati sia una specifica eredità biblica, sia una serie di successivi rapporti tradizionali.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w:t>
      </w:r>
      <w:r w:rsidRPr="00916ED7">
        <w:rPr>
          <w:rFonts w:eastAsia="Times New Roman" w:cstheme="minorHAnsi"/>
          <w:i/>
          <w:sz w:val="28"/>
          <w:szCs w:val="28"/>
          <w:u w:val="single"/>
          <w:lang w:eastAsia="it-IT"/>
        </w:rPr>
        <w:t>Di nuovo verrà nella gloria a giudicare i vivi e i morti</w:t>
      </w:r>
      <w:r w:rsidRPr="00916ED7">
        <w:rPr>
          <w:rFonts w:eastAsia="Times New Roman" w:cstheme="minorHAnsi"/>
          <w:i/>
          <w:sz w:val="28"/>
          <w:szCs w:val="28"/>
          <w:lang w:eastAsia="it-IT"/>
        </w:rPr>
        <w:t>»</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 proposizione del </w:t>
      </w:r>
      <w:r w:rsidRPr="00B12097">
        <w:rPr>
          <w:rFonts w:eastAsia="Times New Roman" w:cstheme="minorHAnsi"/>
          <w:i/>
          <w:iCs/>
          <w:sz w:val="28"/>
          <w:szCs w:val="28"/>
          <w:lang w:eastAsia="it-IT"/>
        </w:rPr>
        <w:t>Credo</w:t>
      </w:r>
      <w:r w:rsidRPr="00916ED7">
        <w:rPr>
          <w:rFonts w:eastAsia="Times New Roman" w:cstheme="minorHAnsi"/>
          <w:sz w:val="28"/>
          <w:szCs w:val="28"/>
          <w:lang w:eastAsia="it-IT"/>
        </w:rPr>
        <w:t xml:space="preserve"> niceno-costantinopolitano che proclama  la finale venuta nella gloria d</w:t>
      </w:r>
      <w:r w:rsidR="00B12097">
        <w:rPr>
          <w:rFonts w:eastAsia="Times New Roman" w:cstheme="minorHAnsi"/>
          <w:sz w:val="28"/>
          <w:szCs w:val="28"/>
          <w:lang w:eastAsia="it-IT"/>
        </w:rPr>
        <w:t>el Figlio</w:t>
      </w:r>
      <w:r w:rsidRPr="00916ED7">
        <w:rPr>
          <w:rFonts w:eastAsia="Times New Roman" w:cstheme="minorHAnsi"/>
          <w:sz w:val="28"/>
          <w:szCs w:val="28"/>
          <w:lang w:eastAsia="it-IT"/>
        </w:rPr>
        <w:t xml:space="preserve"> in qualità di giudice, ha indubbiamente contribuito, attraverso la sua assidua recitazione (3), a rendere comprensibile  ai fedeli in epoca medievale un’iconografia di giudizio legata alla scena della resurrezione dei morti. I riferimenti neotestamentari, direttament</w:t>
      </w:r>
      <w:r w:rsidR="00B12097">
        <w:rPr>
          <w:rFonts w:eastAsia="Times New Roman" w:cstheme="minorHAnsi"/>
          <w:sz w:val="28"/>
          <w:szCs w:val="28"/>
          <w:lang w:eastAsia="it-IT"/>
        </w:rPr>
        <w:t>e</w:t>
      </w:r>
      <w:r w:rsidRPr="00916ED7">
        <w:rPr>
          <w:rFonts w:eastAsia="Times New Roman" w:cstheme="minorHAnsi"/>
          <w:sz w:val="28"/>
          <w:szCs w:val="28"/>
          <w:lang w:eastAsia="it-IT"/>
        </w:rPr>
        <w:t xml:space="preserve"> rivolti a questa prospettiva non sono invece abbondanti e per di più si trovano sempre inseriti in discorsi il cui scopo principale è rivolto in altra direzione (cfr. soprattutto At 10,42; 2 Cor 5,10; 1 Tim 4,7; 1 Pt 4,5).</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val="en-US" w:eastAsia="it-IT"/>
        </w:rPr>
      </w:pPr>
      <w:r w:rsidRPr="00916ED7">
        <w:rPr>
          <w:rFonts w:eastAsia="Times New Roman" w:cstheme="minorHAnsi"/>
          <w:sz w:val="28"/>
          <w:szCs w:val="28"/>
          <w:lang w:eastAsia="it-IT"/>
        </w:rPr>
        <w:t xml:space="preserve">    In tal modo viene sempre più posta fuori centro l’originaria visione connessa all’annuncio neotestamentario secondo cui la </w:t>
      </w:r>
      <w:r w:rsidR="00B12097" w:rsidRPr="00916ED7">
        <w:rPr>
          <w:rFonts w:eastAsia="Times New Roman" w:cstheme="minorHAnsi"/>
          <w:sz w:val="28"/>
          <w:szCs w:val="28"/>
          <w:lang w:eastAsia="it-IT"/>
        </w:rPr>
        <w:t>resurrezione comporta</w:t>
      </w:r>
      <w:r w:rsidRPr="00916ED7">
        <w:rPr>
          <w:rFonts w:eastAsia="Times New Roman" w:cstheme="minorHAnsi"/>
          <w:sz w:val="28"/>
          <w:szCs w:val="28"/>
          <w:lang w:eastAsia="it-IT"/>
        </w:rPr>
        <w:t xml:space="preserve"> in se stessa l’essere, per sempre, vivi in Gesù Cristo, coincidendo perciò con la salvezza:</w:t>
      </w:r>
      <w:r w:rsidR="00B12097">
        <w:rPr>
          <w:rFonts w:eastAsia="Times New Roman" w:cstheme="minorHAnsi"/>
          <w:sz w:val="28"/>
          <w:szCs w:val="28"/>
          <w:lang w:eastAsia="it-IT"/>
        </w:rPr>
        <w:t xml:space="preserve"> </w:t>
      </w:r>
      <w:r w:rsidRPr="00916ED7">
        <w:rPr>
          <w:rFonts w:eastAsia="Times New Roman" w:cstheme="minorHAnsi"/>
          <w:sz w:val="28"/>
          <w:szCs w:val="28"/>
          <w:lang w:eastAsia="it-IT"/>
        </w:rPr>
        <w:t>«come tutti muoiono in Adamo, così tutti riceveranno la vita in Cristo» (1Cor 15, 22; cfr. Rom 5,</w:t>
      </w:r>
      <w:r w:rsidR="00B12097">
        <w:rPr>
          <w:rFonts w:eastAsia="Times New Roman" w:cstheme="minorHAnsi"/>
          <w:sz w:val="28"/>
          <w:szCs w:val="28"/>
          <w:lang w:eastAsia="it-IT"/>
        </w:rPr>
        <w:t xml:space="preserve"> </w:t>
      </w:r>
      <w:r w:rsidRPr="00916ED7">
        <w:rPr>
          <w:rFonts w:eastAsia="Times New Roman" w:cstheme="minorHAnsi"/>
          <w:sz w:val="28"/>
          <w:szCs w:val="28"/>
          <w:lang w:eastAsia="it-IT"/>
        </w:rPr>
        <w:t xml:space="preserve">12.21). Già all’interno del Nuovo Testamento, e poi sempre più accentuatamente in seguito, sarebbero però riemerse precedenti convinzioni apocalittiche, le quali prevedevano spesso la resurrezione pure degli empi (cfr. ad es. </w:t>
      </w:r>
      <w:r w:rsidRPr="00916ED7">
        <w:rPr>
          <w:rFonts w:eastAsia="Times New Roman" w:cstheme="minorHAnsi"/>
          <w:sz w:val="28"/>
          <w:szCs w:val="28"/>
          <w:lang w:val="en-US" w:eastAsia="it-IT"/>
        </w:rPr>
        <w:t>Dan 12,2-3; Gv 5, 28-29; At 24,15).</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val="en-US" w:eastAsia="it-IT"/>
        </w:rPr>
        <w:lastRenderedPageBreak/>
        <w:t xml:space="preserve">   </w:t>
      </w:r>
      <w:r w:rsidRPr="00916ED7">
        <w:rPr>
          <w:rFonts w:eastAsia="Times New Roman" w:cstheme="minorHAnsi"/>
          <w:sz w:val="28"/>
          <w:szCs w:val="28"/>
          <w:lang w:eastAsia="it-IT"/>
        </w:rPr>
        <w:t xml:space="preserve">Anche la figura apocalittica del «Figlio dell’uomo» (Dan 7,13-14; Mt 24, 30.37; 26. 64) diverrà associata in modo via via più stretto a quella </w:t>
      </w:r>
      <w:r w:rsidR="00B12097" w:rsidRPr="00916ED7">
        <w:rPr>
          <w:rFonts w:eastAsia="Times New Roman" w:cstheme="minorHAnsi"/>
          <w:sz w:val="28"/>
          <w:szCs w:val="28"/>
          <w:lang w:eastAsia="it-IT"/>
        </w:rPr>
        <w:t>del giudice</w:t>
      </w:r>
      <w:r w:rsidRPr="00916ED7">
        <w:rPr>
          <w:rFonts w:eastAsia="Times New Roman" w:cstheme="minorHAnsi"/>
          <w:sz w:val="28"/>
          <w:szCs w:val="28"/>
          <w:lang w:eastAsia="it-IT"/>
        </w:rPr>
        <w:t xml:space="preserve"> </w:t>
      </w:r>
      <w:r w:rsidR="00B12097" w:rsidRPr="00916ED7">
        <w:rPr>
          <w:rFonts w:eastAsia="Times New Roman" w:cstheme="minorHAnsi"/>
          <w:sz w:val="28"/>
          <w:szCs w:val="28"/>
          <w:lang w:eastAsia="it-IT"/>
        </w:rPr>
        <w:t>escatologico, cosicché</w:t>
      </w:r>
      <w:r w:rsidRPr="00916ED7">
        <w:rPr>
          <w:rFonts w:eastAsia="Times New Roman" w:cstheme="minorHAnsi"/>
          <w:sz w:val="28"/>
          <w:szCs w:val="28"/>
          <w:lang w:eastAsia="it-IT"/>
        </w:rPr>
        <w:t xml:space="preserve"> pure nell’iconografia si </w:t>
      </w:r>
      <w:r w:rsidR="00B12097" w:rsidRPr="00916ED7">
        <w:rPr>
          <w:rFonts w:eastAsia="Times New Roman" w:cstheme="minorHAnsi"/>
          <w:sz w:val="28"/>
          <w:szCs w:val="28"/>
          <w:lang w:eastAsia="it-IT"/>
        </w:rPr>
        <w:t>accentua progressivamente</w:t>
      </w:r>
      <w:r w:rsidRPr="00916ED7">
        <w:rPr>
          <w:rFonts w:eastAsia="Times New Roman" w:cstheme="minorHAnsi"/>
          <w:sz w:val="28"/>
          <w:szCs w:val="28"/>
          <w:lang w:eastAsia="it-IT"/>
        </w:rPr>
        <w:t xml:space="preserve"> la continuità «visibile» tra chi è già venuto e chi do</w:t>
      </w:r>
      <w:r w:rsidR="00142AE9">
        <w:rPr>
          <w:rFonts w:eastAsia="Times New Roman" w:cstheme="minorHAnsi"/>
          <w:sz w:val="28"/>
          <w:szCs w:val="28"/>
          <w:lang w:eastAsia="it-IT"/>
        </w:rPr>
        <w:t>v</w:t>
      </w:r>
      <w:r w:rsidRPr="00916ED7">
        <w:rPr>
          <w:rFonts w:eastAsia="Times New Roman" w:cstheme="minorHAnsi"/>
          <w:sz w:val="28"/>
          <w:szCs w:val="28"/>
          <w:lang w:eastAsia="it-IT"/>
        </w:rPr>
        <w:t>rà di nuovo venire: l’ultimo giudice assumerà, quindi, sempre più le fattezze d</w:t>
      </w:r>
      <w:r w:rsidR="00142AE9">
        <w:rPr>
          <w:rFonts w:eastAsia="Times New Roman" w:cstheme="minorHAnsi"/>
          <w:sz w:val="28"/>
          <w:szCs w:val="28"/>
          <w:lang w:eastAsia="it-IT"/>
        </w:rPr>
        <w:t>i Gesù Cristo morto e risorto</w:t>
      </w:r>
      <w:r w:rsidRPr="00916ED7">
        <w:rPr>
          <w:rFonts w:eastAsia="Times New Roman" w:cstheme="minorHAnsi"/>
          <w:sz w:val="28"/>
          <w:szCs w:val="28"/>
          <w:lang w:eastAsia="it-IT"/>
        </w:rPr>
        <w:t xml:space="preserve">. Di pari passo ai due processi orientati </w:t>
      </w:r>
      <w:r w:rsidR="00142AE9" w:rsidRPr="00916ED7">
        <w:rPr>
          <w:rFonts w:eastAsia="Times New Roman" w:cstheme="minorHAnsi"/>
          <w:sz w:val="28"/>
          <w:szCs w:val="28"/>
          <w:lang w:eastAsia="it-IT"/>
        </w:rPr>
        <w:t>rispettivamente a</w:t>
      </w:r>
      <w:r w:rsidRPr="00916ED7">
        <w:rPr>
          <w:rFonts w:eastAsia="Times New Roman" w:cstheme="minorHAnsi"/>
          <w:sz w:val="28"/>
          <w:szCs w:val="28"/>
          <w:lang w:eastAsia="it-IT"/>
        </w:rPr>
        <w:t xml:space="preserve"> presentare la resurrezione dei morti come semplice precondizione generale del giudizio e a rendere più raffigurabile il giudice escatologico, si fa strada il problema di quale sia la condizione in cui si trovano </w:t>
      </w:r>
      <w:r w:rsidR="00142AE9" w:rsidRPr="00916ED7">
        <w:rPr>
          <w:rFonts w:eastAsia="Times New Roman" w:cstheme="minorHAnsi"/>
          <w:sz w:val="28"/>
          <w:szCs w:val="28"/>
          <w:lang w:eastAsia="it-IT"/>
        </w:rPr>
        <w:t>i defunti</w:t>
      </w:r>
      <w:r w:rsidRPr="00916ED7">
        <w:rPr>
          <w:rFonts w:eastAsia="Times New Roman" w:cstheme="minorHAnsi"/>
          <w:sz w:val="28"/>
          <w:szCs w:val="28"/>
          <w:lang w:eastAsia="it-IT"/>
        </w:rPr>
        <w:t xml:space="preserve"> prima del giudizio finale. In generale si può affermare che, nell’ambito della teologia medievale non fu sempre del tutto chiara la distinzione tra giudizio particolare (cui è sottoposto ogni individuo subito dopo la morte) e giudizio finale (riguardante l’intera umanità). In ogni caso questa differenza è ignota alla Scrittura ed entra in modo solenne e chiaro nell’insegnamento del </w:t>
      </w:r>
      <w:r w:rsidR="00142AE9" w:rsidRPr="00916ED7">
        <w:rPr>
          <w:rFonts w:eastAsia="Times New Roman" w:cstheme="minorHAnsi"/>
          <w:sz w:val="28"/>
          <w:szCs w:val="28"/>
          <w:lang w:eastAsia="it-IT"/>
        </w:rPr>
        <w:t>magistero solo</w:t>
      </w:r>
      <w:r w:rsidRPr="00916ED7">
        <w:rPr>
          <w:rFonts w:eastAsia="Times New Roman" w:cstheme="minorHAnsi"/>
          <w:sz w:val="28"/>
          <w:szCs w:val="28"/>
          <w:lang w:eastAsia="it-IT"/>
        </w:rPr>
        <w:t xml:space="preserve"> tra il XIII e il XVI sec. (4).</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 lunga fase di incertezza che contraddistingue la condizione dei defunti subito dopo la morte, fa sì che la «topografia» dell’aldilà con il passare del tempo divenga sempre più complessa. Tuttavia, durante il Medioevo, essa è quasi sempre </w:t>
      </w:r>
      <w:r w:rsidR="00142AE9" w:rsidRPr="00916ED7">
        <w:rPr>
          <w:rFonts w:eastAsia="Times New Roman" w:cstheme="minorHAnsi"/>
          <w:sz w:val="28"/>
          <w:szCs w:val="28"/>
          <w:lang w:eastAsia="it-IT"/>
        </w:rPr>
        <w:t>contraddistinta da</w:t>
      </w:r>
      <w:r w:rsidRPr="00916ED7">
        <w:rPr>
          <w:rFonts w:eastAsia="Times New Roman" w:cstheme="minorHAnsi"/>
          <w:sz w:val="28"/>
          <w:szCs w:val="28"/>
          <w:lang w:eastAsia="it-IT"/>
        </w:rPr>
        <w:t xml:space="preserve"> alcune caratteristiche di fondo: si tratta di un ambito provvisorio e di un luogo legato a una dimensione collettiva più che individuale (si parla di «popoli», «gruppi» o «eserciti» non di singoli). </w:t>
      </w:r>
      <w:r w:rsidR="00142AE9" w:rsidRPr="00916ED7">
        <w:rPr>
          <w:rFonts w:eastAsia="Times New Roman" w:cstheme="minorHAnsi"/>
          <w:sz w:val="28"/>
          <w:szCs w:val="28"/>
          <w:lang w:eastAsia="it-IT"/>
        </w:rPr>
        <w:t>L’individualità è</w:t>
      </w:r>
      <w:r w:rsidRPr="00916ED7">
        <w:rPr>
          <w:rFonts w:eastAsia="Times New Roman" w:cstheme="minorHAnsi"/>
          <w:sz w:val="28"/>
          <w:szCs w:val="28"/>
          <w:lang w:eastAsia="it-IT"/>
        </w:rPr>
        <w:t xml:space="preserve"> perciò presentata come un’eccezione che non si sa bene dove inserire. Sintomatico in proposito quanto affermato, in un’epoca coeva al protiro ferrarese, da Innocenzo III in una predica per la festa di </w:t>
      </w:r>
      <w:r w:rsidRPr="00916ED7">
        <w:rPr>
          <w:rFonts w:eastAsia="Times New Roman" w:cstheme="minorHAnsi"/>
          <w:i/>
          <w:sz w:val="28"/>
          <w:szCs w:val="28"/>
          <w:lang w:eastAsia="it-IT"/>
        </w:rPr>
        <w:t>Tutti i Santi</w:t>
      </w:r>
      <w:r w:rsidRPr="00916ED7">
        <w:rPr>
          <w:rFonts w:eastAsia="Times New Roman" w:cstheme="minorHAnsi"/>
          <w:sz w:val="28"/>
          <w:szCs w:val="28"/>
          <w:lang w:eastAsia="it-IT"/>
        </w:rPr>
        <w:t xml:space="preserve"> in cui si descrivono cinque luoghi ultraterreni verticalmente organizzati, uno dei quali, chiamato «paradiso», è </w:t>
      </w:r>
      <w:r w:rsidR="00142AE9" w:rsidRPr="00916ED7">
        <w:rPr>
          <w:rFonts w:eastAsia="Times New Roman" w:cstheme="minorHAnsi"/>
          <w:sz w:val="28"/>
          <w:szCs w:val="28"/>
          <w:lang w:eastAsia="it-IT"/>
        </w:rPr>
        <w:t>riservato solo</w:t>
      </w:r>
      <w:r w:rsidRPr="00916ED7">
        <w:rPr>
          <w:rFonts w:eastAsia="Times New Roman" w:cstheme="minorHAnsi"/>
          <w:sz w:val="28"/>
          <w:szCs w:val="28"/>
          <w:lang w:eastAsia="it-IT"/>
        </w:rPr>
        <w:t xml:space="preserve"> a Henoc e a Elia, le due </w:t>
      </w:r>
      <w:r w:rsidR="00142AE9" w:rsidRPr="00916ED7">
        <w:rPr>
          <w:rFonts w:eastAsia="Times New Roman" w:cstheme="minorHAnsi"/>
          <w:sz w:val="28"/>
          <w:szCs w:val="28"/>
          <w:lang w:eastAsia="it-IT"/>
        </w:rPr>
        <w:t>persone che</w:t>
      </w:r>
      <w:r w:rsidRPr="00916ED7">
        <w:rPr>
          <w:rFonts w:eastAsia="Times New Roman" w:cstheme="minorHAnsi"/>
          <w:sz w:val="28"/>
          <w:szCs w:val="28"/>
          <w:lang w:eastAsia="it-IT"/>
        </w:rPr>
        <w:t>,</w:t>
      </w:r>
      <w:r w:rsidR="00142AE9">
        <w:rPr>
          <w:rFonts w:eastAsia="Times New Roman" w:cstheme="minorHAnsi"/>
          <w:sz w:val="28"/>
          <w:szCs w:val="28"/>
          <w:lang w:eastAsia="it-IT"/>
        </w:rPr>
        <w:t xml:space="preserve"> </w:t>
      </w:r>
      <w:r w:rsidRPr="00916ED7">
        <w:rPr>
          <w:rFonts w:eastAsia="Times New Roman" w:cstheme="minorHAnsi"/>
          <w:sz w:val="28"/>
          <w:szCs w:val="28"/>
          <w:lang w:eastAsia="it-IT"/>
        </w:rPr>
        <w:t>secondo la narrazione biblica, furono rapite vive in cielo (5).</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Il riferimento all’omelia di Innocenzo III ha, indirettamente, posto in luce l’esistenza di un ulteriore tema destinato ad avere conseguenze rilevanti in relazione all’organizzazione dell’aldilà in modo verticale. Il parametro p</w:t>
      </w:r>
      <w:r w:rsidR="00142AE9">
        <w:rPr>
          <w:rFonts w:eastAsia="Times New Roman" w:cstheme="minorHAnsi"/>
          <w:sz w:val="28"/>
          <w:szCs w:val="28"/>
          <w:lang w:eastAsia="it-IT"/>
        </w:rPr>
        <w:t>r</w:t>
      </w:r>
      <w:r w:rsidRPr="00916ED7">
        <w:rPr>
          <w:rFonts w:eastAsia="Times New Roman" w:cstheme="minorHAnsi"/>
          <w:sz w:val="28"/>
          <w:szCs w:val="28"/>
          <w:lang w:eastAsia="it-IT"/>
        </w:rPr>
        <w:t xml:space="preserve">incipale per leggere </w:t>
      </w:r>
      <w:r w:rsidRPr="00916ED7">
        <w:rPr>
          <w:rFonts w:eastAsia="Times New Roman" w:cstheme="minorHAnsi"/>
          <w:sz w:val="28"/>
          <w:szCs w:val="28"/>
          <w:lang w:eastAsia="it-IT"/>
        </w:rPr>
        <w:lastRenderedPageBreak/>
        <w:t xml:space="preserve">questa particolare «topografia» ultraterrena è quindi costituito dall’asse «alto-basso»; </w:t>
      </w:r>
      <w:r w:rsidR="00142AE9" w:rsidRPr="00916ED7">
        <w:rPr>
          <w:rFonts w:eastAsia="Times New Roman" w:cstheme="minorHAnsi"/>
          <w:sz w:val="28"/>
          <w:szCs w:val="28"/>
          <w:lang w:eastAsia="it-IT"/>
        </w:rPr>
        <w:t>tuttavia quando</w:t>
      </w:r>
      <w:r w:rsidRPr="00916ED7">
        <w:rPr>
          <w:rFonts w:eastAsia="Times New Roman" w:cstheme="minorHAnsi"/>
          <w:sz w:val="28"/>
          <w:szCs w:val="28"/>
          <w:lang w:eastAsia="it-IT"/>
        </w:rPr>
        <w:t xml:space="preserve"> in area cristiana si raffigura la scena del giudizio finale diviene </w:t>
      </w:r>
      <w:r w:rsidR="00142AE9" w:rsidRPr="00916ED7">
        <w:rPr>
          <w:rFonts w:eastAsia="Times New Roman" w:cstheme="minorHAnsi"/>
          <w:sz w:val="28"/>
          <w:szCs w:val="28"/>
          <w:lang w:eastAsia="it-IT"/>
        </w:rPr>
        <w:t>imprescindibile introdurre</w:t>
      </w:r>
      <w:r w:rsidRPr="00916ED7">
        <w:rPr>
          <w:rFonts w:eastAsia="Times New Roman" w:cstheme="minorHAnsi"/>
          <w:sz w:val="28"/>
          <w:szCs w:val="28"/>
          <w:lang w:eastAsia="it-IT"/>
        </w:rPr>
        <w:t xml:space="preserve"> anche un altro criterio: la destra e la sinistra. Secondo la celebre immagine del vangelo le pecore (i beati) andranno a destra e i capri (dannati) a sinistra (Mt 25,32-33), </w:t>
      </w:r>
      <w:r w:rsidR="00142AE9" w:rsidRPr="00916ED7">
        <w:rPr>
          <w:rFonts w:eastAsia="Times New Roman" w:cstheme="minorHAnsi"/>
          <w:sz w:val="28"/>
          <w:szCs w:val="28"/>
          <w:lang w:eastAsia="it-IT"/>
        </w:rPr>
        <w:t>perciò l’inno medievale del</w:t>
      </w:r>
      <w:r w:rsidRPr="00916ED7">
        <w:rPr>
          <w:rFonts w:eastAsia="Times New Roman" w:cstheme="minorHAnsi"/>
          <w:sz w:val="28"/>
          <w:szCs w:val="28"/>
          <w:lang w:eastAsia="it-IT"/>
        </w:rPr>
        <w:t xml:space="preserve"> </w:t>
      </w:r>
      <w:r w:rsidRPr="00916ED7">
        <w:rPr>
          <w:rFonts w:eastAsia="Times New Roman" w:cstheme="minorHAnsi"/>
          <w:i/>
          <w:sz w:val="28"/>
          <w:szCs w:val="28"/>
          <w:lang w:eastAsia="it-IT"/>
        </w:rPr>
        <w:t>Dies irae</w:t>
      </w:r>
      <w:r w:rsidRPr="00916ED7">
        <w:rPr>
          <w:rFonts w:eastAsia="Times New Roman" w:cstheme="minorHAnsi"/>
          <w:sz w:val="28"/>
          <w:szCs w:val="28"/>
          <w:lang w:eastAsia="it-IT"/>
        </w:rPr>
        <w:t xml:space="preserve"> potrà invocare: «</w:t>
      </w:r>
      <w:r w:rsidRPr="00916ED7">
        <w:rPr>
          <w:rFonts w:eastAsia="Times New Roman" w:cstheme="minorHAnsi"/>
          <w:i/>
          <w:sz w:val="28"/>
          <w:szCs w:val="28"/>
          <w:lang w:eastAsia="it-IT"/>
        </w:rPr>
        <w:t xml:space="preserve">Inter oves locum </w:t>
      </w:r>
      <w:r w:rsidR="00142AE9" w:rsidRPr="00916ED7">
        <w:rPr>
          <w:rFonts w:eastAsia="Times New Roman" w:cstheme="minorHAnsi"/>
          <w:i/>
          <w:sz w:val="28"/>
          <w:szCs w:val="28"/>
          <w:lang w:eastAsia="it-IT"/>
        </w:rPr>
        <w:t>presta, /</w:t>
      </w:r>
      <w:r w:rsidRPr="00916ED7">
        <w:rPr>
          <w:rFonts w:eastAsia="Times New Roman" w:cstheme="minorHAnsi"/>
          <w:i/>
          <w:sz w:val="28"/>
          <w:szCs w:val="28"/>
          <w:lang w:eastAsia="it-IT"/>
        </w:rPr>
        <w:t xml:space="preserve"> Et ab</w:t>
      </w:r>
      <w:r w:rsidRPr="00916ED7">
        <w:rPr>
          <w:rFonts w:eastAsia="Times New Roman" w:cstheme="minorHAnsi"/>
          <w:sz w:val="28"/>
          <w:szCs w:val="28"/>
          <w:lang w:eastAsia="it-IT"/>
        </w:rPr>
        <w:t xml:space="preserve"> </w:t>
      </w:r>
      <w:r w:rsidRPr="00916ED7">
        <w:rPr>
          <w:rFonts w:eastAsia="Times New Roman" w:cstheme="minorHAnsi"/>
          <w:i/>
          <w:sz w:val="28"/>
          <w:szCs w:val="28"/>
          <w:lang w:eastAsia="it-IT"/>
        </w:rPr>
        <w:t>haedis me sequestra</w:t>
      </w:r>
      <w:r w:rsidRPr="00916ED7">
        <w:rPr>
          <w:rFonts w:eastAsia="Times New Roman" w:cstheme="minorHAnsi"/>
          <w:sz w:val="28"/>
          <w:szCs w:val="28"/>
          <w:lang w:eastAsia="it-IT"/>
        </w:rPr>
        <w:t>».</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 lettura di ogni iconografia del giudizio implica perciò la simultanea assunzione di due coppie complementari: «alto-basso» e «destra-sinistra». Va aggiunto però che, ovviamente, solo la prima coppia si presenta identica rispetto sia al giudice che all’osservatore, </w:t>
      </w:r>
      <w:r w:rsidR="00142AE9" w:rsidRPr="00916ED7">
        <w:rPr>
          <w:rFonts w:eastAsia="Times New Roman" w:cstheme="minorHAnsi"/>
          <w:sz w:val="28"/>
          <w:szCs w:val="28"/>
          <w:lang w:eastAsia="it-IT"/>
        </w:rPr>
        <w:t>mentre nella</w:t>
      </w:r>
      <w:r w:rsidRPr="00916ED7">
        <w:rPr>
          <w:rFonts w:eastAsia="Times New Roman" w:cstheme="minorHAnsi"/>
          <w:sz w:val="28"/>
          <w:szCs w:val="28"/>
          <w:lang w:eastAsia="it-IT"/>
        </w:rPr>
        <w:t xml:space="preserve"> </w:t>
      </w:r>
      <w:r w:rsidR="00142AE9" w:rsidRPr="00916ED7">
        <w:rPr>
          <w:rFonts w:eastAsia="Times New Roman" w:cstheme="minorHAnsi"/>
          <w:sz w:val="28"/>
          <w:szCs w:val="28"/>
          <w:lang w:eastAsia="it-IT"/>
        </w:rPr>
        <w:t>seconda i</w:t>
      </w:r>
      <w:r w:rsidRPr="00916ED7">
        <w:rPr>
          <w:rFonts w:eastAsia="Times New Roman" w:cstheme="minorHAnsi"/>
          <w:sz w:val="28"/>
          <w:szCs w:val="28"/>
          <w:lang w:eastAsia="it-IT"/>
        </w:rPr>
        <w:t xml:space="preserve"> riferimenti </w:t>
      </w:r>
      <w:r w:rsidR="00142AE9" w:rsidRPr="00916ED7">
        <w:rPr>
          <w:rFonts w:eastAsia="Times New Roman" w:cstheme="minorHAnsi"/>
          <w:sz w:val="28"/>
          <w:szCs w:val="28"/>
          <w:lang w:eastAsia="it-IT"/>
        </w:rPr>
        <w:t>risultano scambiati</w:t>
      </w:r>
      <w:r w:rsidRPr="00916ED7">
        <w:rPr>
          <w:rFonts w:eastAsia="Times New Roman" w:cstheme="minorHAnsi"/>
          <w:sz w:val="28"/>
          <w:szCs w:val="28"/>
          <w:lang w:eastAsia="it-IT"/>
        </w:rPr>
        <w:t xml:space="preserve"> per cui la sinistra dell’uno corrisponde alla destra dell’altro e viceversa. Questa duplice articolazione è stata, tra l’altro, ripresa (in un’epoca non lontana da quella in cui fu scolpito il protiro ferrarese) da Alberto Magno in una sua opera dedicata al tema della resurrezione, in cui, riferendosi a un precedente passo di Agostino, afferma che, nei confronti del potere salvifico di Cristo, destra e sinistra devono essere intese effettivamente come tali, mentre, viste in relazione al luogo, vanno interpretate come alto e basso, i dannati infatti sprofondano, mentre i beati  assurgono (6). È chiaro però che le precisazioni di Alberto possono restar tali solo se inserite in un ambito verbale, in quanto, per l’immagine dipinta o scolpita, la destra e la sinistra non possono essere fatte coincidere direttamente con l’alto e con il basso.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u w:val="single"/>
          <w:lang w:eastAsia="it-IT"/>
        </w:rPr>
      </w:pPr>
      <w:r w:rsidRPr="00916ED7">
        <w:rPr>
          <w:rFonts w:eastAsia="Times New Roman" w:cstheme="minorHAnsi"/>
          <w:i/>
          <w:iCs/>
          <w:sz w:val="28"/>
          <w:szCs w:val="28"/>
          <w:lang w:eastAsia="it-IT"/>
        </w:rPr>
        <w:t xml:space="preserve">   </w:t>
      </w:r>
      <w:r w:rsidRPr="00916ED7">
        <w:rPr>
          <w:rFonts w:eastAsia="Times New Roman" w:cstheme="minorHAnsi"/>
          <w:i/>
          <w:iCs/>
          <w:sz w:val="28"/>
          <w:szCs w:val="28"/>
          <w:u w:val="single"/>
          <w:lang w:eastAsia="it-IT"/>
        </w:rPr>
        <w:t xml:space="preserve"> L’iconografia del giudizio universale</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w:t>
      </w:r>
      <w:r w:rsidR="00142AE9" w:rsidRPr="00916ED7">
        <w:rPr>
          <w:rFonts w:eastAsia="Times New Roman" w:cstheme="minorHAnsi"/>
          <w:sz w:val="28"/>
          <w:szCs w:val="28"/>
          <w:lang w:eastAsia="it-IT"/>
        </w:rPr>
        <w:t>Philippe</w:t>
      </w:r>
      <w:r w:rsidRPr="00916ED7">
        <w:rPr>
          <w:rFonts w:eastAsia="Times New Roman" w:cstheme="minorHAnsi"/>
          <w:sz w:val="28"/>
          <w:szCs w:val="28"/>
          <w:lang w:eastAsia="it-IT"/>
        </w:rPr>
        <w:t xml:space="preserve"> Ariès nella sua </w:t>
      </w:r>
      <w:r w:rsidRPr="00916ED7">
        <w:rPr>
          <w:rFonts w:eastAsia="Times New Roman" w:cstheme="minorHAnsi"/>
          <w:i/>
          <w:sz w:val="28"/>
          <w:szCs w:val="28"/>
          <w:lang w:eastAsia="it-IT"/>
        </w:rPr>
        <w:t>Storia della morte in Occidente</w:t>
      </w:r>
      <w:r w:rsidRPr="00916ED7">
        <w:rPr>
          <w:rFonts w:eastAsia="Times New Roman" w:cstheme="minorHAnsi"/>
          <w:sz w:val="28"/>
          <w:szCs w:val="28"/>
          <w:lang w:eastAsia="it-IT"/>
        </w:rPr>
        <w:t xml:space="preserve"> pone in contrasto tra loro la cappella funeraria del monastero di </w:t>
      </w:r>
      <w:r w:rsidR="00142AE9" w:rsidRPr="00916ED7">
        <w:rPr>
          <w:rFonts w:eastAsia="Times New Roman" w:cstheme="minorHAnsi"/>
          <w:sz w:val="28"/>
          <w:szCs w:val="28"/>
          <w:lang w:eastAsia="it-IT"/>
        </w:rPr>
        <w:t>Jouarre risalente</w:t>
      </w:r>
      <w:r w:rsidRPr="00916ED7">
        <w:rPr>
          <w:rFonts w:eastAsia="Times New Roman" w:cstheme="minorHAnsi"/>
          <w:sz w:val="28"/>
          <w:szCs w:val="28"/>
          <w:lang w:eastAsia="it-IT"/>
        </w:rPr>
        <w:t xml:space="preserve"> all’VII sec., dove è sepolto   il vescovo Agilbert e la rappresentazione sui timpani scolpiti delle chiese romaniche a Beaulieu e a Conques. Nel primo </w:t>
      </w:r>
      <w:r w:rsidR="00142AE9" w:rsidRPr="00916ED7">
        <w:rPr>
          <w:rFonts w:eastAsia="Times New Roman" w:cstheme="minorHAnsi"/>
          <w:sz w:val="28"/>
          <w:szCs w:val="28"/>
          <w:lang w:eastAsia="it-IT"/>
        </w:rPr>
        <w:t>caso sul</w:t>
      </w:r>
      <w:r w:rsidRPr="00916ED7">
        <w:rPr>
          <w:rFonts w:eastAsia="Times New Roman" w:cstheme="minorHAnsi"/>
          <w:sz w:val="28"/>
          <w:szCs w:val="28"/>
          <w:lang w:eastAsia="it-IT"/>
        </w:rPr>
        <w:t xml:space="preserve"> sarcofago </w:t>
      </w:r>
      <w:r w:rsidR="00142AE9" w:rsidRPr="00916ED7">
        <w:rPr>
          <w:rFonts w:eastAsia="Times New Roman" w:cstheme="minorHAnsi"/>
          <w:sz w:val="28"/>
          <w:szCs w:val="28"/>
          <w:lang w:eastAsia="it-IT"/>
        </w:rPr>
        <w:t>vescovile vi</w:t>
      </w:r>
      <w:r w:rsidRPr="00916ED7">
        <w:rPr>
          <w:rFonts w:eastAsia="Times New Roman" w:cstheme="minorHAnsi"/>
          <w:sz w:val="28"/>
          <w:szCs w:val="28"/>
          <w:lang w:eastAsia="it-IT"/>
        </w:rPr>
        <w:t xml:space="preserve"> è sul lato corto Cristo in gloria, circondato da quattro evangelisti e, su quello lungo, la resurrezione dei morti alla fine dei tempi: gli eletti in piedi, con le braccia levate, acclamano Cristo che </w:t>
      </w:r>
      <w:r w:rsidR="00142AE9" w:rsidRPr="00916ED7">
        <w:rPr>
          <w:rFonts w:eastAsia="Times New Roman" w:cstheme="minorHAnsi"/>
          <w:sz w:val="28"/>
          <w:szCs w:val="28"/>
          <w:lang w:eastAsia="it-IT"/>
        </w:rPr>
        <w:t>tiene in</w:t>
      </w:r>
      <w:r w:rsidRPr="00916ED7">
        <w:rPr>
          <w:rFonts w:eastAsia="Times New Roman" w:cstheme="minorHAnsi"/>
          <w:sz w:val="28"/>
          <w:szCs w:val="28"/>
          <w:lang w:eastAsia="it-IT"/>
        </w:rPr>
        <w:t xml:space="preserve"> mano il libro della vita. Qui non vi è né giudizio, né dannazione. Nel secondo </w:t>
      </w:r>
      <w:r w:rsidRPr="00916ED7">
        <w:rPr>
          <w:rFonts w:eastAsia="Times New Roman" w:cstheme="minorHAnsi"/>
          <w:sz w:val="28"/>
          <w:szCs w:val="28"/>
          <w:lang w:eastAsia="it-IT"/>
        </w:rPr>
        <w:lastRenderedPageBreak/>
        <w:t xml:space="preserve">esempio la gloria di Cristo domina ancora in alto, ma al di sotto di essa compare una nuova iconografia in cui si rappresenta la resurrezione dei morti, la separazione fra giusti e dannati propria del giudizio (a Conques, sul nimbo del Cristo, è scritto la parola </w:t>
      </w:r>
      <w:r w:rsidRPr="00916ED7">
        <w:rPr>
          <w:rFonts w:eastAsia="Times New Roman" w:cstheme="minorHAnsi"/>
          <w:i/>
          <w:sz w:val="28"/>
          <w:szCs w:val="28"/>
          <w:lang w:eastAsia="it-IT"/>
        </w:rPr>
        <w:t>Judex</w:t>
      </w:r>
      <w:r w:rsidRPr="00916ED7">
        <w:rPr>
          <w:rFonts w:eastAsia="Times New Roman" w:cstheme="minorHAnsi"/>
          <w:sz w:val="28"/>
          <w:szCs w:val="28"/>
          <w:lang w:eastAsia="it-IT"/>
        </w:rPr>
        <w:t xml:space="preserve">) e San Michele Arcangelo che pesa le anime.  Nel secolo XIII, prosegue </w:t>
      </w:r>
      <w:r w:rsidR="00C22D16" w:rsidRPr="00916ED7">
        <w:rPr>
          <w:rFonts w:eastAsia="Times New Roman" w:cstheme="minorHAnsi"/>
          <w:sz w:val="28"/>
          <w:szCs w:val="28"/>
          <w:lang w:eastAsia="it-IT"/>
        </w:rPr>
        <w:t>Ariès, l’idea</w:t>
      </w:r>
      <w:r w:rsidRPr="00916ED7">
        <w:rPr>
          <w:rFonts w:eastAsia="Times New Roman" w:cstheme="minorHAnsi"/>
          <w:sz w:val="28"/>
          <w:szCs w:val="28"/>
          <w:lang w:eastAsia="it-IT"/>
        </w:rPr>
        <w:t xml:space="preserve"> del giudizio la fa ormai da padrona ed è rappresentata come una vera e propria corte di giustizia: Cristo è assiso sul trono del giudice, circondato dalla sua corte (gli apostoli). Due azioni assumono in questo contesto sempre maggior importanza: la pesatura delle anime e l’intercessione di Maria Vergine e di Giovanni, in ginocchio e con le </w:t>
      </w:r>
      <w:r w:rsidR="00C22D16" w:rsidRPr="00916ED7">
        <w:rPr>
          <w:rFonts w:eastAsia="Times New Roman" w:cstheme="minorHAnsi"/>
          <w:sz w:val="28"/>
          <w:szCs w:val="28"/>
          <w:lang w:eastAsia="it-IT"/>
        </w:rPr>
        <w:t>mani giunte</w:t>
      </w:r>
      <w:r w:rsidRPr="00916ED7">
        <w:rPr>
          <w:rFonts w:eastAsia="Times New Roman" w:cstheme="minorHAnsi"/>
          <w:sz w:val="28"/>
          <w:szCs w:val="28"/>
          <w:lang w:eastAsia="it-IT"/>
        </w:rPr>
        <w:t xml:space="preserve"> ai due lati del Cristo giudice (si vedano, ad esempio, i timpani delle cattedrali di Parigi, Bourges, Bordeaux, Amiens) (7).  Le </w:t>
      </w:r>
      <w:r w:rsidR="00C22D16" w:rsidRPr="00916ED7">
        <w:rPr>
          <w:rFonts w:eastAsia="Times New Roman" w:cstheme="minorHAnsi"/>
          <w:sz w:val="28"/>
          <w:szCs w:val="28"/>
          <w:lang w:eastAsia="it-IT"/>
        </w:rPr>
        <w:t>osservazioni dello</w:t>
      </w:r>
      <w:r w:rsidRPr="00916ED7">
        <w:rPr>
          <w:rFonts w:eastAsia="Times New Roman" w:cstheme="minorHAnsi"/>
          <w:sz w:val="28"/>
          <w:szCs w:val="28"/>
          <w:lang w:eastAsia="it-IT"/>
        </w:rPr>
        <w:t xml:space="preserve"> studioso francese sono penetranti e condivisibili; tuttavia l’esame del protiro ferrarese, su cui appare indubbio la presenza di un </w:t>
      </w:r>
      <w:r w:rsidR="00C22D16" w:rsidRPr="00916ED7">
        <w:rPr>
          <w:rFonts w:eastAsia="Times New Roman" w:cstheme="minorHAnsi"/>
          <w:sz w:val="28"/>
          <w:szCs w:val="28"/>
          <w:lang w:eastAsia="it-IT"/>
        </w:rPr>
        <w:t>influsso francese</w:t>
      </w:r>
      <w:r w:rsidRPr="00916ED7">
        <w:rPr>
          <w:rFonts w:eastAsia="Times New Roman" w:cstheme="minorHAnsi"/>
          <w:sz w:val="28"/>
          <w:szCs w:val="28"/>
          <w:lang w:eastAsia="it-IT"/>
        </w:rPr>
        <w:t xml:space="preserve">, riserverà qualche </w:t>
      </w:r>
      <w:r w:rsidR="00C22D16" w:rsidRPr="00916ED7">
        <w:rPr>
          <w:rFonts w:eastAsia="Times New Roman" w:cstheme="minorHAnsi"/>
          <w:sz w:val="28"/>
          <w:szCs w:val="28"/>
          <w:lang w:eastAsia="it-IT"/>
        </w:rPr>
        <w:t>sorpresa anche</w:t>
      </w:r>
      <w:r w:rsidRPr="00916ED7">
        <w:rPr>
          <w:rFonts w:eastAsia="Times New Roman" w:cstheme="minorHAnsi"/>
          <w:sz w:val="28"/>
          <w:szCs w:val="28"/>
          <w:lang w:eastAsia="it-IT"/>
        </w:rPr>
        <w:t xml:space="preserve"> in </w:t>
      </w:r>
      <w:r w:rsidR="00C22D16" w:rsidRPr="00916ED7">
        <w:rPr>
          <w:rFonts w:eastAsia="Times New Roman" w:cstheme="minorHAnsi"/>
          <w:sz w:val="28"/>
          <w:szCs w:val="28"/>
          <w:lang w:eastAsia="it-IT"/>
        </w:rPr>
        <w:t>relazione all</w:t>
      </w:r>
      <w:r w:rsidRPr="00916ED7">
        <w:rPr>
          <w:rFonts w:eastAsia="Times New Roman" w:cstheme="minorHAnsi"/>
          <w:sz w:val="28"/>
          <w:szCs w:val="28"/>
          <w:lang w:eastAsia="it-IT"/>
        </w:rPr>
        <w:t>’ aspetto «giudiziario» connesso alle scene di resurrezione.</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i/>
          <w:iCs/>
          <w:sz w:val="28"/>
          <w:szCs w:val="28"/>
          <w:u w:val="single"/>
          <w:lang w:eastAsia="it-IT"/>
        </w:rPr>
      </w:pPr>
      <w:r w:rsidRPr="00916ED7">
        <w:rPr>
          <w:rFonts w:eastAsia="Times New Roman" w:cstheme="minorHAnsi"/>
          <w:i/>
          <w:iCs/>
          <w:sz w:val="28"/>
          <w:szCs w:val="28"/>
          <w:lang w:eastAsia="it-IT"/>
        </w:rPr>
        <w:t xml:space="preserve">   </w:t>
      </w:r>
      <w:r w:rsidRPr="00916ED7">
        <w:rPr>
          <w:rFonts w:eastAsia="Times New Roman" w:cstheme="minorHAnsi"/>
          <w:i/>
          <w:iCs/>
          <w:sz w:val="28"/>
          <w:szCs w:val="28"/>
          <w:u w:val="single"/>
          <w:lang w:eastAsia="it-IT"/>
        </w:rPr>
        <w:t>Il protiro della cattedrale di Ferrara</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Al centro della </w:t>
      </w:r>
      <w:r w:rsidR="00C22D16" w:rsidRPr="00916ED7">
        <w:rPr>
          <w:rFonts w:eastAsia="Times New Roman" w:cstheme="minorHAnsi"/>
          <w:sz w:val="28"/>
          <w:szCs w:val="28"/>
          <w:lang w:eastAsia="it-IT"/>
        </w:rPr>
        <w:t>tricuspidata facciata</w:t>
      </w:r>
      <w:r w:rsidRPr="00916ED7">
        <w:rPr>
          <w:rFonts w:eastAsia="Times New Roman" w:cstheme="minorHAnsi"/>
          <w:sz w:val="28"/>
          <w:szCs w:val="28"/>
          <w:lang w:eastAsia="it-IT"/>
        </w:rPr>
        <w:t xml:space="preserve"> del duomo di Ferrara campeggia il protiro contraddistinto dalla </w:t>
      </w:r>
      <w:r w:rsidR="00C22D16" w:rsidRPr="00916ED7">
        <w:rPr>
          <w:rFonts w:eastAsia="Times New Roman" w:cstheme="minorHAnsi"/>
          <w:sz w:val="28"/>
          <w:szCs w:val="28"/>
          <w:lang w:eastAsia="it-IT"/>
        </w:rPr>
        <w:t>rappresentazione di</w:t>
      </w:r>
      <w:r w:rsidRPr="00916ED7">
        <w:rPr>
          <w:rFonts w:eastAsia="Times New Roman" w:cstheme="minorHAnsi"/>
          <w:sz w:val="28"/>
          <w:szCs w:val="28"/>
          <w:lang w:eastAsia="it-IT"/>
        </w:rPr>
        <w:t xml:space="preserve"> un grandioso giudizio universale. La mancanza di fonti documentarie e la sua </w:t>
      </w:r>
      <w:r w:rsidR="00C22D16" w:rsidRPr="00916ED7">
        <w:rPr>
          <w:rFonts w:eastAsia="Times New Roman" w:cstheme="minorHAnsi"/>
          <w:sz w:val="28"/>
          <w:szCs w:val="28"/>
          <w:lang w:eastAsia="it-IT"/>
        </w:rPr>
        <w:t>singolarità nel</w:t>
      </w:r>
      <w:r w:rsidRPr="00916ED7">
        <w:rPr>
          <w:rFonts w:eastAsia="Times New Roman" w:cstheme="minorHAnsi"/>
          <w:sz w:val="28"/>
          <w:szCs w:val="28"/>
          <w:lang w:eastAsia="it-IT"/>
        </w:rPr>
        <w:t xml:space="preserve"> panorama scultoreo italiano ne rendono </w:t>
      </w:r>
      <w:r w:rsidR="00C22D16" w:rsidRPr="00916ED7">
        <w:rPr>
          <w:rFonts w:eastAsia="Times New Roman" w:cstheme="minorHAnsi"/>
          <w:sz w:val="28"/>
          <w:szCs w:val="28"/>
          <w:lang w:eastAsia="it-IT"/>
        </w:rPr>
        <w:t>difficile una</w:t>
      </w:r>
      <w:r w:rsidRPr="00916ED7">
        <w:rPr>
          <w:rFonts w:eastAsia="Times New Roman" w:cstheme="minorHAnsi"/>
          <w:sz w:val="28"/>
          <w:szCs w:val="28"/>
          <w:lang w:eastAsia="it-IT"/>
        </w:rPr>
        <w:t xml:space="preserve"> datazione precisa; occorre perciò restare sulle generali e parlare della prima metà del XIII sec</w:t>
      </w:r>
      <w:r w:rsidR="00C22D16">
        <w:rPr>
          <w:rFonts w:eastAsia="Times New Roman" w:cstheme="minorHAnsi"/>
          <w:sz w:val="28"/>
          <w:szCs w:val="28"/>
          <w:lang w:eastAsia="it-IT"/>
        </w:rPr>
        <w:t>olo.</w:t>
      </w:r>
      <w:r w:rsidRPr="00916ED7">
        <w:rPr>
          <w:rFonts w:eastAsia="Times New Roman" w:cstheme="minorHAnsi"/>
          <w:sz w:val="28"/>
          <w:szCs w:val="28"/>
          <w:lang w:eastAsia="it-IT"/>
        </w:rPr>
        <w:t xml:space="preserve"> Il materiale impiegato proviene dalle </w:t>
      </w:r>
      <w:r w:rsidR="00C22D16" w:rsidRPr="00916ED7">
        <w:rPr>
          <w:rFonts w:eastAsia="Times New Roman" w:cstheme="minorHAnsi"/>
          <w:sz w:val="28"/>
          <w:szCs w:val="28"/>
          <w:lang w:eastAsia="it-IT"/>
        </w:rPr>
        <w:t>Prealpi</w:t>
      </w:r>
      <w:r w:rsidRPr="00916ED7">
        <w:rPr>
          <w:rFonts w:eastAsia="Times New Roman" w:cstheme="minorHAnsi"/>
          <w:sz w:val="28"/>
          <w:szCs w:val="28"/>
          <w:lang w:eastAsia="it-IT"/>
        </w:rPr>
        <w:t xml:space="preserve"> venete, si tratta di una roccia tenera facilmente sco</w:t>
      </w:r>
      <w:r w:rsidR="00C22D16">
        <w:rPr>
          <w:rFonts w:eastAsia="Times New Roman" w:cstheme="minorHAnsi"/>
          <w:sz w:val="28"/>
          <w:szCs w:val="28"/>
          <w:lang w:eastAsia="it-IT"/>
        </w:rPr>
        <w:t>lpi</w:t>
      </w:r>
      <w:r w:rsidRPr="00916ED7">
        <w:rPr>
          <w:rFonts w:eastAsia="Times New Roman" w:cstheme="minorHAnsi"/>
          <w:sz w:val="28"/>
          <w:szCs w:val="28"/>
          <w:lang w:eastAsia="it-IT"/>
        </w:rPr>
        <w:t>bile, ma non lucidabile, ciò spiega perché, come mostrano i recenti restauri, le statue in origine fossero ricoperte da una vivace pittura policroma che, oltre a fungere da protezione, aumentava grandemente la leggibilità dell’opera.</w:t>
      </w:r>
    </w:p>
    <w:p w:rsidR="00DB1440"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Da un punto di vista compositivo e iconografico il ciclo scultoreo appare fortemente omogeneo, mentre, stilisticamente parlando, l’opera rivela l’indubbia presenza di più mani, non tutte dotate della stessa qualità artistica. La semplice descrizione dell’opera pone </w:t>
      </w:r>
      <w:r w:rsidR="00C22D16" w:rsidRPr="00916ED7">
        <w:rPr>
          <w:rFonts w:eastAsia="Times New Roman" w:cstheme="minorHAnsi"/>
          <w:sz w:val="28"/>
          <w:szCs w:val="28"/>
          <w:lang w:eastAsia="it-IT"/>
        </w:rPr>
        <w:t>l’osservatore di</w:t>
      </w:r>
      <w:r w:rsidRPr="00916ED7">
        <w:rPr>
          <w:rFonts w:eastAsia="Times New Roman" w:cstheme="minorHAnsi"/>
          <w:sz w:val="28"/>
          <w:szCs w:val="28"/>
          <w:lang w:eastAsia="it-IT"/>
        </w:rPr>
        <w:t xml:space="preserve"> fronte ai due assi organizzativi della composizione: il verticale (alto e basso) e l’orizzontale (destra e sinistra). Queste riferimenti </w:t>
      </w:r>
      <w:r w:rsidR="00C22D16" w:rsidRPr="00916ED7">
        <w:rPr>
          <w:rFonts w:eastAsia="Times New Roman" w:cstheme="minorHAnsi"/>
          <w:sz w:val="28"/>
          <w:szCs w:val="28"/>
          <w:lang w:eastAsia="it-IT"/>
        </w:rPr>
        <w:t>giocano un</w:t>
      </w:r>
      <w:r w:rsidRPr="00916ED7">
        <w:rPr>
          <w:rFonts w:eastAsia="Times New Roman" w:cstheme="minorHAnsi"/>
          <w:sz w:val="28"/>
          <w:szCs w:val="28"/>
          <w:lang w:eastAsia="it-IT"/>
        </w:rPr>
        <w:t xml:space="preserve"> ruolo </w:t>
      </w:r>
      <w:r w:rsidRPr="00916ED7">
        <w:rPr>
          <w:rFonts w:eastAsia="Times New Roman" w:cstheme="minorHAnsi"/>
          <w:sz w:val="28"/>
          <w:szCs w:val="28"/>
          <w:lang w:eastAsia="it-IT"/>
        </w:rPr>
        <w:lastRenderedPageBreak/>
        <w:t xml:space="preserve">importante anche per stabilire il modo per coordinare tra loro </w:t>
      </w:r>
      <w:r w:rsidR="00C22D16" w:rsidRPr="00916ED7">
        <w:rPr>
          <w:rFonts w:eastAsia="Times New Roman" w:cstheme="minorHAnsi"/>
          <w:sz w:val="28"/>
          <w:szCs w:val="28"/>
          <w:lang w:eastAsia="it-IT"/>
        </w:rPr>
        <w:t>i cinque</w:t>
      </w:r>
      <w:r w:rsidRPr="00916ED7">
        <w:rPr>
          <w:rFonts w:eastAsia="Times New Roman" w:cstheme="minorHAnsi"/>
          <w:sz w:val="28"/>
          <w:szCs w:val="28"/>
          <w:lang w:eastAsia="it-IT"/>
        </w:rPr>
        <w:t xml:space="preserve"> spazi fondamentali della composizione, costituiti rispettivamente dai due lunettoni, dai pennacchi, dalla fascia centrale e dal timpano.  Nel lunettone posto più </w:t>
      </w:r>
      <w:r w:rsidR="00C22D16" w:rsidRPr="00916ED7">
        <w:rPr>
          <w:rFonts w:eastAsia="Times New Roman" w:cstheme="minorHAnsi"/>
          <w:sz w:val="28"/>
          <w:szCs w:val="28"/>
          <w:lang w:eastAsia="it-IT"/>
        </w:rPr>
        <w:t>basso e</w:t>
      </w:r>
      <w:r w:rsidRPr="00916ED7">
        <w:rPr>
          <w:rFonts w:eastAsia="Times New Roman" w:cstheme="minorHAnsi"/>
          <w:sz w:val="28"/>
          <w:szCs w:val="28"/>
          <w:lang w:eastAsia="it-IT"/>
        </w:rPr>
        <w:t xml:space="preserve"> a destra rispetto alla figura </w:t>
      </w:r>
      <w:r w:rsidR="00C22D16" w:rsidRPr="00916ED7">
        <w:rPr>
          <w:rFonts w:eastAsia="Times New Roman" w:cstheme="minorHAnsi"/>
          <w:sz w:val="28"/>
          <w:szCs w:val="28"/>
          <w:lang w:eastAsia="it-IT"/>
        </w:rPr>
        <w:t>di Cristo</w:t>
      </w:r>
      <w:r w:rsidRPr="00916ED7">
        <w:rPr>
          <w:rFonts w:eastAsia="Times New Roman" w:cstheme="minorHAnsi"/>
          <w:sz w:val="28"/>
          <w:szCs w:val="28"/>
          <w:lang w:eastAsia="it-IT"/>
        </w:rPr>
        <w:t xml:space="preserve"> giudice, situata </w:t>
      </w:r>
      <w:r w:rsidR="00C22D16" w:rsidRPr="00916ED7">
        <w:rPr>
          <w:rFonts w:eastAsia="Times New Roman" w:cstheme="minorHAnsi"/>
          <w:sz w:val="28"/>
          <w:szCs w:val="28"/>
          <w:lang w:eastAsia="it-IT"/>
        </w:rPr>
        <w:t>esattamente al</w:t>
      </w:r>
      <w:r w:rsidRPr="00916ED7">
        <w:rPr>
          <w:rFonts w:eastAsia="Times New Roman" w:cstheme="minorHAnsi"/>
          <w:sz w:val="28"/>
          <w:szCs w:val="28"/>
          <w:lang w:eastAsia="it-IT"/>
        </w:rPr>
        <w:t xml:space="preserve"> centro del timpano, vi sono scene di beatitudine, </w:t>
      </w:r>
      <w:r w:rsidR="00C22D16" w:rsidRPr="00916ED7">
        <w:rPr>
          <w:rFonts w:eastAsia="Times New Roman" w:cstheme="minorHAnsi"/>
          <w:sz w:val="28"/>
          <w:szCs w:val="28"/>
          <w:lang w:eastAsia="it-IT"/>
        </w:rPr>
        <w:t>mentre il</w:t>
      </w:r>
      <w:r w:rsidRPr="00916ED7">
        <w:rPr>
          <w:rFonts w:eastAsia="Times New Roman" w:cstheme="minorHAnsi"/>
          <w:sz w:val="28"/>
          <w:szCs w:val="28"/>
          <w:lang w:eastAsia="it-IT"/>
        </w:rPr>
        <w:t xml:space="preserve"> suo corrispettivo di sinistra ospita scene di dannazione. Questa articolata </w:t>
      </w:r>
      <w:r w:rsidR="00C22D16" w:rsidRPr="00916ED7">
        <w:rPr>
          <w:rFonts w:eastAsia="Times New Roman" w:cstheme="minorHAnsi"/>
          <w:sz w:val="28"/>
          <w:szCs w:val="28"/>
          <w:lang w:eastAsia="it-IT"/>
        </w:rPr>
        <w:t>organizzazione esprime</w:t>
      </w:r>
      <w:r w:rsidRPr="00916ED7">
        <w:rPr>
          <w:rFonts w:eastAsia="Times New Roman" w:cstheme="minorHAnsi"/>
          <w:sz w:val="28"/>
          <w:szCs w:val="28"/>
          <w:lang w:eastAsia="it-IT"/>
        </w:rPr>
        <w:t xml:space="preserve"> la necessità, chiaramente avvertita in quel tempo, di </w:t>
      </w:r>
      <w:r w:rsidR="00C22D16" w:rsidRPr="00916ED7">
        <w:rPr>
          <w:rFonts w:eastAsia="Times New Roman" w:cstheme="minorHAnsi"/>
          <w:sz w:val="28"/>
          <w:szCs w:val="28"/>
          <w:lang w:eastAsia="it-IT"/>
        </w:rPr>
        <w:t>distinguere la</w:t>
      </w:r>
      <w:r w:rsidRPr="00916ED7">
        <w:rPr>
          <w:rFonts w:eastAsia="Times New Roman" w:cstheme="minorHAnsi"/>
          <w:sz w:val="28"/>
          <w:szCs w:val="28"/>
          <w:lang w:eastAsia="it-IT"/>
        </w:rPr>
        <w:t xml:space="preserve"> componente connessa alla risurrezione dei morti e al giudizio finale, da quella legata alla </w:t>
      </w:r>
      <w:r w:rsidR="00C22D16" w:rsidRPr="00916ED7">
        <w:rPr>
          <w:rFonts w:eastAsia="Times New Roman" w:cstheme="minorHAnsi"/>
          <w:sz w:val="28"/>
          <w:szCs w:val="28"/>
          <w:lang w:eastAsia="it-IT"/>
        </w:rPr>
        <w:t>condizione beata</w:t>
      </w:r>
      <w:r w:rsidRPr="00916ED7">
        <w:rPr>
          <w:rFonts w:eastAsia="Times New Roman" w:cstheme="minorHAnsi"/>
          <w:sz w:val="28"/>
          <w:szCs w:val="28"/>
          <w:lang w:eastAsia="it-IT"/>
        </w:rPr>
        <w:t xml:space="preserve"> o dannata propria </w:t>
      </w:r>
      <w:r w:rsidR="00C22D16" w:rsidRPr="00916ED7">
        <w:rPr>
          <w:rFonts w:eastAsia="Times New Roman" w:cstheme="minorHAnsi"/>
          <w:sz w:val="28"/>
          <w:szCs w:val="28"/>
          <w:lang w:eastAsia="it-IT"/>
        </w:rPr>
        <w:t xml:space="preserve">dei </w:t>
      </w:r>
    </w:p>
    <w:p w:rsidR="00DB1440" w:rsidRDefault="00DB1440"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p>
    <w:p w:rsidR="00916ED7" w:rsidRPr="00916ED7" w:rsidRDefault="00C22D16" w:rsidP="00916ED7">
      <w:pPr>
        <w:overflowPunct w:val="0"/>
        <w:autoSpaceDE w:val="0"/>
        <w:autoSpaceDN w:val="0"/>
        <w:adjustRightInd w:val="0"/>
        <w:spacing w:after="0" w:line="360" w:lineRule="auto"/>
        <w:jc w:val="both"/>
        <w:textAlignment w:val="baseline"/>
        <w:rPr>
          <w:rFonts w:eastAsia="Times New Roman" w:cstheme="minorHAnsi"/>
          <w:sz w:val="28"/>
          <w:szCs w:val="28"/>
          <w:u w:val="single"/>
          <w:lang w:eastAsia="it-IT"/>
        </w:rPr>
      </w:pPr>
      <w:r w:rsidRPr="00916ED7">
        <w:rPr>
          <w:rFonts w:eastAsia="Times New Roman" w:cstheme="minorHAnsi"/>
          <w:sz w:val="28"/>
          <w:szCs w:val="28"/>
          <w:lang w:eastAsia="it-IT"/>
        </w:rPr>
        <w:t>defunti in</w:t>
      </w:r>
      <w:r w:rsidR="00916ED7" w:rsidRPr="00916ED7">
        <w:rPr>
          <w:rFonts w:eastAsia="Times New Roman" w:cstheme="minorHAnsi"/>
          <w:sz w:val="28"/>
          <w:szCs w:val="28"/>
          <w:lang w:eastAsia="it-IT"/>
        </w:rPr>
        <w:t xml:space="preserve"> un periodo antecedente l’</w:t>
      </w:r>
      <w:r w:rsidR="00916ED7" w:rsidRPr="00916ED7">
        <w:rPr>
          <w:rFonts w:eastAsia="Times New Roman" w:cstheme="minorHAnsi"/>
          <w:i/>
          <w:sz w:val="28"/>
          <w:szCs w:val="28"/>
          <w:lang w:eastAsia="it-IT"/>
        </w:rPr>
        <w:t>eschaton.</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i/>
          <w:iCs/>
          <w:sz w:val="28"/>
          <w:szCs w:val="28"/>
          <w:u w:val="single"/>
          <w:lang w:eastAsia="it-IT"/>
        </w:rPr>
      </w:pPr>
      <w:r w:rsidRPr="00916ED7">
        <w:rPr>
          <w:rFonts w:eastAsia="Times New Roman" w:cstheme="minorHAnsi"/>
          <w:sz w:val="28"/>
          <w:szCs w:val="28"/>
          <w:lang w:eastAsia="it-IT"/>
        </w:rPr>
        <w:t xml:space="preserve">     </w:t>
      </w:r>
      <w:r w:rsidRPr="00916ED7">
        <w:rPr>
          <w:rFonts w:eastAsia="Times New Roman" w:cstheme="minorHAnsi"/>
          <w:i/>
          <w:iCs/>
          <w:sz w:val="28"/>
          <w:szCs w:val="28"/>
          <w:u w:val="single"/>
          <w:lang w:eastAsia="it-IT"/>
        </w:rPr>
        <w:t>I lunettoni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Il primo riferimento biblico che presiede  alla scena  contenuta nel lunettone di destra si trova nel vangelo di Luca, precisamente nella parabola del cosiddetto «ricco epulone» (Lc  16, 19-31); in essa si afferma infatti  che il povero Lazzaro, dopo la morte, trova un beato rifugio nel seno di Abramo (Lc 16,22). In effetti, il centro  della  scena è occupato dalla maestosa figura del Patriarca, dal cui grembo emergono, raccolte in un drappo, una serie di piccole teste che  rappresentano, evidentemente, le anime dei beati. Non va trascurato il significato legato a questa </w:t>
      </w:r>
      <w:r w:rsidR="00112969" w:rsidRPr="00916ED7">
        <w:rPr>
          <w:rFonts w:eastAsia="Times New Roman" w:cstheme="minorHAnsi"/>
          <w:sz w:val="28"/>
          <w:szCs w:val="28"/>
          <w:lang w:eastAsia="it-IT"/>
        </w:rPr>
        <w:t>dimensione ridotta</w:t>
      </w:r>
      <w:r w:rsidRPr="00916ED7">
        <w:rPr>
          <w:rFonts w:eastAsia="Times New Roman" w:cstheme="minorHAnsi"/>
          <w:sz w:val="28"/>
          <w:szCs w:val="28"/>
          <w:lang w:eastAsia="it-IT"/>
        </w:rPr>
        <w:t xml:space="preserve"> della figura (simmetrica a </w:t>
      </w:r>
      <w:r w:rsidR="00112969" w:rsidRPr="00916ED7">
        <w:rPr>
          <w:rFonts w:eastAsia="Times New Roman" w:cstheme="minorHAnsi"/>
          <w:sz w:val="28"/>
          <w:szCs w:val="28"/>
          <w:lang w:eastAsia="it-IT"/>
        </w:rPr>
        <w:t>quella che</w:t>
      </w:r>
      <w:r w:rsidRPr="00916ED7">
        <w:rPr>
          <w:rFonts w:eastAsia="Times New Roman" w:cstheme="minorHAnsi"/>
          <w:sz w:val="28"/>
          <w:szCs w:val="28"/>
          <w:lang w:eastAsia="it-IT"/>
        </w:rPr>
        <w:t xml:space="preserve">, nel lunettone di sinistra, avranno i dannati </w:t>
      </w:r>
      <w:r w:rsidR="00112969" w:rsidRPr="00916ED7">
        <w:rPr>
          <w:rFonts w:eastAsia="Times New Roman" w:cstheme="minorHAnsi"/>
          <w:sz w:val="28"/>
          <w:szCs w:val="28"/>
          <w:lang w:eastAsia="it-IT"/>
        </w:rPr>
        <w:t>entro la</w:t>
      </w:r>
      <w:r w:rsidRPr="00916ED7">
        <w:rPr>
          <w:rFonts w:eastAsia="Times New Roman" w:cstheme="minorHAnsi"/>
          <w:sz w:val="28"/>
          <w:szCs w:val="28"/>
          <w:lang w:eastAsia="it-IT"/>
        </w:rPr>
        <w:t xml:space="preserve"> caldaia infernale): la piccolezza </w:t>
      </w:r>
      <w:r w:rsidR="00112969" w:rsidRPr="00916ED7">
        <w:rPr>
          <w:rFonts w:eastAsia="Times New Roman" w:cstheme="minorHAnsi"/>
          <w:sz w:val="28"/>
          <w:szCs w:val="28"/>
          <w:lang w:eastAsia="it-IT"/>
        </w:rPr>
        <w:t>allude in</w:t>
      </w:r>
      <w:r w:rsidRPr="00916ED7">
        <w:rPr>
          <w:rFonts w:eastAsia="Times New Roman" w:cstheme="minorHAnsi"/>
          <w:sz w:val="28"/>
          <w:szCs w:val="28"/>
          <w:lang w:eastAsia="it-IT"/>
        </w:rPr>
        <w:t xml:space="preserve"> modo trasparente al ridimensionamento antropologico a cui è soggetto l’essere umano nell’aldilà allorché è separato dal corpo. Il «tempo intermedio» posto prima della resurrezione finale è dunque contraddistinto da una forma umana, non ancora ripristinata nella sua pienezza. Un secolo dopo Dante, che pure organizza il mondo ultraterreno secondo la tripartizione Inferno, Purgatorio, Paradiso (chiaramente ignota  agli autori del protiro ferrarese)  avrebbe ancora affermato,  appoggiandosi a un</w:t>
      </w:r>
      <w:r w:rsidR="00112969">
        <w:rPr>
          <w:rFonts w:eastAsia="Times New Roman" w:cstheme="minorHAnsi"/>
          <w:sz w:val="28"/>
          <w:szCs w:val="28"/>
          <w:lang w:eastAsia="it-IT"/>
        </w:rPr>
        <w:t xml:space="preserve"> sapere</w:t>
      </w:r>
      <w:r w:rsidRPr="00916ED7">
        <w:rPr>
          <w:rFonts w:eastAsia="Times New Roman" w:cstheme="minorHAnsi"/>
          <w:sz w:val="28"/>
          <w:szCs w:val="28"/>
          <w:lang w:eastAsia="it-IT"/>
        </w:rPr>
        <w:t xml:space="preserve"> di matrice aristotelica, che anche nell’aldilà l’essere umano diverrà completo solo quando riacquisterà la dimensione corporea (8).</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lastRenderedPageBreak/>
        <w:t xml:space="preserve">    L’immagine del «seno di Abramo» trova ampli riscontri iconografici in tutta l’arte medievale; in particolare, in questo contesto, si può evocare il caso   del  soggetto rappresentato  nella cattedrale di Reims dove,  in una fascia inferiore della composizione si osservano i reprobi incatenati contrapposti ad angeli che conducono piccole anime incoronate nel grembo del Patriarca. Unicamente nel registro superiore, che rappresenta una fase cronologicamente successiva alla precedente, è rappresentata la scena della resurrezione dei morti. Questo paragone conferma che anche a Ferrara l’essere accolti nel grembo del «padre dei credenti» (cfr. Rom 4,15) </w:t>
      </w:r>
      <w:r w:rsidR="00112969" w:rsidRPr="00916ED7">
        <w:rPr>
          <w:rFonts w:eastAsia="Times New Roman" w:cstheme="minorHAnsi"/>
          <w:sz w:val="28"/>
          <w:szCs w:val="28"/>
          <w:lang w:eastAsia="it-IT"/>
        </w:rPr>
        <w:t>rappresenta quel</w:t>
      </w:r>
      <w:r w:rsidRPr="00916ED7">
        <w:rPr>
          <w:rFonts w:eastAsia="Times New Roman" w:cstheme="minorHAnsi"/>
          <w:sz w:val="28"/>
          <w:szCs w:val="28"/>
          <w:lang w:eastAsia="it-IT"/>
        </w:rPr>
        <w:t xml:space="preserve"> tipo di beatitudine goduta dai giusti prima che, con la resurrezione finale, possano, riacquistato il </w:t>
      </w:r>
      <w:r w:rsidR="00FF0F33" w:rsidRPr="00916ED7">
        <w:rPr>
          <w:rFonts w:eastAsia="Times New Roman" w:cstheme="minorHAnsi"/>
          <w:sz w:val="28"/>
          <w:szCs w:val="28"/>
          <w:lang w:eastAsia="it-IT"/>
        </w:rPr>
        <w:t>corpo, godere</w:t>
      </w:r>
      <w:r w:rsidRPr="00916ED7">
        <w:rPr>
          <w:rFonts w:eastAsia="Times New Roman" w:cstheme="minorHAnsi"/>
          <w:sz w:val="28"/>
          <w:szCs w:val="28"/>
          <w:lang w:eastAsia="it-IT"/>
        </w:rPr>
        <w:t xml:space="preserve"> pienamente della gloria degli eletti.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 condizione </w:t>
      </w:r>
      <w:r w:rsidR="00FF0F33" w:rsidRPr="00916ED7">
        <w:rPr>
          <w:rFonts w:eastAsia="Times New Roman" w:cstheme="minorHAnsi"/>
          <w:sz w:val="28"/>
          <w:szCs w:val="28"/>
          <w:lang w:eastAsia="it-IT"/>
        </w:rPr>
        <w:t>intermedia tuttora</w:t>
      </w:r>
      <w:r w:rsidRPr="00916ED7">
        <w:rPr>
          <w:rFonts w:eastAsia="Times New Roman" w:cstheme="minorHAnsi"/>
          <w:sz w:val="28"/>
          <w:szCs w:val="28"/>
          <w:lang w:eastAsia="it-IT"/>
        </w:rPr>
        <w:t xml:space="preserve"> legata a una dimensione pellegrinante trova riscontro negli altri </w:t>
      </w:r>
      <w:r w:rsidR="00FF0F33" w:rsidRPr="00916ED7">
        <w:rPr>
          <w:rFonts w:eastAsia="Times New Roman" w:cstheme="minorHAnsi"/>
          <w:sz w:val="28"/>
          <w:szCs w:val="28"/>
          <w:lang w:eastAsia="it-IT"/>
        </w:rPr>
        <w:t>due soggetti</w:t>
      </w:r>
      <w:r w:rsidRPr="00916ED7">
        <w:rPr>
          <w:rFonts w:eastAsia="Times New Roman" w:cstheme="minorHAnsi"/>
          <w:sz w:val="28"/>
          <w:szCs w:val="28"/>
          <w:lang w:eastAsia="it-IT"/>
        </w:rPr>
        <w:t xml:space="preserve"> contenuti nella lunetta, situati, rispettivamente, alla destra e alla sinistra di Abramo.  Da una parte infatti si scorgono due figure contraddistinte l’una da una verga e l’altra da un incensiere: si </w:t>
      </w:r>
      <w:r w:rsidR="00FF0F33" w:rsidRPr="00916ED7">
        <w:rPr>
          <w:rFonts w:eastAsia="Times New Roman" w:cstheme="minorHAnsi"/>
          <w:sz w:val="28"/>
          <w:szCs w:val="28"/>
          <w:lang w:eastAsia="it-IT"/>
        </w:rPr>
        <w:t>tratta di</w:t>
      </w:r>
      <w:r w:rsidRPr="00916ED7">
        <w:rPr>
          <w:rFonts w:eastAsia="Times New Roman" w:cstheme="minorHAnsi"/>
          <w:sz w:val="28"/>
          <w:szCs w:val="28"/>
          <w:lang w:eastAsia="it-IT"/>
        </w:rPr>
        <w:t xml:space="preserve"> Mosè (cfr. ad es. </w:t>
      </w:r>
      <w:r w:rsidR="00FF0F33" w:rsidRPr="00916ED7">
        <w:rPr>
          <w:rFonts w:eastAsia="Times New Roman" w:cstheme="minorHAnsi"/>
          <w:sz w:val="28"/>
          <w:szCs w:val="28"/>
          <w:lang w:eastAsia="it-IT"/>
        </w:rPr>
        <w:t>Es 14</w:t>
      </w:r>
      <w:r w:rsidRPr="00916ED7">
        <w:rPr>
          <w:rFonts w:eastAsia="Times New Roman" w:cstheme="minorHAnsi"/>
          <w:sz w:val="28"/>
          <w:szCs w:val="28"/>
          <w:lang w:eastAsia="it-IT"/>
        </w:rPr>
        <w:t xml:space="preserve">,16) e di suo </w:t>
      </w:r>
      <w:r w:rsidR="00FF0F33" w:rsidRPr="00916ED7">
        <w:rPr>
          <w:rFonts w:eastAsia="Times New Roman" w:cstheme="minorHAnsi"/>
          <w:sz w:val="28"/>
          <w:szCs w:val="28"/>
          <w:lang w:eastAsia="it-IT"/>
        </w:rPr>
        <w:t>fratello, il</w:t>
      </w:r>
      <w:r w:rsidRPr="00916ED7">
        <w:rPr>
          <w:rFonts w:eastAsia="Times New Roman" w:cstheme="minorHAnsi"/>
          <w:sz w:val="28"/>
          <w:szCs w:val="28"/>
          <w:lang w:eastAsia="it-IT"/>
        </w:rPr>
        <w:t xml:space="preserve"> sacerdote </w:t>
      </w:r>
      <w:r w:rsidR="00FF0F33" w:rsidRPr="00916ED7">
        <w:rPr>
          <w:rFonts w:eastAsia="Times New Roman" w:cstheme="minorHAnsi"/>
          <w:sz w:val="28"/>
          <w:szCs w:val="28"/>
          <w:lang w:eastAsia="it-IT"/>
        </w:rPr>
        <w:t xml:space="preserve">Aronne </w:t>
      </w:r>
      <w:r w:rsidR="00FF0F33" w:rsidRPr="00916ED7">
        <w:rPr>
          <w:rFonts w:eastAsia="Times New Roman" w:cstheme="minorHAnsi"/>
          <w:i/>
          <w:smallCaps/>
          <w:sz w:val="28"/>
          <w:szCs w:val="28"/>
          <w:lang w:eastAsia="it-IT"/>
        </w:rPr>
        <w:t>(</w:t>
      </w:r>
      <w:r w:rsidRPr="00916ED7">
        <w:rPr>
          <w:rFonts w:eastAsia="Times New Roman" w:cstheme="minorHAnsi"/>
          <w:sz w:val="28"/>
          <w:szCs w:val="28"/>
          <w:lang w:eastAsia="it-IT"/>
        </w:rPr>
        <w:t>cfr.</w:t>
      </w:r>
      <w:r w:rsidRPr="00916ED7">
        <w:rPr>
          <w:rFonts w:eastAsia="Times New Roman" w:cstheme="minorHAnsi"/>
          <w:i/>
          <w:sz w:val="28"/>
          <w:szCs w:val="28"/>
          <w:lang w:eastAsia="it-IT"/>
        </w:rPr>
        <w:t xml:space="preserve"> </w:t>
      </w:r>
      <w:r w:rsidRPr="00916ED7">
        <w:rPr>
          <w:rFonts w:eastAsia="Times New Roman" w:cstheme="minorHAnsi"/>
          <w:sz w:val="28"/>
          <w:szCs w:val="28"/>
          <w:lang w:eastAsia="it-IT"/>
        </w:rPr>
        <w:t xml:space="preserve">ad es. Num 16,5-6); dietro di loro si vede una schiera di altri personaggi tutti contraddistinti da un medesimo copricapo a forma conica (9). Si è quindi di fronte alla raffigurazione iconografica del popolo di Dio della Prima Alleanza condotto fuori dall’Egitto dal Signore per mano di Mosè e di Aronne. </w:t>
      </w:r>
      <w:r w:rsidR="00FF0F33" w:rsidRPr="00916ED7">
        <w:rPr>
          <w:rFonts w:eastAsia="Times New Roman" w:cstheme="minorHAnsi"/>
          <w:sz w:val="28"/>
          <w:szCs w:val="28"/>
          <w:lang w:eastAsia="it-IT"/>
        </w:rPr>
        <w:t>Simmetricamente, dall’altra</w:t>
      </w:r>
      <w:r w:rsidRPr="00916ED7">
        <w:rPr>
          <w:rFonts w:eastAsia="Times New Roman" w:cstheme="minorHAnsi"/>
          <w:sz w:val="28"/>
          <w:szCs w:val="28"/>
          <w:lang w:eastAsia="it-IT"/>
        </w:rPr>
        <w:t xml:space="preserve"> parte, di fianco al Patriarca, si staglia la figura di un vescovo (e data l’epoca - in cui non era ancora stato introdotto il triregno - nulla </w:t>
      </w:r>
      <w:r w:rsidR="00FF0F33" w:rsidRPr="00916ED7">
        <w:rPr>
          <w:rFonts w:eastAsia="Times New Roman" w:cstheme="minorHAnsi"/>
          <w:sz w:val="28"/>
          <w:szCs w:val="28"/>
          <w:lang w:eastAsia="it-IT"/>
        </w:rPr>
        <w:t>esclude che</w:t>
      </w:r>
      <w:r w:rsidRPr="00916ED7">
        <w:rPr>
          <w:rFonts w:eastAsia="Times New Roman" w:cstheme="minorHAnsi"/>
          <w:sz w:val="28"/>
          <w:szCs w:val="28"/>
          <w:lang w:eastAsia="it-IT"/>
        </w:rPr>
        <w:t xml:space="preserve"> si possa </w:t>
      </w:r>
      <w:r w:rsidR="00FF0F33" w:rsidRPr="00916ED7">
        <w:rPr>
          <w:rFonts w:eastAsia="Times New Roman" w:cstheme="minorHAnsi"/>
          <w:sz w:val="28"/>
          <w:szCs w:val="28"/>
          <w:lang w:eastAsia="it-IT"/>
        </w:rPr>
        <w:t>trattare anche</w:t>
      </w:r>
      <w:r w:rsidRPr="00916ED7">
        <w:rPr>
          <w:rFonts w:eastAsia="Times New Roman" w:cstheme="minorHAnsi"/>
          <w:sz w:val="28"/>
          <w:szCs w:val="28"/>
          <w:lang w:eastAsia="it-IT"/>
        </w:rPr>
        <w:t xml:space="preserve"> del vescovo di Roma) seguito</w:t>
      </w:r>
      <w:r w:rsidR="00FF0F33">
        <w:rPr>
          <w:rFonts w:eastAsia="Times New Roman" w:cstheme="minorHAnsi"/>
          <w:sz w:val="28"/>
          <w:szCs w:val="28"/>
          <w:lang w:eastAsia="it-IT"/>
        </w:rPr>
        <w:t>,</w:t>
      </w:r>
      <w:r w:rsidRPr="00916ED7">
        <w:rPr>
          <w:rFonts w:eastAsia="Times New Roman" w:cstheme="minorHAnsi"/>
          <w:sz w:val="28"/>
          <w:szCs w:val="28"/>
          <w:lang w:eastAsia="it-IT"/>
        </w:rPr>
        <w:t xml:space="preserve"> a sua volta</w:t>
      </w:r>
      <w:r w:rsidR="00FF0F33">
        <w:rPr>
          <w:rFonts w:eastAsia="Times New Roman" w:cstheme="minorHAnsi"/>
          <w:sz w:val="28"/>
          <w:szCs w:val="28"/>
          <w:lang w:eastAsia="it-IT"/>
        </w:rPr>
        <w:t>,</w:t>
      </w:r>
      <w:r w:rsidRPr="00916ED7">
        <w:rPr>
          <w:rFonts w:eastAsia="Times New Roman" w:cstheme="minorHAnsi"/>
          <w:sz w:val="28"/>
          <w:szCs w:val="28"/>
          <w:lang w:eastAsia="it-IT"/>
        </w:rPr>
        <w:t xml:space="preserve"> da altre figure. Qui è chiaramente raffigurato il popolo di Dio della Nuova Alleanza. Il significato complessivo dell’immagine non è sostitutivo, esso cioè non indica che il secondo popolo, quello cristiano, subentra in luogo del primo, quello ebraico; al </w:t>
      </w:r>
      <w:r w:rsidR="00FF0F33" w:rsidRPr="00916ED7">
        <w:rPr>
          <w:rFonts w:eastAsia="Times New Roman" w:cstheme="minorHAnsi"/>
          <w:sz w:val="28"/>
          <w:szCs w:val="28"/>
          <w:lang w:eastAsia="it-IT"/>
        </w:rPr>
        <w:t>contrario, il</w:t>
      </w:r>
      <w:r w:rsidRPr="00916ED7">
        <w:rPr>
          <w:rFonts w:eastAsia="Times New Roman" w:cstheme="minorHAnsi"/>
          <w:sz w:val="28"/>
          <w:szCs w:val="28"/>
          <w:lang w:eastAsia="it-IT"/>
        </w:rPr>
        <w:t xml:space="preserve"> seno di </w:t>
      </w:r>
      <w:r w:rsidR="00FF0F33" w:rsidRPr="00916ED7">
        <w:rPr>
          <w:rFonts w:eastAsia="Times New Roman" w:cstheme="minorHAnsi"/>
          <w:sz w:val="28"/>
          <w:szCs w:val="28"/>
          <w:lang w:eastAsia="it-IT"/>
        </w:rPr>
        <w:t>Abramo custodisce</w:t>
      </w:r>
      <w:r w:rsidRPr="00916ED7">
        <w:rPr>
          <w:rFonts w:eastAsia="Times New Roman" w:cstheme="minorHAnsi"/>
          <w:sz w:val="28"/>
          <w:szCs w:val="28"/>
          <w:lang w:eastAsia="it-IT"/>
        </w:rPr>
        <w:t xml:space="preserve"> fino al tempo della resurrezione </w:t>
      </w:r>
      <w:r w:rsidR="00FF0F33" w:rsidRPr="00916ED7">
        <w:rPr>
          <w:rFonts w:eastAsia="Times New Roman" w:cstheme="minorHAnsi"/>
          <w:sz w:val="28"/>
          <w:szCs w:val="28"/>
          <w:lang w:eastAsia="it-IT"/>
        </w:rPr>
        <w:t>finale i</w:t>
      </w:r>
      <w:r w:rsidRPr="00916ED7">
        <w:rPr>
          <w:rFonts w:eastAsia="Times New Roman" w:cstheme="minorHAnsi"/>
          <w:sz w:val="28"/>
          <w:szCs w:val="28"/>
          <w:lang w:eastAsia="it-IT"/>
        </w:rPr>
        <w:t xml:space="preserve"> giusti </w:t>
      </w:r>
      <w:r w:rsidR="00FF0F33" w:rsidRPr="00916ED7">
        <w:rPr>
          <w:rFonts w:eastAsia="Times New Roman" w:cstheme="minorHAnsi"/>
          <w:sz w:val="28"/>
          <w:szCs w:val="28"/>
          <w:lang w:eastAsia="it-IT"/>
        </w:rPr>
        <w:t>provenienti</w:t>
      </w:r>
      <w:r w:rsidRPr="00916ED7">
        <w:rPr>
          <w:rFonts w:eastAsia="Times New Roman" w:cstheme="minorHAnsi"/>
          <w:sz w:val="28"/>
          <w:szCs w:val="28"/>
          <w:lang w:eastAsia="it-IT"/>
        </w:rPr>
        <w:t xml:space="preserve"> dall’uno e dall’altro popolo.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Sul lunettone opposto è rappresentata una scena infernale, cioè l’ade dal fuoco inestinguibile di cui parla la stessa parabola lucana (Lc 16, 23). Le figure demoniache </w:t>
      </w:r>
      <w:r w:rsidRPr="00916ED7">
        <w:rPr>
          <w:rFonts w:eastAsia="Times New Roman" w:cstheme="minorHAnsi"/>
          <w:sz w:val="28"/>
          <w:szCs w:val="28"/>
          <w:lang w:eastAsia="it-IT"/>
        </w:rPr>
        <w:lastRenderedPageBreak/>
        <w:t xml:space="preserve">lasciano trasparire </w:t>
      </w:r>
      <w:r w:rsidR="00FF0F33" w:rsidRPr="00916ED7">
        <w:rPr>
          <w:rFonts w:eastAsia="Times New Roman" w:cstheme="minorHAnsi"/>
          <w:sz w:val="28"/>
          <w:szCs w:val="28"/>
          <w:lang w:eastAsia="it-IT"/>
        </w:rPr>
        <w:t>l’influsso di</w:t>
      </w:r>
      <w:r w:rsidRPr="00916ED7">
        <w:rPr>
          <w:rFonts w:eastAsia="Times New Roman" w:cstheme="minorHAnsi"/>
          <w:sz w:val="28"/>
          <w:szCs w:val="28"/>
          <w:lang w:eastAsia="it-IT"/>
        </w:rPr>
        <w:t xml:space="preserve"> forme popolari. La testa della bestia mostruosa si congiunge con un calderone, alimentato da un ben evidenziato combustibile, </w:t>
      </w:r>
      <w:r w:rsidR="00FF0F33" w:rsidRPr="00916ED7">
        <w:rPr>
          <w:rFonts w:eastAsia="Times New Roman" w:cstheme="minorHAnsi"/>
          <w:sz w:val="28"/>
          <w:szCs w:val="28"/>
          <w:lang w:eastAsia="it-IT"/>
        </w:rPr>
        <w:t>in cui</w:t>
      </w:r>
      <w:r w:rsidRPr="00916ED7">
        <w:rPr>
          <w:rFonts w:eastAsia="Times New Roman" w:cstheme="minorHAnsi"/>
          <w:sz w:val="28"/>
          <w:szCs w:val="28"/>
          <w:lang w:eastAsia="it-IT"/>
        </w:rPr>
        <w:t xml:space="preserve"> sono posti i dannati. Anche in questa scena grottesca vi è </w:t>
      </w:r>
      <w:r w:rsidR="00FF0F33">
        <w:rPr>
          <w:rFonts w:eastAsia="Times New Roman" w:cstheme="minorHAnsi"/>
          <w:sz w:val="28"/>
          <w:szCs w:val="28"/>
          <w:lang w:eastAsia="it-IT"/>
        </w:rPr>
        <w:t>tuttavia</w:t>
      </w:r>
      <w:r w:rsidRPr="00916ED7">
        <w:rPr>
          <w:rFonts w:eastAsia="Times New Roman" w:cstheme="minorHAnsi"/>
          <w:sz w:val="28"/>
          <w:szCs w:val="28"/>
          <w:lang w:eastAsia="it-IT"/>
        </w:rPr>
        <w:t xml:space="preserve"> un particolare che merita attenzione: i diavoli gettano le persone intere nelle fauci spalancate della bestia, dentro la pentola però emergono solo delle piccole teste.  Ciò </w:t>
      </w:r>
      <w:r w:rsidR="00FF0F33" w:rsidRPr="00916ED7">
        <w:rPr>
          <w:rFonts w:eastAsia="Times New Roman" w:cstheme="minorHAnsi"/>
          <w:sz w:val="28"/>
          <w:szCs w:val="28"/>
          <w:lang w:eastAsia="it-IT"/>
        </w:rPr>
        <w:t>evidenzia una</w:t>
      </w:r>
      <w:r w:rsidRPr="00916ED7">
        <w:rPr>
          <w:rFonts w:eastAsia="Times New Roman" w:cstheme="minorHAnsi"/>
          <w:sz w:val="28"/>
          <w:szCs w:val="28"/>
          <w:lang w:eastAsia="it-IT"/>
        </w:rPr>
        <w:t xml:space="preserve"> simmetria tra l’accogliente grembo di Abramo e il rovente incavo del calderone: nell’uno e nell’altro caso beatitudine e dannazione si danno </w:t>
      </w:r>
      <w:r w:rsidR="00FF0F33" w:rsidRPr="00916ED7">
        <w:rPr>
          <w:rFonts w:eastAsia="Times New Roman" w:cstheme="minorHAnsi"/>
          <w:sz w:val="28"/>
          <w:szCs w:val="28"/>
          <w:lang w:eastAsia="it-IT"/>
        </w:rPr>
        <w:t>unicamente in</w:t>
      </w:r>
      <w:r w:rsidRPr="00916ED7">
        <w:rPr>
          <w:rFonts w:eastAsia="Times New Roman" w:cstheme="minorHAnsi"/>
          <w:sz w:val="28"/>
          <w:szCs w:val="28"/>
          <w:lang w:eastAsia="it-IT"/>
        </w:rPr>
        <w:t xml:space="preserve"> forme ridotte, sarà solo dopo la resurrezione, </w:t>
      </w:r>
      <w:r w:rsidR="00FF0F33" w:rsidRPr="00916ED7">
        <w:rPr>
          <w:rFonts w:eastAsia="Times New Roman" w:cstheme="minorHAnsi"/>
          <w:sz w:val="28"/>
          <w:szCs w:val="28"/>
          <w:lang w:eastAsia="it-IT"/>
        </w:rPr>
        <w:t>rappresentata nella</w:t>
      </w:r>
      <w:r w:rsidRPr="00916ED7">
        <w:rPr>
          <w:rFonts w:eastAsia="Times New Roman" w:cstheme="minorHAnsi"/>
          <w:sz w:val="28"/>
          <w:szCs w:val="28"/>
          <w:lang w:eastAsia="it-IT"/>
        </w:rPr>
        <w:t xml:space="preserve"> fascia superiore, che dannazione e salvezza raggiungeranno, sia pure per via antitetica, entrambe la propria pienezza.</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u w:val="single"/>
          <w:lang w:eastAsia="it-IT"/>
        </w:rPr>
      </w:pPr>
      <w:r w:rsidRPr="00916ED7">
        <w:rPr>
          <w:rFonts w:eastAsia="Times New Roman" w:cstheme="minorHAnsi"/>
          <w:sz w:val="28"/>
          <w:szCs w:val="28"/>
          <w:lang w:eastAsia="it-IT"/>
        </w:rPr>
        <w:t xml:space="preserve">  </w:t>
      </w:r>
      <w:r w:rsidRPr="00916ED7">
        <w:rPr>
          <w:rFonts w:eastAsia="Times New Roman" w:cstheme="minorHAnsi"/>
          <w:i/>
          <w:iCs/>
          <w:sz w:val="28"/>
          <w:szCs w:val="28"/>
          <w:u w:val="single"/>
          <w:lang w:eastAsia="it-IT"/>
        </w:rPr>
        <w:t>Pennacchi, fascione e timpano</w:t>
      </w:r>
      <w:r w:rsidRPr="00916ED7">
        <w:rPr>
          <w:rFonts w:eastAsia="Times New Roman" w:cstheme="minorHAnsi"/>
          <w:sz w:val="28"/>
          <w:szCs w:val="28"/>
          <w:u w:val="single"/>
          <w:lang w:eastAsia="it-IT"/>
        </w:rPr>
        <w:t>.</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 parte centrale del protiro è organizzata soprattutto </w:t>
      </w:r>
      <w:r w:rsidR="00FF0F33" w:rsidRPr="00916ED7">
        <w:rPr>
          <w:rFonts w:eastAsia="Times New Roman" w:cstheme="minorHAnsi"/>
          <w:sz w:val="28"/>
          <w:szCs w:val="28"/>
          <w:lang w:eastAsia="it-IT"/>
        </w:rPr>
        <w:t>attorno a</w:t>
      </w:r>
      <w:r w:rsidRPr="00916ED7">
        <w:rPr>
          <w:rFonts w:eastAsia="Times New Roman" w:cstheme="minorHAnsi"/>
          <w:sz w:val="28"/>
          <w:szCs w:val="28"/>
          <w:lang w:eastAsia="it-IT"/>
        </w:rPr>
        <w:t xml:space="preserve"> tre </w:t>
      </w:r>
      <w:r w:rsidR="00FF0F33" w:rsidRPr="00916ED7">
        <w:rPr>
          <w:rFonts w:eastAsia="Times New Roman" w:cstheme="minorHAnsi"/>
          <w:sz w:val="28"/>
          <w:szCs w:val="28"/>
          <w:lang w:eastAsia="it-IT"/>
        </w:rPr>
        <w:t>emblemi propri</w:t>
      </w:r>
      <w:r w:rsidRPr="00916ED7">
        <w:rPr>
          <w:rFonts w:eastAsia="Times New Roman" w:cstheme="minorHAnsi"/>
          <w:sz w:val="28"/>
          <w:szCs w:val="28"/>
          <w:lang w:eastAsia="it-IT"/>
        </w:rPr>
        <w:t xml:space="preserve"> dell’iconografia del giudizio universale: le trombe, il libro, la bilancia; sono essi </w:t>
      </w:r>
      <w:r w:rsidR="00FF0F33" w:rsidRPr="00916ED7">
        <w:rPr>
          <w:rFonts w:eastAsia="Times New Roman" w:cstheme="minorHAnsi"/>
          <w:sz w:val="28"/>
          <w:szCs w:val="28"/>
          <w:lang w:eastAsia="it-IT"/>
        </w:rPr>
        <w:t>infatti a</w:t>
      </w:r>
      <w:r w:rsidRPr="00916ED7">
        <w:rPr>
          <w:rFonts w:eastAsia="Times New Roman" w:cstheme="minorHAnsi"/>
          <w:sz w:val="28"/>
          <w:szCs w:val="28"/>
          <w:lang w:eastAsia="it-IT"/>
        </w:rPr>
        <w:t xml:space="preserve"> dettare la disposizione </w:t>
      </w:r>
      <w:r w:rsidR="00FF0F33" w:rsidRPr="00916ED7">
        <w:rPr>
          <w:rFonts w:eastAsia="Times New Roman" w:cstheme="minorHAnsi"/>
          <w:sz w:val="28"/>
          <w:szCs w:val="28"/>
          <w:lang w:eastAsia="it-IT"/>
        </w:rPr>
        <w:t>della scena</w:t>
      </w:r>
      <w:r w:rsidRPr="00916ED7">
        <w:rPr>
          <w:rFonts w:eastAsia="Times New Roman" w:cstheme="minorHAnsi"/>
          <w:sz w:val="28"/>
          <w:szCs w:val="28"/>
          <w:lang w:eastAsia="it-IT"/>
        </w:rPr>
        <w:t xml:space="preserve"> della resurrezione e di quella successiva incentrata sulla discriminazione tra reietti e reprobi.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Nei pennacchi fra gli archi gotici della loggetta si vedono quattro defunti che risorgono dai sepolcri allo squillo della </w:t>
      </w:r>
      <w:r w:rsidR="00FF0F33" w:rsidRPr="00916ED7">
        <w:rPr>
          <w:rFonts w:eastAsia="Times New Roman" w:cstheme="minorHAnsi"/>
          <w:sz w:val="28"/>
          <w:szCs w:val="28"/>
          <w:lang w:eastAsia="it-IT"/>
        </w:rPr>
        <w:t>tromba suonata</w:t>
      </w:r>
      <w:r w:rsidRPr="00916ED7">
        <w:rPr>
          <w:rFonts w:eastAsia="Times New Roman" w:cstheme="minorHAnsi"/>
          <w:sz w:val="28"/>
          <w:szCs w:val="28"/>
          <w:lang w:eastAsia="it-IT"/>
        </w:rPr>
        <w:t xml:space="preserve"> da due angeli situati sulla fascia superiore.  In quest’ultimo </w:t>
      </w:r>
      <w:r w:rsidR="00FF0F33" w:rsidRPr="00916ED7">
        <w:rPr>
          <w:rFonts w:eastAsia="Times New Roman" w:cstheme="minorHAnsi"/>
          <w:sz w:val="28"/>
          <w:szCs w:val="28"/>
          <w:lang w:eastAsia="it-IT"/>
        </w:rPr>
        <w:t>settore è</w:t>
      </w:r>
      <w:r w:rsidRPr="00916ED7">
        <w:rPr>
          <w:rFonts w:eastAsia="Times New Roman" w:cstheme="minorHAnsi"/>
          <w:sz w:val="28"/>
          <w:szCs w:val="28"/>
          <w:lang w:eastAsia="it-IT"/>
        </w:rPr>
        <w:t xml:space="preserve"> posto l’arcangelo Michele che pesa le azioni di un salvato, mentre un piccolo diavolo cerca invano di falsificare </w:t>
      </w:r>
      <w:r w:rsidR="00FF0F33" w:rsidRPr="00916ED7">
        <w:rPr>
          <w:rFonts w:eastAsia="Times New Roman" w:cstheme="minorHAnsi"/>
          <w:sz w:val="28"/>
          <w:szCs w:val="28"/>
          <w:lang w:eastAsia="it-IT"/>
        </w:rPr>
        <w:t>l’esito dell’operazione</w:t>
      </w:r>
      <w:r w:rsidRPr="00916ED7">
        <w:rPr>
          <w:rFonts w:eastAsia="Times New Roman" w:cstheme="minorHAnsi"/>
          <w:sz w:val="28"/>
          <w:szCs w:val="28"/>
          <w:lang w:eastAsia="it-IT"/>
        </w:rPr>
        <w:t xml:space="preserve"> tirando verso il basso il piatto contenente il computo delle cattive azioni. Verso la destra dell’osservatore si scorgono tre </w:t>
      </w:r>
      <w:r w:rsidR="00FF0F33" w:rsidRPr="00916ED7">
        <w:rPr>
          <w:rFonts w:eastAsia="Times New Roman" w:cstheme="minorHAnsi"/>
          <w:sz w:val="28"/>
          <w:szCs w:val="28"/>
          <w:lang w:eastAsia="it-IT"/>
        </w:rPr>
        <w:t>demoni dall</w:t>
      </w:r>
      <w:r w:rsidR="00FF0F33">
        <w:rPr>
          <w:rFonts w:eastAsia="Times New Roman" w:cstheme="minorHAnsi"/>
          <w:sz w:val="28"/>
          <w:szCs w:val="28"/>
          <w:lang w:eastAsia="it-IT"/>
        </w:rPr>
        <w:t>e</w:t>
      </w:r>
      <w:r w:rsidRPr="00916ED7">
        <w:rPr>
          <w:rFonts w:eastAsia="Times New Roman" w:cstheme="minorHAnsi"/>
          <w:sz w:val="28"/>
          <w:szCs w:val="28"/>
          <w:lang w:eastAsia="it-IT"/>
        </w:rPr>
        <w:t xml:space="preserve"> forme caprine e umane, mostruosamente commiste, che conducono alla pena eterna i dannati nudi e incatenati; la scena si </w:t>
      </w:r>
      <w:r w:rsidR="00FF0F33" w:rsidRPr="00916ED7">
        <w:rPr>
          <w:rFonts w:eastAsia="Times New Roman" w:cstheme="minorHAnsi"/>
          <w:sz w:val="28"/>
          <w:szCs w:val="28"/>
          <w:lang w:eastAsia="it-IT"/>
        </w:rPr>
        <w:t>prolunga nel</w:t>
      </w:r>
      <w:r w:rsidRPr="00916ED7">
        <w:rPr>
          <w:rFonts w:eastAsia="Times New Roman" w:cstheme="minorHAnsi"/>
          <w:sz w:val="28"/>
          <w:szCs w:val="28"/>
          <w:lang w:eastAsia="it-IT"/>
        </w:rPr>
        <w:t xml:space="preserve"> </w:t>
      </w:r>
      <w:r w:rsidR="00FF0F33" w:rsidRPr="00916ED7">
        <w:rPr>
          <w:rFonts w:eastAsia="Times New Roman" w:cstheme="minorHAnsi"/>
          <w:sz w:val="28"/>
          <w:szCs w:val="28"/>
          <w:lang w:eastAsia="it-IT"/>
        </w:rPr>
        <w:t>breve lato</w:t>
      </w:r>
      <w:r w:rsidRPr="00916ED7">
        <w:rPr>
          <w:rFonts w:eastAsia="Times New Roman" w:cstheme="minorHAnsi"/>
          <w:sz w:val="28"/>
          <w:szCs w:val="28"/>
          <w:lang w:eastAsia="it-IT"/>
        </w:rPr>
        <w:t xml:space="preserve"> sud in cui un altro demone trascina un quinto reietto. Le figure dei reprobi sono contraddistinte dai simboli dei vizi specifici che ne hanno determinato la condanna: si riconoscono un omicida (o un suicida) con la spada, un usuraio con la borsa al collo, una donna che impersonifica l’ira. Sulla parte opposta della fascia si vede invece la schiera dei beati, </w:t>
      </w:r>
      <w:r w:rsidR="00FF0F33" w:rsidRPr="00916ED7">
        <w:rPr>
          <w:rFonts w:eastAsia="Times New Roman" w:cstheme="minorHAnsi"/>
          <w:sz w:val="28"/>
          <w:szCs w:val="28"/>
          <w:lang w:eastAsia="it-IT"/>
        </w:rPr>
        <w:t xml:space="preserve">omogeneamente </w:t>
      </w:r>
      <w:r w:rsidR="00FF0F33" w:rsidRPr="00916ED7">
        <w:rPr>
          <w:rFonts w:eastAsia="Times New Roman" w:cstheme="minorHAnsi"/>
          <w:sz w:val="28"/>
          <w:szCs w:val="28"/>
          <w:lang w:eastAsia="it-IT"/>
        </w:rPr>
        <w:lastRenderedPageBreak/>
        <w:t>contraddistinta</w:t>
      </w:r>
      <w:r w:rsidRPr="00916ED7">
        <w:rPr>
          <w:rFonts w:eastAsia="Times New Roman" w:cstheme="minorHAnsi"/>
          <w:sz w:val="28"/>
          <w:szCs w:val="28"/>
          <w:lang w:eastAsia="it-IT"/>
        </w:rPr>
        <w:t xml:space="preserve"> dalla presenza di una corona sul capo e da un lungo abito (le candide </w:t>
      </w:r>
      <w:r w:rsidR="00FF0F33" w:rsidRPr="00916ED7">
        <w:rPr>
          <w:rFonts w:eastAsia="Times New Roman" w:cstheme="minorHAnsi"/>
          <w:sz w:val="28"/>
          <w:szCs w:val="28"/>
          <w:lang w:eastAsia="it-IT"/>
        </w:rPr>
        <w:t>vesti dei</w:t>
      </w:r>
      <w:r w:rsidRPr="00916ED7">
        <w:rPr>
          <w:rFonts w:eastAsia="Times New Roman" w:cstheme="minorHAnsi"/>
          <w:sz w:val="28"/>
          <w:szCs w:val="28"/>
          <w:lang w:eastAsia="it-IT"/>
        </w:rPr>
        <w:t xml:space="preserve"> </w:t>
      </w:r>
      <w:r w:rsidR="00FF0F33" w:rsidRPr="00916ED7">
        <w:rPr>
          <w:rFonts w:eastAsia="Times New Roman" w:cstheme="minorHAnsi"/>
          <w:sz w:val="28"/>
          <w:szCs w:val="28"/>
          <w:lang w:eastAsia="it-IT"/>
        </w:rPr>
        <w:t>salvati cfr.</w:t>
      </w:r>
      <w:r w:rsidRPr="00916ED7">
        <w:rPr>
          <w:rFonts w:eastAsia="Times New Roman" w:cstheme="minorHAnsi"/>
          <w:sz w:val="28"/>
          <w:szCs w:val="28"/>
          <w:lang w:eastAsia="it-IT"/>
        </w:rPr>
        <w:t xml:space="preserve"> Ap 7,9) guidati verso il premio eterno da un angelo (altri due angeli si trovano nel lato settentrionale). I beati, a differenza dei dannati, non posseggono alcun tratto   distintivo, essi cioè non mettono in evidenza azioni virtuose particolari grazie alle quali hanno meritato la </w:t>
      </w:r>
      <w:r w:rsidR="00FF0F33" w:rsidRPr="00916ED7">
        <w:rPr>
          <w:rFonts w:eastAsia="Times New Roman" w:cstheme="minorHAnsi"/>
          <w:sz w:val="28"/>
          <w:szCs w:val="28"/>
          <w:lang w:eastAsia="it-IT"/>
        </w:rPr>
        <w:t>ricompensa: la</w:t>
      </w:r>
      <w:r w:rsidRPr="00916ED7">
        <w:rPr>
          <w:rFonts w:eastAsia="Times New Roman" w:cstheme="minorHAnsi"/>
          <w:sz w:val="28"/>
          <w:szCs w:val="28"/>
          <w:lang w:eastAsia="it-IT"/>
        </w:rPr>
        <w:t xml:space="preserve"> nudità del reprobo rende palese la sua colpa (la spada, la borsa, ecc.), invece la veste dei salvati non pone in luce le virtù che pure i giusti hanno certamente praticato nella loro vita terrena. Il senso di questa differenziazione è facilmente </w:t>
      </w:r>
      <w:r w:rsidR="00FF0F33" w:rsidRPr="00916ED7">
        <w:rPr>
          <w:rFonts w:eastAsia="Times New Roman" w:cstheme="minorHAnsi"/>
          <w:sz w:val="28"/>
          <w:szCs w:val="28"/>
          <w:lang w:eastAsia="it-IT"/>
        </w:rPr>
        <w:t>cogliibile</w:t>
      </w:r>
      <w:r w:rsidRPr="00916ED7">
        <w:rPr>
          <w:rFonts w:eastAsia="Times New Roman" w:cstheme="minorHAnsi"/>
          <w:sz w:val="28"/>
          <w:szCs w:val="28"/>
          <w:lang w:eastAsia="it-IT"/>
        </w:rPr>
        <w:t xml:space="preserve">: la salvezza, anche per chi ha compiuto buone azioni, è </w:t>
      </w:r>
      <w:r w:rsidR="00231B9D" w:rsidRPr="00916ED7">
        <w:rPr>
          <w:rFonts w:eastAsia="Times New Roman" w:cstheme="minorHAnsi"/>
          <w:sz w:val="28"/>
          <w:szCs w:val="28"/>
          <w:lang w:eastAsia="it-IT"/>
        </w:rPr>
        <w:t>un atto</w:t>
      </w:r>
      <w:r w:rsidRPr="00916ED7">
        <w:rPr>
          <w:rFonts w:eastAsia="Times New Roman" w:cstheme="minorHAnsi"/>
          <w:sz w:val="28"/>
          <w:szCs w:val="28"/>
          <w:lang w:eastAsia="it-IT"/>
        </w:rPr>
        <w:t xml:space="preserve"> gratuito di Dio, mentre la dannazione è determinata esclusivamente dal comportamento umano.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La composizione culmina in alto nella </w:t>
      </w:r>
      <w:r w:rsidR="00FF0F33" w:rsidRPr="00916ED7">
        <w:rPr>
          <w:rFonts w:eastAsia="Times New Roman" w:cstheme="minorHAnsi"/>
          <w:sz w:val="28"/>
          <w:szCs w:val="28"/>
          <w:lang w:eastAsia="it-IT"/>
        </w:rPr>
        <w:t>scena celeste</w:t>
      </w:r>
      <w:r w:rsidRPr="00916ED7">
        <w:rPr>
          <w:rFonts w:eastAsia="Times New Roman" w:cstheme="minorHAnsi"/>
          <w:sz w:val="28"/>
          <w:szCs w:val="28"/>
          <w:lang w:eastAsia="it-IT"/>
        </w:rPr>
        <w:t xml:space="preserve"> del timpano in cui Cristo è rappresentato a un tempo come giudice escatologico e come crocifisso risorto. Egli sta racchiuso in una mandorla ed emana (come evidenziato dai recenti restauri) dei raggi, segno di gloria (cfr. Ap 4,3) e sta per venire incoronato da due giovani angeli. Quest’ ultimo atto riveste un ben preciso significato teologico: esso illustra la clausola del Credo niceno-costantinopolitano:</w:t>
      </w:r>
      <w:r w:rsidR="00FF0F33">
        <w:rPr>
          <w:rFonts w:eastAsia="Times New Roman" w:cstheme="minorHAnsi"/>
          <w:sz w:val="28"/>
          <w:szCs w:val="28"/>
          <w:lang w:eastAsia="it-IT"/>
        </w:rPr>
        <w:t xml:space="preserve"> </w:t>
      </w:r>
      <w:r w:rsidRPr="00916ED7">
        <w:rPr>
          <w:rFonts w:eastAsia="Times New Roman" w:cstheme="minorHAnsi"/>
          <w:sz w:val="28"/>
          <w:szCs w:val="28"/>
          <w:lang w:eastAsia="it-IT"/>
        </w:rPr>
        <w:t xml:space="preserve">«il suo regno non avrà fine». Tale precisazione fu introdotta nel Simbolo per </w:t>
      </w:r>
      <w:r w:rsidR="00FF0F33" w:rsidRPr="00916ED7">
        <w:rPr>
          <w:rFonts w:eastAsia="Times New Roman" w:cstheme="minorHAnsi"/>
          <w:sz w:val="28"/>
          <w:szCs w:val="28"/>
          <w:lang w:eastAsia="it-IT"/>
        </w:rPr>
        <w:t>confutare la</w:t>
      </w:r>
      <w:r w:rsidRPr="00916ED7">
        <w:rPr>
          <w:rFonts w:eastAsia="Times New Roman" w:cstheme="minorHAnsi"/>
          <w:sz w:val="28"/>
          <w:szCs w:val="28"/>
          <w:lang w:eastAsia="it-IT"/>
        </w:rPr>
        <w:t xml:space="preserve"> posizione di Marcello di Ancira, secondo </w:t>
      </w:r>
      <w:r w:rsidR="00FF0F33" w:rsidRPr="00916ED7">
        <w:rPr>
          <w:rFonts w:eastAsia="Times New Roman" w:cstheme="minorHAnsi"/>
          <w:sz w:val="28"/>
          <w:szCs w:val="28"/>
          <w:lang w:eastAsia="it-IT"/>
        </w:rPr>
        <w:t>cui il</w:t>
      </w:r>
      <w:r w:rsidRPr="00916ED7">
        <w:rPr>
          <w:rFonts w:eastAsia="Times New Roman" w:cstheme="minorHAnsi"/>
          <w:sz w:val="28"/>
          <w:szCs w:val="28"/>
          <w:lang w:eastAsia="it-IT"/>
        </w:rPr>
        <w:t xml:space="preserve"> ritorno del Figlio all’unità originaria con il Padre («Dio sarà tutto in tutti» 1Cor 15,25) </w:t>
      </w:r>
      <w:r w:rsidR="00FF0F33" w:rsidRPr="00916ED7">
        <w:rPr>
          <w:rFonts w:eastAsia="Times New Roman" w:cstheme="minorHAnsi"/>
          <w:sz w:val="28"/>
          <w:szCs w:val="28"/>
          <w:lang w:eastAsia="it-IT"/>
        </w:rPr>
        <w:t>per restituirgli</w:t>
      </w:r>
      <w:r w:rsidRPr="00916ED7">
        <w:rPr>
          <w:rFonts w:eastAsia="Times New Roman" w:cstheme="minorHAnsi"/>
          <w:sz w:val="28"/>
          <w:szCs w:val="28"/>
          <w:lang w:eastAsia="it-IT"/>
        </w:rPr>
        <w:t xml:space="preserve"> la signoria, avrebbe comportato la fine di questa sovranità («poi sarà la fine quando </w:t>
      </w:r>
      <w:r w:rsidR="00FF0F33" w:rsidRPr="00916ED7">
        <w:rPr>
          <w:rFonts w:eastAsia="Times New Roman" w:cstheme="minorHAnsi"/>
          <w:sz w:val="28"/>
          <w:szCs w:val="28"/>
          <w:lang w:eastAsia="it-IT"/>
        </w:rPr>
        <w:t>Cristo consegnerà il</w:t>
      </w:r>
      <w:r w:rsidRPr="00916ED7">
        <w:rPr>
          <w:rFonts w:eastAsia="Times New Roman" w:cstheme="minorHAnsi"/>
          <w:sz w:val="28"/>
          <w:szCs w:val="28"/>
          <w:lang w:eastAsia="it-IT"/>
        </w:rPr>
        <w:t xml:space="preserve"> regno a Dio Padre» 1Cor 15,24). Nella scena ferrarese la salvaguardia della perenne regalità del Figlio fa quindi coerentemente tutt’uno con il mantenimento della sua individualità specifica. In altri termini, si potrebbe affermare che il Cristo </w:t>
      </w:r>
      <w:r w:rsidR="00FF0F33" w:rsidRPr="00916ED7">
        <w:rPr>
          <w:rFonts w:eastAsia="Times New Roman" w:cstheme="minorHAnsi"/>
          <w:sz w:val="28"/>
          <w:szCs w:val="28"/>
          <w:lang w:eastAsia="it-IT"/>
        </w:rPr>
        <w:t>glorioso è</w:t>
      </w:r>
      <w:r w:rsidRPr="00916ED7">
        <w:rPr>
          <w:rFonts w:eastAsia="Times New Roman" w:cstheme="minorHAnsi"/>
          <w:sz w:val="28"/>
          <w:szCs w:val="28"/>
          <w:lang w:eastAsia="it-IT"/>
        </w:rPr>
        <w:t xml:space="preserve"> </w:t>
      </w:r>
      <w:r w:rsidR="00FF0F33" w:rsidRPr="00916ED7">
        <w:rPr>
          <w:rFonts w:eastAsia="Times New Roman" w:cstheme="minorHAnsi"/>
          <w:sz w:val="28"/>
          <w:szCs w:val="28"/>
          <w:lang w:eastAsia="it-IT"/>
        </w:rPr>
        <w:t>incoronato non tanto</w:t>
      </w:r>
      <w:r w:rsidRPr="00916ED7">
        <w:rPr>
          <w:rFonts w:eastAsia="Times New Roman" w:cstheme="minorHAnsi"/>
          <w:sz w:val="28"/>
          <w:szCs w:val="28"/>
          <w:lang w:eastAsia="it-IT"/>
        </w:rPr>
        <w:t xml:space="preserve"> perché giudice </w:t>
      </w:r>
      <w:r w:rsidR="00FF0F33" w:rsidRPr="00916ED7">
        <w:rPr>
          <w:rFonts w:eastAsia="Times New Roman" w:cstheme="minorHAnsi"/>
          <w:sz w:val="28"/>
          <w:szCs w:val="28"/>
          <w:lang w:eastAsia="it-IT"/>
        </w:rPr>
        <w:t>celeste, quanto</w:t>
      </w:r>
      <w:r w:rsidRPr="00916ED7">
        <w:rPr>
          <w:rFonts w:eastAsia="Times New Roman" w:cstheme="minorHAnsi"/>
          <w:sz w:val="28"/>
          <w:szCs w:val="28"/>
          <w:lang w:eastAsia="it-IT"/>
        </w:rPr>
        <w:t xml:space="preserve"> nella sua particolarissima qualità di morto-risorto che porta l’umanità nel seno stesso della divinità. Quella corona che gli angeli stanno ponendo sul capo del Figlio sembra, perciò, indicare significati assai vicini a quelli espressi dalla figura dell’Agnello di cui parla l’Apocalisse, glorioso proprio perché sgozzato (Ap 5,6).</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lastRenderedPageBreak/>
        <w:t xml:space="preserve">   Per rafforzare i segni della Passione impressi sul giudice questa figura è affiancata da due angeli (uno dei quali rifatto) che reggono rispettivamente la croce, la lancia e i flagelli. Ai </w:t>
      </w:r>
      <w:r w:rsidR="00FF0F33" w:rsidRPr="00916ED7">
        <w:rPr>
          <w:rFonts w:eastAsia="Times New Roman" w:cstheme="minorHAnsi"/>
          <w:sz w:val="28"/>
          <w:szCs w:val="28"/>
          <w:lang w:eastAsia="it-IT"/>
        </w:rPr>
        <w:t>lati si</w:t>
      </w:r>
      <w:r w:rsidRPr="00916ED7">
        <w:rPr>
          <w:rFonts w:eastAsia="Times New Roman" w:cstheme="minorHAnsi"/>
          <w:sz w:val="28"/>
          <w:szCs w:val="28"/>
          <w:lang w:eastAsia="it-IT"/>
        </w:rPr>
        <w:t xml:space="preserve"> </w:t>
      </w:r>
      <w:r w:rsidR="006E1080" w:rsidRPr="00916ED7">
        <w:rPr>
          <w:rFonts w:eastAsia="Times New Roman" w:cstheme="minorHAnsi"/>
          <w:sz w:val="28"/>
          <w:szCs w:val="28"/>
          <w:lang w:eastAsia="it-IT"/>
        </w:rPr>
        <w:t>trovano due</w:t>
      </w:r>
      <w:r w:rsidRPr="00916ED7">
        <w:rPr>
          <w:rFonts w:eastAsia="Times New Roman" w:cstheme="minorHAnsi"/>
          <w:sz w:val="28"/>
          <w:szCs w:val="28"/>
          <w:lang w:eastAsia="it-IT"/>
        </w:rPr>
        <w:t xml:space="preserve"> figure oranti, facilmente identificabili con Maria e Giovanni. A proposito di quest’ultimo, bisogna però compiere un’osservazione della massima importanza: egli, a differenza di quanto avviene nelle consuete scene di crocifissione, si presenta come una persona anziana. Si tratta, evidentemente, della consapevole fusione delle due principali caratteristiche proprie dell’apostolo, secondo la tradizione giovannea: il discepolo amato che si trova ai piedi della croce (Gv 19,26) e il vegliardo </w:t>
      </w:r>
      <w:r w:rsidR="006E1080" w:rsidRPr="00916ED7">
        <w:rPr>
          <w:rFonts w:eastAsia="Times New Roman" w:cstheme="minorHAnsi"/>
          <w:sz w:val="28"/>
          <w:szCs w:val="28"/>
          <w:lang w:eastAsia="it-IT"/>
        </w:rPr>
        <w:t>rapito in</w:t>
      </w:r>
      <w:r w:rsidRPr="00916ED7">
        <w:rPr>
          <w:rFonts w:eastAsia="Times New Roman" w:cstheme="minorHAnsi"/>
          <w:sz w:val="28"/>
          <w:szCs w:val="28"/>
          <w:lang w:eastAsia="it-IT"/>
        </w:rPr>
        <w:t xml:space="preserve"> estasi nel giorno del Signore nell’isola di Patmos (Ap 1,9-10). La continuità tra la scena della croce e quella del giudizio è perciò resa possibile anche da questa </w:t>
      </w:r>
      <w:r w:rsidR="006E1080" w:rsidRPr="00916ED7">
        <w:rPr>
          <w:rFonts w:eastAsia="Times New Roman" w:cstheme="minorHAnsi"/>
          <w:sz w:val="28"/>
          <w:szCs w:val="28"/>
          <w:lang w:eastAsia="it-IT"/>
        </w:rPr>
        <w:t>figura che</w:t>
      </w:r>
      <w:r w:rsidRPr="00916ED7">
        <w:rPr>
          <w:rFonts w:eastAsia="Times New Roman" w:cstheme="minorHAnsi"/>
          <w:sz w:val="28"/>
          <w:szCs w:val="28"/>
          <w:lang w:eastAsia="it-IT"/>
        </w:rPr>
        <w:t xml:space="preserve">, secondo le pagine neotestamentarie, era l’unico discepolo presente ai piedi della croce e che la tradizione identifica </w:t>
      </w:r>
      <w:r w:rsidR="006E1080" w:rsidRPr="00916ED7">
        <w:rPr>
          <w:rFonts w:eastAsia="Times New Roman" w:cstheme="minorHAnsi"/>
          <w:sz w:val="28"/>
          <w:szCs w:val="28"/>
          <w:lang w:eastAsia="it-IT"/>
        </w:rPr>
        <w:t>con colui</w:t>
      </w:r>
      <w:r w:rsidRPr="00916ED7">
        <w:rPr>
          <w:rFonts w:eastAsia="Times New Roman" w:cstheme="minorHAnsi"/>
          <w:sz w:val="28"/>
          <w:szCs w:val="28"/>
          <w:lang w:eastAsia="it-IT"/>
        </w:rPr>
        <w:t xml:space="preserve"> a cui furono </w:t>
      </w:r>
      <w:r w:rsidR="006E1080" w:rsidRPr="00916ED7">
        <w:rPr>
          <w:rFonts w:eastAsia="Times New Roman" w:cstheme="minorHAnsi"/>
          <w:sz w:val="28"/>
          <w:szCs w:val="28"/>
          <w:lang w:eastAsia="it-IT"/>
        </w:rPr>
        <w:t>rivelate le</w:t>
      </w:r>
      <w:r w:rsidRPr="00916ED7">
        <w:rPr>
          <w:rFonts w:eastAsia="Times New Roman" w:cstheme="minorHAnsi"/>
          <w:sz w:val="28"/>
          <w:szCs w:val="28"/>
          <w:lang w:eastAsia="it-IT"/>
        </w:rPr>
        <w:t xml:space="preserve"> </w:t>
      </w:r>
      <w:r w:rsidR="006E1080" w:rsidRPr="00916ED7">
        <w:rPr>
          <w:rFonts w:eastAsia="Times New Roman" w:cstheme="minorHAnsi"/>
          <w:sz w:val="28"/>
          <w:szCs w:val="28"/>
          <w:lang w:eastAsia="it-IT"/>
        </w:rPr>
        <w:t>visioni relative</w:t>
      </w:r>
      <w:r w:rsidRPr="00916ED7">
        <w:rPr>
          <w:rFonts w:eastAsia="Times New Roman" w:cstheme="minorHAnsi"/>
          <w:sz w:val="28"/>
          <w:szCs w:val="28"/>
          <w:lang w:eastAsia="it-IT"/>
        </w:rPr>
        <w:t xml:space="preserve"> alla fine dei tempi.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Guardando con attenzione le fasce spioventi che chiudono il timpano si osserva, oltre ad alcuni angeli cantori con cartigli, la presenza dei ventiquattro vegliardi di cui parla l’Apocalisse (Ap 4,4) rappresentati come teste barbute e incoronate che mostrano strumenti musicali. Tutte le figure di questo settore emergono da nuvole stilizzate; il carattere celeste del timpano era sottolineato dalla presenza di un originario sfondo azzurro, contraddistinto, probabilmente, anche da stelle dorate. Il senso complessivo di questa sezione </w:t>
      </w:r>
      <w:r w:rsidR="006E1080" w:rsidRPr="00916ED7">
        <w:rPr>
          <w:rFonts w:eastAsia="Times New Roman" w:cstheme="minorHAnsi"/>
          <w:sz w:val="28"/>
          <w:szCs w:val="28"/>
          <w:lang w:eastAsia="it-IT"/>
        </w:rPr>
        <w:t>appare chiaramente</w:t>
      </w:r>
      <w:r w:rsidRPr="00916ED7">
        <w:rPr>
          <w:rFonts w:eastAsia="Times New Roman" w:cstheme="minorHAnsi"/>
          <w:sz w:val="28"/>
          <w:szCs w:val="28"/>
          <w:lang w:eastAsia="it-IT"/>
        </w:rPr>
        <w:t xml:space="preserve"> </w:t>
      </w:r>
      <w:r w:rsidR="006E1080" w:rsidRPr="00916ED7">
        <w:rPr>
          <w:rFonts w:eastAsia="Times New Roman" w:cstheme="minorHAnsi"/>
          <w:sz w:val="28"/>
          <w:szCs w:val="28"/>
          <w:lang w:eastAsia="it-IT"/>
        </w:rPr>
        <w:t>quello di</w:t>
      </w:r>
      <w:r w:rsidRPr="00916ED7">
        <w:rPr>
          <w:rFonts w:eastAsia="Times New Roman" w:cstheme="minorHAnsi"/>
          <w:sz w:val="28"/>
          <w:szCs w:val="28"/>
          <w:lang w:eastAsia="it-IT"/>
        </w:rPr>
        <w:t xml:space="preserve"> incrociare, in modo drammatico ed efficace, la scena del giudizio escatologico con la </w:t>
      </w:r>
      <w:r w:rsidR="006E1080" w:rsidRPr="00916ED7">
        <w:rPr>
          <w:rFonts w:eastAsia="Times New Roman" w:cstheme="minorHAnsi"/>
          <w:sz w:val="28"/>
          <w:szCs w:val="28"/>
          <w:lang w:eastAsia="it-IT"/>
        </w:rPr>
        <w:t>figura di</w:t>
      </w:r>
      <w:r w:rsidRPr="00916ED7">
        <w:rPr>
          <w:rFonts w:eastAsia="Times New Roman" w:cstheme="minorHAnsi"/>
          <w:sz w:val="28"/>
          <w:szCs w:val="28"/>
          <w:lang w:eastAsia="it-IT"/>
        </w:rPr>
        <w:t xml:space="preserve"> </w:t>
      </w:r>
      <w:r w:rsidR="006E1080">
        <w:rPr>
          <w:rFonts w:eastAsia="Times New Roman" w:cstheme="minorHAnsi"/>
          <w:sz w:val="28"/>
          <w:szCs w:val="28"/>
          <w:lang w:eastAsia="it-IT"/>
        </w:rPr>
        <w:t xml:space="preserve">Gesù </w:t>
      </w:r>
      <w:r w:rsidRPr="00916ED7">
        <w:rPr>
          <w:rFonts w:eastAsia="Times New Roman" w:cstheme="minorHAnsi"/>
          <w:sz w:val="28"/>
          <w:szCs w:val="28"/>
          <w:lang w:eastAsia="it-IT"/>
        </w:rPr>
        <w:t>Cristo morto e risorto; si tratta di un tema posto, peraltro, nel cuore stesso dell’Apocalisse canonica, qui però rivissuto, secondo una modalità tipicamente medievale, soprattutto all’insegna della possibilità di supplica e di intercessione a favore degli uomini.</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Riprendiamo ora ad esaminare più da </w:t>
      </w:r>
      <w:r w:rsidR="006E1080" w:rsidRPr="00916ED7">
        <w:rPr>
          <w:rFonts w:eastAsia="Times New Roman" w:cstheme="minorHAnsi"/>
          <w:sz w:val="28"/>
          <w:szCs w:val="28"/>
          <w:lang w:eastAsia="it-IT"/>
        </w:rPr>
        <w:t>vicino i</w:t>
      </w:r>
      <w:r w:rsidRPr="00916ED7">
        <w:rPr>
          <w:rFonts w:eastAsia="Times New Roman" w:cstheme="minorHAnsi"/>
          <w:sz w:val="28"/>
          <w:szCs w:val="28"/>
          <w:lang w:eastAsia="it-IT"/>
        </w:rPr>
        <w:t xml:space="preserve"> </w:t>
      </w:r>
      <w:r w:rsidR="006E1080" w:rsidRPr="00916ED7">
        <w:rPr>
          <w:rFonts w:eastAsia="Times New Roman" w:cstheme="minorHAnsi"/>
          <w:sz w:val="28"/>
          <w:szCs w:val="28"/>
          <w:lang w:eastAsia="it-IT"/>
        </w:rPr>
        <w:t>tre simboli</w:t>
      </w:r>
      <w:r w:rsidRPr="00916ED7">
        <w:rPr>
          <w:rFonts w:eastAsia="Times New Roman" w:cstheme="minorHAnsi"/>
          <w:sz w:val="28"/>
          <w:szCs w:val="28"/>
          <w:lang w:eastAsia="it-IT"/>
        </w:rPr>
        <w:t xml:space="preserve"> </w:t>
      </w:r>
      <w:r w:rsidR="006E1080" w:rsidRPr="00916ED7">
        <w:rPr>
          <w:rFonts w:eastAsia="Times New Roman" w:cstheme="minorHAnsi"/>
          <w:sz w:val="28"/>
          <w:szCs w:val="28"/>
          <w:lang w:eastAsia="it-IT"/>
        </w:rPr>
        <w:t>organizzativi dell’intera</w:t>
      </w:r>
      <w:r w:rsidRPr="00916ED7">
        <w:rPr>
          <w:rFonts w:eastAsia="Times New Roman" w:cstheme="minorHAnsi"/>
          <w:sz w:val="28"/>
          <w:szCs w:val="28"/>
          <w:lang w:eastAsia="it-IT"/>
        </w:rPr>
        <w:t xml:space="preserve"> parte centrale: le trombe, la bilancia, il libro. Nei </w:t>
      </w:r>
      <w:r w:rsidR="006E1080" w:rsidRPr="00916ED7">
        <w:rPr>
          <w:rFonts w:eastAsia="Times New Roman" w:cstheme="minorHAnsi"/>
          <w:sz w:val="28"/>
          <w:szCs w:val="28"/>
          <w:lang w:eastAsia="it-IT"/>
        </w:rPr>
        <w:t>pennacchi e</w:t>
      </w:r>
      <w:r w:rsidRPr="00916ED7">
        <w:rPr>
          <w:rFonts w:eastAsia="Times New Roman" w:cstheme="minorHAnsi"/>
          <w:sz w:val="28"/>
          <w:szCs w:val="28"/>
          <w:lang w:eastAsia="it-IT"/>
        </w:rPr>
        <w:t xml:space="preserve"> nella fascia dei risorti è rappresentata la resurrezione dei morti al «suono dell’ultima tromba» (1Cor 15,52; </w:t>
      </w:r>
      <w:r w:rsidRPr="00916ED7">
        <w:rPr>
          <w:rFonts w:eastAsia="Times New Roman" w:cstheme="minorHAnsi"/>
          <w:sz w:val="28"/>
          <w:szCs w:val="28"/>
          <w:lang w:eastAsia="it-IT"/>
        </w:rPr>
        <w:lastRenderedPageBreak/>
        <w:t xml:space="preserve">cfr. 1Ts 4,16; Ap 8,2ss.). Gli angeli suonatori rivolgono la tromba verso il basso, questo particolare si spiega in virtù del </w:t>
      </w:r>
      <w:r w:rsidR="00231B9D" w:rsidRPr="00916ED7">
        <w:rPr>
          <w:rFonts w:eastAsia="Times New Roman" w:cstheme="minorHAnsi"/>
          <w:sz w:val="28"/>
          <w:szCs w:val="28"/>
          <w:lang w:eastAsia="it-IT"/>
        </w:rPr>
        <w:t>fatto che</w:t>
      </w:r>
      <w:r w:rsidRPr="00916ED7">
        <w:rPr>
          <w:rFonts w:eastAsia="Times New Roman" w:cstheme="minorHAnsi"/>
          <w:sz w:val="28"/>
          <w:szCs w:val="28"/>
          <w:lang w:eastAsia="it-IT"/>
        </w:rPr>
        <w:t xml:space="preserve"> essi sono posti a livello superiore nel </w:t>
      </w:r>
      <w:r w:rsidR="00231B9D" w:rsidRPr="00916ED7">
        <w:rPr>
          <w:rFonts w:eastAsia="Times New Roman" w:cstheme="minorHAnsi"/>
          <w:sz w:val="28"/>
          <w:szCs w:val="28"/>
          <w:lang w:eastAsia="it-IT"/>
        </w:rPr>
        <w:t>fascione in</w:t>
      </w:r>
      <w:r w:rsidRPr="00916ED7">
        <w:rPr>
          <w:rFonts w:eastAsia="Times New Roman" w:cstheme="minorHAnsi"/>
          <w:sz w:val="28"/>
          <w:szCs w:val="28"/>
          <w:lang w:eastAsia="it-IT"/>
        </w:rPr>
        <w:t xml:space="preserve"> cui è già avvenuta un irrevocabile separazione tra beati e dannati. Quel suono proveniente dall’alto fa dischiudere le tombe da cui escono corpi che non sanno ancora se il loro destino eterno li condurrà a destra o a sinistra. </w:t>
      </w:r>
      <w:r w:rsidR="00231B9D" w:rsidRPr="00916ED7">
        <w:rPr>
          <w:rFonts w:eastAsia="Times New Roman" w:cstheme="minorHAnsi"/>
          <w:sz w:val="28"/>
          <w:szCs w:val="28"/>
          <w:lang w:eastAsia="it-IT"/>
        </w:rPr>
        <w:t>Qui, a</w:t>
      </w:r>
      <w:r w:rsidRPr="00916ED7">
        <w:rPr>
          <w:rFonts w:eastAsia="Times New Roman" w:cstheme="minorHAnsi"/>
          <w:sz w:val="28"/>
          <w:szCs w:val="28"/>
          <w:lang w:eastAsia="it-IT"/>
        </w:rPr>
        <w:t xml:space="preserve"> differenza di quanto avviene in alcuni passi delle lettere paoline («suonerà infatti la tromba e i morti risorgeranno incorrotti e noi saremo trasformati» 1Cor 15,52; cfr. 1Ts4,16), il suono della </w:t>
      </w:r>
      <w:r w:rsidR="00231B9D" w:rsidRPr="00916ED7">
        <w:rPr>
          <w:rFonts w:eastAsia="Times New Roman" w:cstheme="minorHAnsi"/>
          <w:sz w:val="28"/>
          <w:szCs w:val="28"/>
          <w:lang w:eastAsia="it-IT"/>
        </w:rPr>
        <w:t>tromba non</w:t>
      </w:r>
      <w:r w:rsidRPr="00916ED7">
        <w:rPr>
          <w:rFonts w:eastAsia="Times New Roman" w:cstheme="minorHAnsi"/>
          <w:sz w:val="28"/>
          <w:szCs w:val="28"/>
          <w:lang w:eastAsia="it-IT"/>
        </w:rPr>
        <w:t xml:space="preserve"> indica il compimento della salvezza; bensì </w:t>
      </w:r>
      <w:r w:rsidR="00231B9D" w:rsidRPr="00916ED7">
        <w:rPr>
          <w:rFonts w:eastAsia="Times New Roman" w:cstheme="minorHAnsi"/>
          <w:sz w:val="28"/>
          <w:szCs w:val="28"/>
          <w:lang w:eastAsia="it-IT"/>
        </w:rPr>
        <w:t>costituisce solo</w:t>
      </w:r>
      <w:r w:rsidRPr="00916ED7">
        <w:rPr>
          <w:rFonts w:eastAsia="Times New Roman" w:cstheme="minorHAnsi"/>
          <w:sz w:val="28"/>
          <w:szCs w:val="28"/>
          <w:lang w:eastAsia="it-IT"/>
        </w:rPr>
        <w:t xml:space="preserve"> la precondizione per essere giudicati: «</w:t>
      </w:r>
      <w:r w:rsidR="00231B9D" w:rsidRPr="00916ED7">
        <w:rPr>
          <w:rFonts w:eastAsia="Times New Roman" w:cstheme="minorHAnsi"/>
          <w:sz w:val="28"/>
          <w:szCs w:val="28"/>
          <w:lang w:eastAsia="it-IT"/>
        </w:rPr>
        <w:t>Molti che giacciono</w:t>
      </w:r>
      <w:r w:rsidRPr="00916ED7">
        <w:rPr>
          <w:rFonts w:eastAsia="Times New Roman" w:cstheme="minorHAnsi"/>
          <w:sz w:val="28"/>
          <w:szCs w:val="28"/>
          <w:lang w:eastAsia="it-IT"/>
        </w:rPr>
        <w:t xml:space="preserve"> nel suolo polveroso si desteranno gli uni alla vita eterna, gli altri all’infamia e alla vergogna eterna» (Dan 12,2). In questa luce la collocazione iconografica degli angeli suonatori </w:t>
      </w:r>
      <w:r w:rsidR="00231B9D" w:rsidRPr="00916ED7">
        <w:rPr>
          <w:rFonts w:eastAsia="Times New Roman" w:cstheme="minorHAnsi"/>
          <w:sz w:val="28"/>
          <w:szCs w:val="28"/>
          <w:lang w:eastAsia="it-IT"/>
        </w:rPr>
        <w:t>sta a</w:t>
      </w:r>
      <w:r w:rsidRPr="00916ED7">
        <w:rPr>
          <w:rFonts w:eastAsia="Times New Roman" w:cstheme="minorHAnsi"/>
          <w:sz w:val="28"/>
          <w:szCs w:val="28"/>
          <w:lang w:eastAsia="it-IT"/>
        </w:rPr>
        <w:t xml:space="preserve"> significare che di per </w:t>
      </w:r>
      <w:r w:rsidR="00231B9D" w:rsidRPr="00916ED7">
        <w:rPr>
          <w:rFonts w:eastAsia="Times New Roman" w:cstheme="minorHAnsi"/>
          <w:sz w:val="28"/>
          <w:szCs w:val="28"/>
          <w:lang w:eastAsia="it-IT"/>
        </w:rPr>
        <w:t>sé lo</w:t>
      </w:r>
      <w:r w:rsidRPr="00916ED7">
        <w:rPr>
          <w:rFonts w:eastAsia="Times New Roman" w:cstheme="minorHAnsi"/>
          <w:sz w:val="28"/>
          <w:szCs w:val="28"/>
          <w:lang w:eastAsia="it-IT"/>
        </w:rPr>
        <w:t xml:space="preserve"> squillo della tromba non orienta né verso la salvezza, né verso la dannazione. Il clima che si respira in questa </w:t>
      </w:r>
      <w:r w:rsidR="00231B9D" w:rsidRPr="00916ED7">
        <w:rPr>
          <w:rFonts w:eastAsia="Times New Roman" w:cstheme="minorHAnsi"/>
          <w:sz w:val="28"/>
          <w:szCs w:val="28"/>
          <w:lang w:eastAsia="it-IT"/>
        </w:rPr>
        <w:t>scena appare</w:t>
      </w:r>
      <w:r w:rsidRPr="00916ED7">
        <w:rPr>
          <w:rFonts w:eastAsia="Times New Roman" w:cstheme="minorHAnsi"/>
          <w:sz w:val="28"/>
          <w:szCs w:val="28"/>
          <w:lang w:eastAsia="it-IT"/>
        </w:rPr>
        <w:t xml:space="preserve"> perciò più </w:t>
      </w:r>
      <w:r w:rsidR="00231B9D" w:rsidRPr="00916ED7">
        <w:rPr>
          <w:rFonts w:eastAsia="Times New Roman" w:cstheme="minorHAnsi"/>
          <w:sz w:val="28"/>
          <w:szCs w:val="28"/>
          <w:lang w:eastAsia="it-IT"/>
        </w:rPr>
        <w:t>vicino a</w:t>
      </w:r>
      <w:r w:rsidRPr="00916ED7">
        <w:rPr>
          <w:rFonts w:eastAsia="Times New Roman" w:cstheme="minorHAnsi"/>
          <w:sz w:val="28"/>
          <w:szCs w:val="28"/>
          <w:lang w:eastAsia="it-IT"/>
        </w:rPr>
        <w:t xml:space="preserve"> quanto espresso da alcuni passi coranici:</w:t>
      </w:r>
      <w:r w:rsidR="00231B9D">
        <w:rPr>
          <w:rFonts w:eastAsia="Times New Roman" w:cstheme="minorHAnsi"/>
          <w:sz w:val="28"/>
          <w:szCs w:val="28"/>
          <w:lang w:eastAsia="it-IT"/>
        </w:rPr>
        <w:t xml:space="preserve"> </w:t>
      </w:r>
      <w:r w:rsidRPr="00916ED7">
        <w:rPr>
          <w:rFonts w:eastAsia="Times New Roman" w:cstheme="minorHAnsi"/>
          <w:sz w:val="28"/>
          <w:szCs w:val="28"/>
          <w:lang w:eastAsia="it-IT"/>
        </w:rPr>
        <w:t xml:space="preserve">«E quando squillerà la Tromba, non vi saran   più parentele, in quel giorno, fra loro, e </w:t>
      </w:r>
      <w:r w:rsidR="00231B9D" w:rsidRPr="00916ED7">
        <w:rPr>
          <w:rFonts w:eastAsia="Times New Roman" w:cstheme="minorHAnsi"/>
          <w:sz w:val="28"/>
          <w:szCs w:val="28"/>
          <w:lang w:eastAsia="it-IT"/>
        </w:rPr>
        <w:t>non si</w:t>
      </w:r>
      <w:r w:rsidRPr="00916ED7">
        <w:rPr>
          <w:rFonts w:eastAsia="Times New Roman" w:cstheme="minorHAnsi"/>
          <w:sz w:val="28"/>
          <w:szCs w:val="28"/>
          <w:lang w:eastAsia="it-IT"/>
        </w:rPr>
        <w:t xml:space="preserve"> chiederanno aiuto a vicenda. E coloro le cui bilance saran pesanti, saranno Beati, e coloro le cui bilance saran leggere, saranno coloro che avranno perso se stessi: rimarranno nella Gehenna in eterno» (</w:t>
      </w:r>
      <w:r w:rsidR="00231B9D" w:rsidRPr="00916ED7">
        <w:rPr>
          <w:rFonts w:eastAsia="Times New Roman" w:cstheme="minorHAnsi"/>
          <w:sz w:val="28"/>
          <w:szCs w:val="28"/>
          <w:lang w:eastAsia="it-IT"/>
        </w:rPr>
        <w:t>Corano</w:t>
      </w:r>
      <w:r w:rsidR="00231B9D" w:rsidRPr="00916ED7">
        <w:rPr>
          <w:rFonts w:eastAsia="Times New Roman" w:cstheme="minorHAnsi"/>
          <w:i/>
          <w:sz w:val="28"/>
          <w:szCs w:val="28"/>
          <w:lang w:eastAsia="it-IT"/>
        </w:rPr>
        <w:t xml:space="preserve"> </w:t>
      </w:r>
      <w:r w:rsidR="00231B9D" w:rsidRPr="00916ED7">
        <w:rPr>
          <w:rFonts w:eastAsia="Times New Roman" w:cstheme="minorHAnsi"/>
          <w:sz w:val="28"/>
          <w:szCs w:val="28"/>
          <w:lang w:eastAsia="it-IT"/>
        </w:rPr>
        <w:t>23</w:t>
      </w:r>
      <w:r w:rsidRPr="00916ED7">
        <w:rPr>
          <w:rFonts w:eastAsia="Times New Roman" w:cstheme="minorHAnsi"/>
          <w:sz w:val="28"/>
          <w:szCs w:val="28"/>
          <w:lang w:eastAsia="it-IT"/>
        </w:rPr>
        <w:t>,</w:t>
      </w:r>
      <w:r w:rsidR="00231B9D">
        <w:rPr>
          <w:rFonts w:eastAsia="Times New Roman" w:cstheme="minorHAnsi"/>
          <w:sz w:val="28"/>
          <w:szCs w:val="28"/>
          <w:lang w:eastAsia="it-IT"/>
        </w:rPr>
        <w:t xml:space="preserve"> </w:t>
      </w:r>
      <w:r w:rsidRPr="00916ED7">
        <w:rPr>
          <w:rFonts w:eastAsia="Times New Roman" w:cstheme="minorHAnsi"/>
          <w:sz w:val="28"/>
          <w:szCs w:val="28"/>
          <w:lang w:eastAsia="it-IT"/>
        </w:rPr>
        <w:t xml:space="preserve">101-103). Non è però necessario riferirsi a un influsso islamico (quanto meno problematico </w:t>
      </w:r>
      <w:r w:rsidR="00231B9D" w:rsidRPr="00916ED7">
        <w:rPr>
          <w:rFonts w:eastAsia="Times New Roman" w:cstheme="minorHAnsi"/>
          <w:sz w:val="28"/>
          <w:szCs w:val="28"/>
          <w:lang w:eastAsia="it-IT"/>
        </w:rPr>
        <w:t>specie in</w:t>
      </w:r>
      <w:r w:rsidRPr="00916ED7">
        <w:rPr>
          <w:rFonts w:eastAsia="Times New Roman" w:cstheme="minorHAnsi"/>
          <w:sz w:val="28"/>
          <w:szCs w:val="28"/>
          <w:lang w:eastAsia="it-IT"/>
        </w:rPr>
        <w:t xml:space="preserve"> ambito iconografico) per giustificare tale significato legato alle trombe; oltre ai passi biblici e alla tradizione, basterebbe riferirsi ad alcuni versetti dell’inno cristiano del </w:t>
      </w:r>
      <w:r w:rsidRPr="00916ED7">
        <w:rPr>
          <w:rFonts w:eastAsia="Times New Roman" w:cstheme="minorHAnsi"/>
          <w:i/>
          <w:sz w:val="28"/>
          <w:szCs w:val="28"/>
          <w:lang w:eastAsia="it-IT"/>
        </w:rPr>
        <w:t>Dies irae</w:t>
      </w:r>
      <w:r w:rsidRPr="00916ED7">
        <w:rPr>
          <w:rFonts w:eastAsia="Times New Roman" w:cstheme="minorHAnsi"/>
          <w:sz w:val="28"/>
          <w:szCs w:val="28"/>
          <w:lang w:eastAsia="it-IT"/>
        </w:rPr>
        <w:t xml:space="preserve"> (risalente a un’epoca non lontana da quella del protiro ferrarese) che proclamano: «</w:t>
      </w:r>
      <w:r w:rsidRPr="00916ED7">
        <w:rPr>
          <w:rFonts w:eastAsia="Times New Roman" w:cstheme="minorHAnsi"/>
          <w:i/>
          <w:sz w:val="28"/>
          <w:szCs w:val="28"/>
          <w:lang w:eastAsia="it-IT"/>
        </w:rPr>
        <w:t>Tuba mirum spargens sonum / Per sepulcra regionum, / Coget omnes ante thronum</w:t>
      </w:r>
      <w:r w:rsidRPr="00916ED7">
        <w:rPr>
          <w:rFonts w:eastAsia="Times New Roman" w:cstheme="minorHAnsi"/>
          <w:sz w:val="28"/>
          <w:szCs w:val="28"/>
          <w:lang w:eastAsia="it-IT"/>
        </w:rPr>
        <w:t xml:space="preserve">» (11). </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Le angeliche trombe emettono il suono verso il basso, i morti escono vivi dai sepolcri e salgono fino a venir giudicati in base a due riferimenti principali: la bilancia e il libro. L’arcangelo Michele che pesa le azioni delle persone e, più in generale, lo stesso ricorso alla </w:t>
      </w:r>
      <w:r w:rsidR="00231B9D" w:rsidRPr="00916ED7">
        <w:rPr>
          <w:rFonts w:eastAsia="Times New Roman" w:cstheme="minorHAnsi"/>
          <w:sz w:val="28"/>
          <w:szCs w:val="28"/>
          <w:lang w:eastAsia="it-IT"/>
        </w:rPr>
        <w:t>bilancia come</w:t>
      </w:r>
      <w:r w:rsidRPr="00916ED7">
        <w:rPr>
          <w:rFonts w:eastAsia="Times New Roman" w:cstheme="minorHAnsi"/>
          <w:sz w:val="28"/>
          <w:szCs w:val="28"/>
          <w:lang w:eastAsia="it-IT"/>
        </w:rPr>
        <w:t xml:space="preserve"> mezzo per compiere il giudizio finale, non trovano riscontro nella Bibbia, mentre sono saldamente attestati sia in ambiente iranico che islamico </w:t>
      </w:r>
      <w:r w:rsidRPr="00916ED7">
        <w:rPr>
          <w:rFonts w:eastAsia="Times New Roman" w:cstheme="minorHAnsi"/>
          <w:sz w:val="28"/>
          <w:szCs w:val="28"/>
          <w:lang w:eastAsia="it-IT"/>
        </w:rPr>
        <w:lastRenderedPageBreak/>
        <w:t xml:space="preserve">(12). Si tratta comunque di un particolare assai diffuso nell’iconografia medievale. L’immagine del piccolo diavolo che cerca di falsare la pesata riecheggia, sia pure in modo indiretto, il tema della contesa per accaparrarsi il defunto, presente anche in un passo neotestamentario (ripresa </w:t>
      </w:r>
      <w:r w:rsidR="00231B9D" w:rsidRPr="00916ED7">
        <w:rPr>
          <w:rFonts w:eastAsia="Times New Roman" w:cstheme="minorHAnsi"/>
          <w:sz w:val="28"/>
          <w:szCs w:val="28"/>
          <w:lang w:eastAsia="it-IT"/>
        </w:rPr>
        <w:t>dell’apocrifa</w:t>
      </w:r>
      <w:r w:rsidRPr="00916ED7">
        <w:rPr>
          <w:rFonts w:eastAsia="Times New Roman" w:cstheme="minorHAnsi"/>
          <w:sz w:val="28"/>
          <w:szCs w:val="28"/>
          <w:lang w:eastAsia="it-IT"/>
        </w:rPr>
        <w:t xml:space="preserve"> </w:t>
      </w:r>
      <w:r w:rsidRPr="00916ED7">
        <w:rPr>
          <w:rFonts w:eastAsia="Times New Roman" w:cstheme="minorHAnsi"/>
          <w:i/>
          <w:sz w:val="28"/>
          <w:szCs w:val="28"/>
          <w:lang w:eastAsia="it-IT"/>
        </w:rPr>
        <w:t>Assunzione di Mosè</w:t>
      </w:r>
      <w:r w:rsidRPr="00916ED7">
        <w:rPr>
          <w:rFonts w:eastAsia="Times New Roman" w:cstheme="minorHAnsi"/>
          <w:sz w:val="28"/>
          <w:szCs w:val="28"/>
          <w:lang w:eastAsia="it-IT"/>
        </w:rPr>
        <w:t>) in cui il diavolo contende a Michele il corpo di Mosè (</w:t>
      </w:r>
      <w:r w:rsidR="00231B9D" w:rsidRPr="00916ED7">
        <w:rPr>
          <w:rFonts w:eastAsia="Times New Roman" w:cstheme="minorHAnsi"/>
          <w:sz w:val="28"/>
          <w:szCs w:val="28"/>
          <w:lang w:eastAsia="it-IT"/>
        </w:rPr>
        <w:t>Gd 9</w:t>
      </w:r>
      <w:r w:rsidRPr="00916ED7">
        <w:rPr>
          <w:rFonts w:eastAsia="Times New Roman" w:cstheme="minorHAnsi"/>
          <w:sz w:val="28"/>
          <w:szCs w:val="28"/>
          <w:lang w:eastAsia="it-IT"/>
        </w:rPr>
        <w:t xml:space="preserve">) (13). L’immaginario popolare ha sicuramente contribuito </w:t>
      </w:r>
      <w:r w:rsidR="00231B9D" w:rsidRPr="00916ED7">
        <w:rPr>
          <w:rFonts w:eastAsia="Times New Roman" w:cstheme="minorHAnsi"/>
          <w:sz w:val="28"/>
          <w:szCs w:val="28"/>
          <w:lang w:eastAsia="it-IT"/>
        </w:rPr>
        <w:t>all’elaborazione di</w:t>
      </w:r>
      <w:r w:rsidRPr="00916ED7">
        <w:rPr>
          <w:rFonts w:eastAsia="Times New Roman" w:cstheme="minorHAnsi"/>
          <w:sz w:val="28"/>
          <w:szCs w:val="28"/>
          <w:lang w:eastAsia="it-IT"/>
        </w:rPr>
        <w:t xml:space="preserve"> </w:t>
      </w:r>
      <w:r w:rsidR="00231B9D" w:rsidRPr="00916ED7">
        <w:rPr>
          <w:rFonts w:eastAsia="Times New Roman" w:cstheme="minorHAnsi"/>
          <w:sz w:val="28"/>
          <w:szCs w:val="28"/>
          <w:lang w:eastAsia="it-IT"/>
        </w:rPr>
        <w:t>siffatta iconografia</w:t>
      </w:r>
      <w:r w:rsidRPr="00916ED7">
        <w:rPr>
          <w:rFonts w:eastAsia="Times New Roman" w:cstheme="minorHAnsi"/>
          <w:sz w:val="28"/>
          <w:szCs w:val="28"/>
          <w:lang w:eastAsia="it-IT"/>
        </w:rPr>
        <w:t xml:space="preserve">; tuttavia alle spalle di essa vi è la necessità di riferirsi a un presupposto non effimero: la figura della bilancia che contraddistingue il giudizio finale non può essere quella, di derivazione classica, in cui l’equità della sentenza è simbolicamente espressa dall’esistenza di due piatti tra loro in perfetto equilibrio. Il diavolo può cercare di falsare l’esito del giudizio finale, solo </w:t>
      </w:r>
      <w:r w:rsidR="00231B9D" w:rsidRPr="00916ED7">
        <w:rPr>
          <w:rFonts w:eastAsia="Times New Roman" w:cstheme="minorHAnsi"/>
          <w:sz w:val="28"/>
          <w:szCs w:val="28"/>
          <w:lang w:eastAsia="it-IT"/>
        </w:rPr>
        <w:t>perché, in</w:t>
      </w:r>
      <w:r w:rsidRPr="00916ED7">
        <w:rPr>
          <w:rFonts w:eastAsia="Times New Roman" w:cstheme="minorHAnsi"/>
          <w:sz w:val="28"/>
          <w:szCs w:val="28"/>
          <w:lang w:eastAsia="it-IT"/>
        </w:rPr>
        <w:t xml:space="preserve"> quella </w:t>
      </w:r>
      <w:r w:rsidR="00231B9D" w:rsidRPr="00916ED7">
        <w:rPr>
          <w:rFonts w:eastAsia="Times New Roman" w:cstheme="minorHAnsi"/>
          <w:sz w:val="28"/>
          <w:szCs w:val="28"/>
          <w:lang w:eastAsia="it-IT"/>
        </w:rPr>
        <w:t>circostanza, il</w:t>
      </w:r>
      <w:r w:rsidRPr="00916ED7">
        <w:rPr>
          <w:rFonts w:eastAsia="Times New Roman" w:cstheme="minorHAnsi"/>
          <w:sz w:val="28"/>
          <w:szCs w:val="28"/>
          <w:lang w:eastAsia="it-IT"/>
        </w:rPr>
        <w:t xml:space="preserve"> piatto della bilancia deve effettivamente pendere dall’una o dall’altra parte. È chiaro il diverso ruolo </w:t>
      </w:r>
      <w:r w:rsidR="00231B9D" w:rsidRPr="00916ED7">
        <w:rPr>
          <w:rFonts w:eastAsia="Times New Roman" w:cstheme="minorHAnsi"/>
          <w:sz w:val="28"/>
          <w:szCs w:val="28"/>
          <w:lang w:eastAsia="it-IT"/>
        </w:rPr>
        <w:t>svolto dalle</w:t>
      </w:r>
      <w:r w:rsidRPr="00916ED7">
        <w:rPr>
          <w:rFonts w:eastAsia="Times New Roman" w:cstheme="minorHAnsi"/>
          <w:sz w:val="28"/>
          <w:szCs w:val="28"/>
          <w:lang w:eastAsia="it-IT"/>
        </w:rPr>
        <w:t xml:space="preserve"> due immagini: i piatti in equilibrio tendono a indicare l’equità del giudice umano; quando si tratta del tribunale divino, simile preoccupazione non appare invece necessaria in quanto </w:t>
      </w:r>
      <w:r w:rsidR="00231B9D" w:rsidRPr="00916ED7">
        <w:rPr>
          <w:rFonts w:eastAsia="Times New Roman" w:cstheme="minorHAnsi"/>
          <w:sz w:val="28"/>
          <w:szCs w:val="28"/>
          <w:lang w:eastAsia="it-IT"/>
        </w:rPr>
        <w:t>è garantito</w:t>
      </w:r>
      <w:r w:rsidRPr="00916ED7">
        <w:rPr>
          <w:rFonts w:eastAsia="Times New Roman" w:cstheme="minorHAnsi"/>
          <w:sz w:val="28"/>
          <w:szCs w:val="28"/>
          <w:lang w:eastAsia="it-IT"/>
        </w:rPr>
        <w:t xml:space="preserve"> a priori che il suo sia un giudizio infallibile; i piatti perciò devono pendere dall’una o dall’altra </w:t>
      </w:r>
      <w:r w:rsidR="00231B9D" w:rsidRPr="00916ED7">
        <w:rPr>
          <w:rFonts w:eastAsia="Times New Roman" w:cstheme="minorHAnsi"/>
          <w:sz w:val="28"/>
          <w:szCs w:val="28"/>
          <w:lang w:eastAsia="it-IT"/>
        </w:rPr>
        <w:t>parte, a</w:t>
      </w:r>
      <w:r w:rsidRPr="00916ED7">
        <w:rPr>
          <w:rFonts w:eastAsia="Times New Roman" w:cstheme="minorHAnsi"/>
          <w:sz w:val="28"/>
          <w:szCs w:val="28"/>
          <w:lang w:eastAsia="it-IT"/>
        </w:rPr>
        <w:t xml:space="preserve"> seconda del fatto che in Dio stesso prevalga la </w:t>
      </w:r>
      <w:r w:rsidR="00231B9D" w:rsidRPr="00916ED7">
        <w:rPr>
          <w:rFonts w:eastAsia="Times New Roman" w:cstheme="minorHAnsi"/>
          <w:sz w:val="28"/>
          <w:szCs w:val="28"/>
          <w:lang w:eastAsia="it-IT"/>
        </w:rPr>
        <w:t>misura della</w:t>
      </w:r>
      <w:r w:rsidRPr="00916ED7">
        <w:rPr>
          <w:rFonts w:eastAsia="Times New Roman" w:cstheme="minorHAnsi"/>
          <w:sz w:val="28"/>
          <w:szCs w:val="28"/>
          <w:lang w:eastAsia="it-IT"/>
        </w:rPr>
        <w:t xml:space="preserve"> misericordia, o quella del rigore. La speranza è che, come afferma un detto islamico ( </w:t>
      </w:r>
      <w:r w:rsidR="00231B9D">
        <w:rPr>
          <w:rFonts w:eastAsia="Times New Roman" w:cstheme="minorHAnsi"/>
          <w:sz w:val="28"/>
          <w:szCs w:val="28"/>
          <w:lang w:eastAsia="it-IT"/>
        </w:rPr>
        <w:t>d</w:t>
      </w:r>
      <w:r w:rsidRPr="00916ED7">
        <w:rPr>
          <w:rFonts w:eastAsia="Times New Roman" w:cstheme="minorHAnsi"/>
          <w:sz w:val="28"/>
          <w:szCs w:val="28"/>
          <w:lang w:eastAsia="it-IT"/>
        </w:rPr>
        <w:t>otato pera</w:t>
      </w:r>
      <w:r w:rsidR="00231B9D">
        <w:rPr>
          <w:rFonts w:eastAsia="Times New Roman" w:cstheme="minorHAnsi"/>
          <w:sz w:val="28"/>
          <w:szCs w:val="28"/>
          <w:lang w:eastAsia="it-IT"/>
        </w:rPr>
        <w:t>l</w:t>
      </w:r>
      <w:r w:rsidRPr="00916ED7">
        <w:rPr>
          <w:rFonts w:eastAsia="Times New Roman" w:cstheme="minorHAnsi"/>
          <w:sz w:val="28"/>
          <w:szCs w:val="28"/>
          <w:lang w:eastAsia="it-IT"/>
        </w:rPr>
        <w:t>tro di precisi riscontri anche in ambito giudaico): «Quando Dio creò il creato scrisse nel Suo Libro, scrivendo di Se stesso e ponendo lo scritto presso di Sé sul trono: ‘In verità, la Mia misericordia, supera la Mia collera’» (14).</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Se si attribuisce il giusto peso al ruolo svolto dalla «destra» e dalla «sinistra» nell’organizzazione dell’iconografia di questo protiro, si coglie un aspetto sorprendente: sulla linea centrale si trovano i due angeli con le trombe (come si è visto i risorti possono andare nell’una o nell’altra direzione), mentre l’arcangelo Michele è spostato, sia </w:t>
      </w:r>
      <w:r w:rsidR="00231B9D" w:rsidRPr="00916ED7">
        <w:rPr>
          <w:rFonts w:eastAsia="Times New Roman" w:cstheme="minorHAnsi"/>
          <w:sz w:val="28"/>
          <w:szCs w:val="28"/>
          <w:lang w:eastAsia="it-IT"/>
        </w:rPr>
        <w:t>pure lievemente</w:t>
      </w:r>
      <w:r w:rsidRPr="00916ED7">
        <w:rPr>
          <w:rFonts w:eastAsia="Times New Roman" w:cstheme="minorHAnsi"/>
          <w:sz w:val="28"/>
          <w:szCs w:val="28"/>
          <w:lang w:eastAsia="it-IT"/>
        </w:rPr>
        <w:t xml:space="preserve">, alla sinistra del giudice. La sua collocazione sembra perciò significare che l’esito della pesata dovrebbe, tendenzialmente, essere orientato verso la condanna; il piatto della bilancia da lui sorretta è, invece, </w:t>
      </w:r>
      <w:r w:rsidR="00231B9D" w:rsidRPr="00916ED7">
        <w:rPr>
          <w:rFonts w:eastAsia="Times New Roman" w:cstheme="minorHAnsi"/>
          <w:sz w:val="28"/>
          <w:szCs w:val="28"/>
          <w:lang w:eastAsia="it-IT"/>
        </w:rPr>
        <w:t>inequivocabilmente inclinato</w:t>
      </w:r>
      <w:r w:rsidRPr="00916ED7">
        <w:rPr>
          <w:rFonts w:eastAsia="Times New Roman" w:cstheme="minorHAnsi"/>
          <w:sz w:val="28"/>
          <w:szCs w:val="28"/>
          <w:lang w:eastAsia="it-IT"/>
        </w:rPr>
        <w:t xml:space="preserve"> verso destra, cioè in direzione della salvezza. In questa </w:t>
      </w:r>
      <w:r w:rsidRPr="00916ED7">
        <w:rPr>
          <w:rFonts w:eastAsia="Times New Roman" w:cstheme="minorHAnsi"/>
          <w:sz w:val="28"/>
          <w:szCs w:val="28"/>
          <w:lang w:eastAsia="it-IT"/>
        </w:rPr>
        <w:lastRenderedPageBreak/>
        <w:t xml:space="preserve">luce il diavolo sembra </w:t>
      </w:r>
      <w:r w:rsidR="00231B9D" w:rsidRPr="00916ED7">
        <w:rPr>
          <w:rFonts w:eastAsia="Times New Roman" w:cstheme="minorHAnsi"/>
          <w:sz w:val="28"/>
          <w:szCs w:val="28"/>
          <w:lang w:eastAsia="it-IT"/>
        </w:rPr>
        <w:t>quasi desideroso</w:t>
      </w:r>
      <w:r w:rsidRPr="00916ED7">
        <w:rPr>
          <w:rFonts w:eastAsia="Times New Roman" w:cstheme="minorHAnsi"/>
          <w:sz w:val="28"/>
          <w:szCs w:val="28"/>
          <w:lang w:eastAsia="it-IT"/>
        </w:rPr>
        <w:t xml:space="preserve"> di rimettere le cose in ordine facendo effettivamente prevalere la condanna che dovrebbe contraddistinguere la parte sinistra.  Visto in questa </w:t>
      </w:r>
      <w:r w:rsidR="00231B9D" w:rsidRPr="00916ED7">
        <w:rPr>
          <w:rFonts w:eastAsia="Times New Roman" w:cstheme="minorHAnsi"/>
          <w:sz w:val="28"/>
          <w:szCs w:val="28"/>
          <w:lang w:eastAsia="it-IT"/>
        </w:rPr>
        <w:t>prospettiva, il</w:t>
      </w:r>
      <w:r w:rsidRPr="00916ED7">
        <w:rPr>
          <w:rFonts w:eastAsia="Times New Roman" w:cstheme="minorHAnsi"/>
          <w:sz w:val="28"/>
          <w:szCs w:val="28"/>
          <w:lang w:eastAsia="it-IT"/>
        </w:rPr>
        <w:t xml:space="preserve"> messaggio trasmesso da questa </w:t>
      </w:r>
      <w:r w:rsidR="00231B9D" w:rsidRPr="00916ED7">
        <w:rPr>
          <w:rFonts w:eastAsia="Times New Roman" w:cstheme="minorHAnsi"/>
          <w:sz w:val="28"/>
          <w:szCs w:val="28"/>
          <w:lang w:eastAsia="it-IT"/>
        </w:rPr>
        <w:t>iconografia non</w:t>
      </w:r>
      <w:r w:rsidRPr="00916ED7">
        <w:rPr>
          <w:rFonts w:eastAsia="Times New Roman" w:cstheme="minorHAnsi"/>
          <w:sz w:val="28"/>
          <w:szCs w:val="28"/>
          <w:lang w:eastAsia="it-IT"/>
        </w:rPr>
        <w:t xml:space="preserve"> è solo quello </w:t>
      </w:r>
      <w:r w:rsidR="00231B9D" w:rsidRPr="00916ED7">
        <w:rPr>
          <w:rFonts w:eastAsia="Times New Roman" w:cstheme="minorHAnsi"/>
          <w:sz w:val="28"/>
          <w:szCs w:val="28"/>
          <w:lang w:eastAsia="it-IT"/>
        </w:rPr>
        <w:t>popolare dell’inganno</w:t>
      </w:r>
      <w:r w:rsidRPr="00916ED7">
        <w:rPr>
          <w:rFonts w:eastAsia="Times New Roman" w:cstheme="minorHAnsi"/>
          <w:sz w:val="28"/>
          <w:szCs w:val="28"/>
          <w:lang w:eastAsia="it-IT"/>
        </w:rPr>
        <w:t xml:space="preserve"> tramato dal diavolo, ma è quello, teologicamente ben più </w:t>
      </w:r>
      <w:r w:rsidR="00231B9D" w:rsidRPr="00916ED7">
        <w:rPr>
          <w:rFonts w:eastAsia="Times New Roman" w:cstheme="minorHAnsi"/>
          <w:sz w:val="28"/>
          <w:szCs w:val="28"/>
          <w:lang w:eastAsia="it-IT"/>
        </w:rPr>
        <w:t>alto, secondo</w:t>
      </w:r>
      <w:r w:rsidRPr="00916ED7">
        <w:rPr>
          <w:rFonts w:eastAsia="Times New Roman" w:cstheme="minorHAnsi"/>
          <w:sz w:val="28"/>
          <w:szCs w:val="28"/>
          <w:lang w:eastAsia="it-IT"/>
        </w:rPr>
        <w:t xml:space="preserve"> cui il giudizio finale si compie secondo la misura della misericordia; ancora più precisamente, qui si fa balenare la speranza che anche quando si è collocati in una posizione apparentemente senza sbocco, possa in </w:t>
      </w:r>
      <w:r w:rsidR="00231B9D" w:rsidRPr="00916ED7">
        <w:rPr>
          <w:rFonts w:eastAsia="Times New Roman" w:cstheme="minorHAnsi"/>
          <w:sz w:val="28"/>
          <w:szCs w:val="28"/>
          <w:lang w:eastAsia="it-IT"/>
        </w:rPr>
        <w:t>effetti balenare una</w:t>
      </w:r>
      <w:r w:rsidRPr="00916ED7">
        <w:rPr>
          <w:rFonts w:eastAsia="Times New Roman" w:cstheme="minorHAnsi"/>
          <w:sz w:val="28"/>
          <w:szCs w:val="28"/>
          <w:lang w:eastAsia="it-IT"/>
        </w:rPr>
        <w:t xml:space="preserve"> prospettiva di riscatto.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Il terzo simbolo iconografico, accanto alla tromba e alla bilancia che organizza la scena centrale, è costituito dal libro. Gesù crocifisso e risorto </w:t>
      </w:r>
      <w:r w:rsidR="00231B9D" w:rsidRPr="00916ED7">
        <w:rPr>
          <w:rFonts w:eastAsia="Times New Roman" w:cstheme="minorHAnsi"/>
          <w:sz w:val="28"/>
          <w:szCs w:val="28"/>
          <w:lang w:eastAsia="it-IT"/>
        </w:rPr>
        <w:t>assiso sul</w:t>
      </w:r>
      <w:r w:rsidRPr="00916ED7">
        <w:rPr>
          <w:rFonts w:eastAsia="Times New Roman" w:cstheme="minorHAnsi"/>
          <w:sz w:val="28"/>
          <w:szCs w:val="28"/>
          <w:lang w:eastAsia="it-IT"/>
        </w:rPr>
        <w:t xml:space="preserve"> trono tiene in grembo un libro aperto. La funzione escatologica del libro svolge un ruolo fondamentale nell’Apocalisse canonica in cui si afferma che solo l’Agnello immolato è degno di aprire il libro e sciogliere i sigilli che, secondo la profezia di Daniele, sarebbero dovuti restare chiusi </w:t>
      </w:r>
      <w:r w:rsidR="00231B9D" w:rsidRPr="00916ED7">
        <w:rPr>
          <w:rFonts w:eastAsia="Times New Roman" w:cstheme="minorHAnsi"/>
          <w:sz w:val="28"/>
          <w:szCs w:val="28"/>
          <w:lang w:eastAsia="it-IT"/>
        </w:rPr>
        <w:t>fino ai</w:t>
      </w:r>
      <w:r w:rsidRPr="00916ED7">
        <w:rPr>
          <w:rFonts w:eastAsia="Times New Roman" w:cstheme="minorHAnsi"/>
          <w:sz w:val="28"/>
          <w:szCs w:val="28"/>
          <w:lang w:eastAsia="it-IT"/>
        </w:rPr>
        <w:t xml:space="preserve"> tempi dell’</w:t>
      </w:r>
      <w:r w:rsidRPr="00916ED7">
        <w:rPr>
          <w:rFonts w:eastAsia="Times New Roman" w:cstheme="minorHAnsi"/>
          <w:i/>
          <w:sz w:val="28"/>
          <w:szCs w:val="28"/>
          <w:lang w:eastAsia="it-IT"/>
        </w:rPr>
        <w:t>eschaton</w:t>
      </w:r>
      <w:r w:rsidRPr="00916ED7">
        <w:rPr>
          <w:rFonts w:eastAsia="Times New Roman" w:cstheme="minorHAnsi"/>
          <w:sz w:val="28"/>
          <w:szCs w:val="28"/>
          <w:lang w:eastAsia="it-IT"/>
        </w:rPr>
        <w:t xml:space="preserve"> (cfr. Dn 12,4; Ap 5,2). Tuttavia in epoca medievale si affermò, in modo sempre più chiaro, una concezione giudiziale del libro. Le pagine raccolte in volume rappresentano cioè la registrazione completa di tutto quanto è accaduto; come si esprime il Corano: «Presso di Noi c’è un libro che tutto ricorda» (50,4) (15). Il libro rappresenta una registrazione implacabile, non soggetta ad alcuna manipolazione di tutto quanto è accaduto.</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A tal proposito occorre citare soprattutto un altro passo dell’Apocalisse: «Poi vidi i morti, grandi e piccoli, ritti davanti al trono. Fu aperto anche un altro libro, quello della vita. I morti furono giudicati in base a ciò che è stato scritto in quei libri, ciascuno secondo le sue opere» (Ap 20,12). Agostino commenta questa affermazione neotestamentaria affermando che l’immagine del libro evoca  l’idea di trovarsi di fronte a un punto finale in cui tutto quanto è avvenuto è richiamato alla mente come se fosse qualcosa di presente; il libro infatti raffigura «una certa potenza divina,  per la quale accade che vengano richiamate alla memoria tutte le opere buone e cattive </w:t>
      </w:r>
      <w:r w:rsidRPr="00916ED7">
        <w:rPr>
          <w:rFonts w:eastAsia="Times New Roman" w:cstheme="minorHAnsi"/>
          <w:sz w:val="28"/>
          <w:szCs w:val="28"/>
          <w:lang w:eastAsia="it-IT"/>
        </w:rPr>
        <w:lastRenderedPageBreak/>
        <w:t>di ciascuno e saranno scorte con rapidissimo lampo dello spirito, per accusare o scusare con questa conoscenza la coscienza e col giudicare contemporaneamente tutti e ciascuno. Questa meravigliosa potenza divina ha preso il nome di libro, in cui in un certo senso si legge tutto ciò che sotto la sua azione viene ricondotto» (16).</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Nel Medioevo nell’immagine del </w:t>
      </w:r>
      <w:r w:rsidR="000D5F29" w:rsidRPr="00916ED7">
        <w:rPr>
          <w:rFonts w:eastAsia="Times New Roman" w:cstheme="minorHAnsi"/>
          <w:sz w:val="28"/>
          <w:szCs w:val="28"/>
          <w:lang w:eastAsia="it-IT"/>
        </w:rPr>
        <w:t>libro sembra</w:t>
      </w:r>
      <w:r w:rsidRPr="00916ED7">
        <w:rPr>
          <w:rFonts w:eastAsia="Times New Roman" w:cstheme="minorHAnsi"/>
          <w:sz w:val="28"/>
          <w:szCs w:val="28"/>
          <w:lang w:eastAsia="it-IT"/>
        </w:rPr>
        <w:t xml:space="preserve"> </w:t>
      </w:r>
      <w:r w:rsidR="000D5F29" w:rsidRPr="00916ED7">
        <w:rPr>
          <w:rFonts w:eastAsia="Times New Roman" w:cstheme="minorHAnsi"/>
          <w:sz w:val="28"/>
          <w:szCs w:val="28"/>
          <w:lang w:eastAsia="it-IT"/>
        </w:rPr>
        <w:t>prevalere proprio</w:t>
      </w:r>
      <w:r w:rsidRPr="00916ED7">
        <w:rPr>
          <w:rFonts w:eastAsia="Times New Roman" w:cstheme="minorHAnsi"/>
          <w:sz w:val="28"/>
          <w:szCs w:val="28"/>
          <w:lang w:eastAsia="it-IT"/>
        </w:rPr>
        <w:t xml:space="preserve"> quest’idea di registrazione universale di tutto quanto è stato. Non a caso </w:t>
      </w:r>
      <w:r w:rsidR="000D5F29" w:rsidRPr="00916ED7">
        <w:rPr>
          <w:rFonts w:eastAsia="Times New Roman" w:cstheme="minorHAnsi"/>
          <w:sz w:val="28"/>
          <w:szCs w:val="28"/>
          <w:lang w:eastAsia="it-IT"/>
        </w:rPr>
        <w:t>la puntigliosa</w:t>
      </w:r>
      <w:r w:rsidRPr="00916ED7">
        <w:rPr>
          <w:rFonts w:eastAsia="Times New Roman" w:cstheme="minorHAnsi"/>
          <w:sz w:val="28"/>
          <w:szCs w:val="28"/>
          <w:lang w:eastAsia="it-IT"/>
        </w:rPr>
        <w:t xml:space="preserve"> descrizione delle terre in </w:t>
      </w:r>
      <w:r w:rsidR="000D5F29" w:rsidRPr="00916ED7">
        <w:rPr>
          <w:rFonts w:eastAsia="Times New Roman" w:cstheme="minorHAnsi"/>
          <w:sz w:val="28"/>
          <w:szCs w:val="28"/>
          <w:lang w:eastAsia="it-IT"/>
        </w:rPr>
        <w:t>beneficio e</w:t>
      </w:r>
      <w:r w:rsidRPr="00916ED7">
        <w:rPr>
          <w:rFonts w:eastAsia="Times New Roman" w:cstheme="minorHAnsi"/>
          <w:sz w:val="28"/>
          <w:szCs w:val="28"/>
          <w:lang w:eastAsia="it-IT"/>
        </w:rPr>
        <w:t xml:space="preserve"> delle prestazioni dovute al sovrano fatta eseguire in Inghilterra da Guglielmo in Conquistatore venne chiamata </w:t>
      </w:r>
      <w:r w:rsidRPr="00916ED7">
        <w:rPr>
          <w:rFonts w:eastAsia="Times New Roman" w:cstheme="minorHAnsi"/>
          <w:i/>
          <w:sz w:val="28"/>
          <w:szCs w:val="28"/>
          <w:lang w:eastAsia="it-IT"/>
        </w:rPr>
        <w:t>Domesday Book</w:t>
      </w:r>
      <w:r w:rsidRPr="00916ED7">
        <w:rPr>
          <w:rFonts w:eastAsia="Times New Roman" w:cstheme="minorHAnsi"/>
          <w:sz w:val="28"/>
          <w:szCs w:val="28"/>
          <w:lang w:eastAsia="it-IT"/>
        </w:rPr>
        <w:t xml:space="preserve"> (Libro del giorno del giudizio). Il libro in questo suo valore «giudiziario» rappresenta l’immensa documentazione che consente alla bilancia di svolgere in maniera infallibile il suo compito di soppesare colpe e meriti. </w:t>
      </w:r>
      <w:r w:rsidR="000D5F29" w:rsidRPr="00916ED7">
        <w:rPr>
          <w:rFonts w:eastAsia="Times New Roman" w:cstheme="minorHAnsi"/>
          <w:sz w:val="28"/>
          <w:szCs w:val="28"/>
          <w:lang w:eastAsia="it-IT"/>
        </w:rPr>
        <w:t>Tuttavia proprio</w:t>
      </w:r>
      <w:r w:rsidRPr="00916ED7">
        <w:rPr>
          <w:rFonts w:eastAsia="Times New Roman" w:cstheme="minorHAnsi"/>
          <w:sz w:val="28"/>
          <w:szCs w:val="28"/>
          <w:lang w:eastAsia="it-IT"/>
        </w:rPr>
        <w:t xml:space="preserve"> questo essere chiamato in causa al fine </w:t>
      </w:r>
      <w:r w:rsidR="000D5F29" w:rsidRPr="00916ED7">
        <w:rPr>
          <w:rFonts w:eastAsia="Times New Roman" w:cstheme="minorHAnsi"/>
          <w:sz w:val="28"/>
          <w:szCs w:val="28"/>
          <w:lang w:eastAsia="it-IT"/>
        </w:rPr>
        <w:t>di svelare</w:t>
      </w:r>
      <w:r w:rsidRPr="00916ED7">
        <w:rPr>
          <w:rFonts w:eastAsia="Times New Roman" w:cstheme="minorHAnsi"/>
          <w:sz w:val="28"/>
          <w:szCs w:val="28"/>
          <w:lang w:eastAsia="it-IT"/>
        </w:rPr>
        <w:t xml:space="preserve"> tutto quanto è stato sembra far, inevitabilmente, prevalere la parte accusatoria: </w:t>
      </w:r>
      <w:r w:rsidR="000D5F29" w:rsidRPr="00916ED7">
        <w:rPr>
          <w:rFonts w:eastAsia="Times New Roman" w:cstheme="minorHAnsi"/>
          <w:sz w:val="28"/>
          <w:szCs w:val="28"/>
          <w:lang w:eastAsia="it-IT"/>
        </w:rPr>
        <w:t>un’inesorabile</w:t>
      </w:r>
      <w:r w:rsidRPr="00916ED7">
        <w:rPr>
          <w:rFonts w:eastAsia="Times New Roman" w:cstheme="minorHAnsi"/>
          <w:sz w:val="28"/>
          <w:szCs w:val="28"/>
          <w:lang w:eastAsia="it-IT"/>
        </w:rPr>
        <w:t xml:space="preserve"> messa a nudo tende sempre a porre in risalto le componenti più sordide della esistenza di ciascuno. Il libro per la capacità di promemoria universale sembra perciò far propendere verso la condanna. Tenendo conto di ciò, l’iconografia del protiro ferrarese è di straordinaria profondità. Il </w:t>
      </w:r>
      <w:r w:rsidR="000D5F29" w:rsidRPr="00916ED7">
        <w:rPr>
          <w:rFonts w:eastAsia="Times New Roman" w:cstheme="minorHAnsi"/>
          <w:sz w:val="28"/>
          <w:szCs w:val="28"/>
          <w:lang w:eastAsia="it-IT"/>
        </w:rPr>
        <w:t>libro aperto</w:t>
      </w:r>
      <w:r w:rsidRPr="00916ED7">
        <w:rPr>
          <w:rFonts w:eastAsia="Times New Roman" w:cstheme="minorHAnsi"/>
          <w:sz w:val="28"/>
          <w:szCs w:val="28"/>
          <w:lang w:eastAsia="it-IT"/>
        </w:rPr>
        <w:t xml:space="preserve"> è posato sulla coscia sinistra del sommo giudice, cioè dalla parte della dannazione; alla sua altezza </w:t>
      </w:r>
      <w:r w:rsidR="000D5F29" w:rsidRPr="00916ED7">
        <w:rPr>
          <w:rFonts w:eastAsia="Times New Roman" w:cstheme="minorHAnsi"/>
          <w:sz w:val="28"/>
          <w:szCs w:val="28"/>
          <w:lang w:eastAsia="it-IT"/>
        </w:rPr>
        <w:t>però, da</w:t>
      </w:r>
      <w:r w:rsidRPr="00916ED7">
        <w:rPr>
          <w:rFonts w:eastAsia="Times New Roman" w:cstheme="minorHAnsi"/>
          <w:sz w:val="28"/>
          <w:szCs w:val="28"/>
          <w:lang w:eastAsia="it-IT"/>
        </w:rPr>
        <w:t xml:space="preserve"> ambo i </w:t>
      </w:r>
      <w:r w:rsidR="000D5F29" w:rsidRPr="00916ED7">
        <w:rPr>
          <w:rFonts w:eastAsia="Times New Roman" w:cstheme="minorHAnsi"/>
          <w:sz w:val="28"/>
          <w:szCs w:val="28"/>
          <w:lang w:eastAsia="it-IT"/>
        </w:rPr>
        <w:t>lati, sono</w:t>
      </w:r>
      <w:r w:rsidRPr="00916ED7">
        <w:rPr>
          <w:rFonts w:eastAsia="Times New Roman" w:cstheme="minorHAnsi"/>
          <w:sz w:val="28"/>
          <w:szCs w:val="28"/>
          <w:lang w:eastAsia="it-IT"/>
        </w:rPr>
        <w:t xml:space="preserve"> mostrate le palme aperte e piagate del morto risorto. Non pare affatto arbitrario leggere, in questo particolare, il prevalere </w:t>
      </w:r>
      <w:r w:rsidR="000D5F29" w:rsidRPr="00916ED7">
        <w:rPr>
          <w:rFonts w:eastAsia="Times New Roman" w:cstheme="minorHAnsi"/>
          <w:sz w:val="28"/>
          <w:szCs w:val="28"/>
          <w:lang w:eastAsia="it-IT"/>
        </w:rPr>
        <w:t>della misericordia</w:t>
      </w:r>
      <w:r w:rsidRPr="00916ED7">
        <w:rPr>
          <w:rFonts w:eastAsia="Times New Roman" w:cstheme="minorHAnsi"/>
          <w:sz w:val="28"/>
          <w:szCs w:val="28"/>
          <w:lang w:eastAsia="it-IT"/>
        </w:rPr>
        <w:t xml:space="preserve"> sulla giustizia: le pagine del libro tendono a condannare, le mani piagate sono invece volte ad assolvere. A differenza di quanto avverrà in Michelangelo, qui il Cristo giudice non alza il braccio per condannare. In grembo al crocifisso-risorto il libro perde il suo aspetto di terribilità in quanto contrastato dall’ effigie della Passione. Il libro potenzialmente tutti condanna; le piaghe, come l’</w:t>
      </w:r>
      <w:r w:rsidRPr="00916ED7">
        <w:rPr>
          <w:rFonts w:eastAsia="Times New Roman" w:cstheme="minorHAnsi"/>
          <w:i/>
          <w:sz w:val="28"/>
          <w:szCs w:val="28"/>
          <w:lang w:eastAsia="it-IT"/>
        </w:rPr>
        <w:t>agape</w:t>
      </w:r>
      <w:r w:rsidRPr="00916ED7">
        <w:rPr>
          <w:rFonts w:eastAsia="Times New Roman" w:cstheme="minorHAnsi"/>
          <w:sz w:val="28"/>
          <w:szCs w:val="28"/>
          <w:lang w:eastAsia="it-IT"/>
        </w:rPr>
        <w:t xml:space="preserve"> paolina, tutto coprono (cfr. 1Cor 13,7).</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Il messaggio espresso da questa iconografia trova riscontro, ancora una volta, nel </w:t>
      </w:r>
      <w:r w:rsidRPr="00916ED7">
        <w:rPr>
          <w:rFonts w:eastAsia="Times New Roman" w:cstheme="minorHAnsi"/>
          <w:i/>
          <w:sz w:val="28"/>
          <w:szCs w:val="28"/>
          <w:lang w:eastAsia="it-IT"/>
        </w:rPr>
        <w:t>Dies irae</w:t>
      </w:r>
      <w:r w:rsidRPr="00916ED7">
        <w:rPr>
          <w:rFonts w:eastAsia="Times New Roman" w:cstheme="minorHAnsi"/>
          <w:sz w:val="28"/>
          <w:szCs w:val="28"/>
          <w:lang w:eastAsia="it-IT"/>
        </w:rPr>
        <w:t xml:space="preserve"> dove all’incombente evidenza della concreta possibilità della dannazione, espressa attraverso l’evocazione dell’immagine del libro, si contrappone il fatto che il </w:t>
      </w:r>
      <w:r w:rsidRPr="00916ED7">
        <w:rPr>
          <w:rFonts w:eastAsia="Times New Roman" w:cstheme="minorHAnsi"/>
          <w:sz w:val="28"/>
          <w:szCs w:val="28"/>
          <w:lang w:eastAsia="it-IT"/>
        </w:rPr>
        <w:lastRenderedPageBreak/>
        <w:t>giudice sia anche il crocifisso risorto. In tal caso, infatti, egli non solo può venir  supplicato (si pensi al riguardo alla presenza di Maria e di Giovanni), ma, ancor più radicalmente, si può far intravedere che ogni destino di dannazione segna una specie di sconfitta dell’opera redentiva di chi è morto in croce per gli uomini: «</w:t>
      </w:r>
      <w:r w:rsidRPr="00916ED7">
        <w:rPr>
          <w:rFonts w:eastAsia="Times New Roman" w:cstheme="minorHAnsi"/>
          <w:i/>
          <w:sz w:val="28"/>
          <w:szCs w:val="28"/>
          <w:lang w:eastAsia="it-IT"/>
        </w:rPr>
        <w:t xml:space="preserve">Liber scriptus proferetur,/ In quo totum continetur,/ Unde mundus judicetur./Judex ergo cum sedebit./ </w:t>
      </w:r>
      <w:r w:rsidRPr="00916ED7">
        <w:rPr>
          <w:rFonts w:eastAsia="Times New Roman" w:cstheme="minorHAnsi"/>
          <w:i/>
          <w:sz w:val="28"/>
          <w:szCs w:val="28"/>
          <w:lang w:val="fr-FR" w:eastAsia="it-IT"/>
        </w:rPr>
        <w:t xml:space="preserve">Quidquid latet apparebit/ Nil inultum remanebit./ </w:t>
      </w:r>
      <w:r w:rsidRPr="00916ED7">
        <w:rPr>
          <w:rFonts w:eastAsia="Times New Roman" w:cstheme="minorHAnsi"/>
          <w:i/>
          <w:sz w:val="28"/>
          <w:szCs w:val="28"/>
          <w:lang w:val="en-US" w:eastAsia="it-IT"/>
        </w:rPr>
        <w:t xml:space="preserve">Quid sum miser tunc dicturus?/ </w:t>
      </w:r>
      <w:r w:rsidRPr="00916ED7">
        <w:rPr>
          <w:rFonts w:eastAsia="Times New Roman" w:cstheme="minorHAnsi"/>
          <w:i/>
          <w:sz w:val="28"/>
          <w:szCs w:val="28"/>
          <w:lang w:val="fr-FR" w:eastAsia="it-IT"/>
        </w:rPr>
        <w:t>Quem patromum rogaturus,/ Cum vix justus sit securus?/ Rex tremandae majestatis,/ Qui salvandos salvas gratis,/ Salva me, fons pietatis./ Recordare, Jesu pie,/ Quod sum causa tuae vie: / Ne me perdas illa die. / Quaerens me, sedisti lassus: / Redemisti crucem passus: / Tantus labor non sit cassus</w:t>
      </w:r>
      <w:r w:rsidRPr="00916ED7">
        <w:rPr>
          <w:rFonts w:eastAsia="Times New Roman" w:cstheme="minorHAnsi"/>
          <w:sz w:val="28"/>
          <w:szCs w:val="28"/>
          <w:lang w:val="fr-FR" w:eastAsia="it-IT"/>
        </w:rPr>
        <w:t xml:space="preserve">». </w:t>
      </w:r>
      <w:r w:rsidRPr="00916ED7">
        <w:rPr>
          <w:rFonts w:eastAsia="Times New Roman" w:cstheme="minorHAnsi"/>
          <w:sz w:val="28"/>
          <w:szCs w:val="28"/>
          <w:lang w:eastAsia="it-IT"/>
        </w:rPr>
        <w:t xml:space="preserve">In questi versi esplode la </w:t>
      </w:r>
      <w:r w:rsidR="00EE4B68" w:rsidRPr="00916ED7">
        <w:rPr>
          <w:rFonts w:eastAsia="Times New Roman" w:cstheme="minorHAnsi"/>
          <w:sz w:val="28"/>
          <w:szCs w:val="28"/>
          <w:lang w:eastAsia="it-IT"/>
        </w:rPr>
        <w:t>contraddizione intradivin</w:t>
      </w:r>
      <w:r w:rsidR="00EE4B68">
        <w:rPr>
          <w:rFonts w:eastAsia="Times New Roman" w:cstheme="minorHAnsi"/>
          <w:sz w:val="28"/>
          <w:szCs w:val="28"/>
          <w:lang w:eastAsia="it-IT"/>
        </w:rPr>
        <w:t>a</w:t>
      </w:r>
      <w:r w:rsidR="00EE4B68" w:rsidRPr="00916ED7">
        <w:rPr>
          <w:rFonts w:eastAsia="Times New Roman" w:cstheme="minorHAnsi"/>
          <w:sz w:val="28"/>
          <w:szCs w:val="28"/>
          <w:lang w:eastAsia="it-IT"/>
        </w:rPr>
        <w:t xml:space="preserve"> di</w:t>
      </w:r>
      <w:r w:rsidRPr="00916ED7">
        <w:rPr>
          <w:rFonts w:eastAsia="Times New Roman" w:cstheme="minorHAnsi"/>
          <w:sz w:val="28"/>
          <w:szCs w:val="28"/>
          <w:lang w:eastAsia="it-IT"/>
        </w:rPr>
        <w:t xml:space="preserve"> colui che deve condannare dopo che è venuto a salvare.  Quel giudice, ora assiso glorioso, è quello stesso che un tempo si è seduto stanco in attesa. Questo verso </w:t>
      </w:r>
      <w:r w:rsidR="00EE4B68" w:rsidRPr="00916ED7">
        <w:rPr>
          <w:rFonts w:eastAsia="Times New Roman" w:cstheme="minorHAnsi"/>
          <w:sz w:val="28"/>
          <w:szCs w:val="28"/>
          <w:lang w:eastAsia="it-IT"/>
        </w:rPr>
        <w:t>allude all’episodio</w:t>
      </w:r>
      <w:r w:rsidRPr="00916ED7">
        <w:rPr>
          <w:rFonts w:eastAsia="Times New Roman" w:cstheme="minorHAnsi"/>
          <w:sz w:val="28"/>
          <w:szCs w:val="28"/>
          <w:lang w:eastAsia="it-IT"/>
        </w:rPr>
        <w:t xml:space="preserve"> della samaritana (Gv 4,6). Ognuno di quelli che attendono di venir giudicati si identifica così, implicitamente, con la peccatrice perdonata dell’episodio evangelico. Chi è nella gloria, non può dimenticare («</w:t>
      </w:r>
      <w:r w:rsidRPr="00916ED7">
        <w:rPr>
          <w:rFonts w:eastAsia="Times New Roman" w:cstheme="minorHAnsi"/>
          <w:i/>
          <w:sz w:val="28"/>
          <w:szCs w:val="28"/>
          <w:lang w:eastAsia="it-IT"/>
        </w:rPr>
        <w:t>Recordare, Jesu pie</w:t>
      </w:r>
      <w:r w:rsidRPr="00916ED7">
        <w:rPr>
          <w:rFonts w:eastAsia="Times New Roman" w:cstheme="minorHAnsi"/>
          <w:sz w:val="28"/>
          <w:szCs w:val="28"/>
          <w:lang w:eastAsia="it-IT"/>
        </w:rPr>
        <w:t xml:space="preserve">...») la precedente stanchezza senza travisare lo scopo primo della sua venuta nel mondo. La condanna intacca l’efficacia della croce. Una simile affermazione sembra rappresentare la massima arditezza teologica pensabile in epoca medievale. Il </w:t>
      </w:r>
      <w:r w:rsidRPr="00916ED7">
        <w:rPr>
          <w:rFonts w:eastAsia="Times New Roman" w:cstheme="minorHAnsi"/>
          <w:i/>
          <w:sz w:val="28"/>
          <w:szCs w:val="28"/>
          <w:lang w:eastAsia="it-IT"/>
        </w:rPr>
        <w:t>Dies irae</w:t>
      </w:r>
      <w:r w:rsidRPr="00916ED7">
        <w:rPr>
          <w:rFonts w:eastAsia="Times New Roman" w:cstheme="minorHAnsi"/>
          <w:sz w:val="28"/>
          <w:szCs w:val="28"/>
          <w:lang w:eastAsia="it-IT"/>
        </w:rPr>
        <w:t xml:space="preserve">, un testo che pur parla della tremenda </w:t>
      </w:r>
      <w:r w:rsidR="00EE4B68" w:rsidRPr="00916ED7">
        <w:rPr>
          <w:rFonts w:eastAsia="Times New Roman" w:cstheme="minorHAnsi"/>
          <w:sz w:val="28"/>
          <w:szCs w:val="28"/>
          <w:lang w:eastAsia="it-IT"/>
        </w:rPr>
        <w:t>maestà del</w:t>
      </w:r>
      <w:r w:rsidRPr="00916ED7">
        <w:rPr>
          <w:rFonts w:eastAsia="Times New Roman" w:cstheme="minorHAnsi"/>
          <w:sz w:val="28"/>
          <w:szCs w:val="28"/>
          <w:lang w:eastAsia="it-IT"/>
        </w:rPr>
        <w:t xml:space="preserve"> re, lascia però trasparire che proprio perché la salvezza è del tutto gratuita (</w:t>
      </w:r>
      <w:r w:rsidRPr="00916ED7">
        <w:rPr>
          <w:rFonts w:eastAsia="Times New Roman" w:cstheme="minorHAnsi"/>
          <w:i/>
          <w:sz w:val="28"/>
          <w:szCs w:val="28"/>
          <w:lang w:eastAsia="it-IT"/>
        </w:rPr>
        <w:t>qui salvandos salvas gratis</w:t>
      </w:r>
      <w:r w:rsidRPr="00916ED7">
        <w:rPr>
          <w:rFonts w:eastAsia="Times New Roman" w:cstheme="minorHAnsi"/>
          <w:sz w:val="28"/>
          <w:szCs w:val="28"/>
          <w:lang w:eastAsia="it-IT"/>
        </w:rPr>
        <w:t xml:space="preserve">), la dannazione tocca direttamente la condizione divina. Un senso del tutto leggibile nelle pietre del protiro ferrarese </w:t>
      </w:r>
      <w:r w:rsidR="00EE4B68" w:rsidRPr="00916ED7">
        <w:rPr>
          <w:rFonts w:eastAsia="Times New Roman" w:cstheme="minorHAnsi"/>
          <w:sz w:val="28"/>
          <w:szCs w:val="28"/>
          <w:lang w:eastAsia="it-IT"/>
        </w:rPr>
        <w:t>è che</w:t>
      </w:r>
      <w:r w:rsidRPr="00916ED7">
        <w:rPr>
          <w:rFonts w:eastAsia="Times New Roman" w:cstheme="minorHAnsi"/>
          <w:sz w:val="28"/>
          <w:szCs w:val="28"/>
          <w:lang w:eastAsia="it-IT"/>
        </w:rPr>
        <w:t xml:space="preserve"> il giudice e la fonte di pietà coincidono nella stessa persona. Qui c’è qualcosa di più specifico della già citata dialettica tra giustizia e misericordia ed è il fatto che il giudice può essere supplicato facendogli balenare la prospettiva che, se egli condanna, vanifica, almeno in parte, l’immensa fatica da lui compiuta </w:t>
      </w:r>
      <w:r w:rsidR="00EE4B68" w:rsidRPr="00916ED7">
        <w:rPr>
          <w:rFonts w:eastAsia="Times New Roman" w:cstheme="minorHAnsi"/>
          <w:sz w:val="28"/>
          <w:szCs w:val="28"/>
          <w:lang w:eastAsia="it-IT"/>
        </w:rPr>
        <w:t>per riscattare</w:t>
      </w:r>
      <w:r w:rsidRPr="00916ED7">
        <w:rPr>
          <w:rFonts w:eastAsia="Times New Roman" w:cstheme="minorHAnsi"/>
          <w:sz w:val="28"/>
          <w:szCs w:val="28"/>
          <w:lang w:eastAsia="it-IT"/>
        </w:rPr>
        <w:t xml:space="preserve"> l’uomo: «</w:t>
      </w:r>
      <w:r w:rsidRPr="00916ED7">
        <w:rPr>
          <w:rFonts w:eastAsia="Times New Roman" w:cstheme="minorHAnsi"/>
          <w:i/>
          <w:sz w:val="28"/>
          <w:szCs w:val="28"/>
          <w:lang w:eastAsia="it-IT"/>
        </w:rPr>
        <w:t>tantus labor non sit cassus»</w:t>
      </w:r>
      <w:r w:rsidRPr="00916ED7">
        <w:rPr>
          <w:rFonts w:eastAsia="Times New Roman" w:cstheme="minorHAnsi"/>
          <w:sz w:val="28"/>
          <w:szCs w:val="28"/>
          <w:lang w:eastAsia="it-IT"/>
        </w:rPr>
        <w:t>.</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Il protiro della cattedrale di Ferrara sembra trascrivere esattamente, attraverso le pietre, molti sensi </w:t>
      </w:r>
      <w:r w:rsidR="00EE4B68" w:rsidRPr="00916ED7">
        <w:rPr>
          <w:rFonts w:eastAsia="Times New Roman" w:cstheme="minorHAnsi"/>
          <w:sz w:val="28"/>
          <w:szCs w:val="28"/>
          <w:lang w:eastAsia="it-IT"/>
        </w:rPr>
        <w:t>contenuti nel</w:t>
      </w:r>
      <w:r w:rsidRPr="00916ED7">
        <w:rPr>
          <w:rFonts w:eastAsia="Times New Roman" w:cstheme="minorHAnsi"/>
          <w:sz w:val="28"/>
          <w:szCs w:val="28"/>
          <w:lang w:eastAsia="it-IT"/>
        </w:rPr>
        <w:t xml:space="preserve"> </w:t>
      </w:r>
      <w:r w:rsidRPr="00916ED7">
        <w:rPr>
          <w:rFonts w:eastAsia="Times New Roman" w:cstheme="minorHAnsi"/>
          <w:i/>
          <w:sz w:val="28"/>
          <w:szCs w:val="28"/>
          <w:lang w:eastAsia="it-IT"/>
        </w:rPr>
        <w:t>Dies irae</w:t>
      </w:r>
      <w:r w:rsidRPr="00916ED7">
        <w:rPr>
          <w:rFonts w:eastAsia="Times New Roman" w:cstheme="minorHAnsi"/>
          <w:sz w:val="28"/>
          <w:szCs w:val="28"/>
          <w:lang w:eastAsia="it-IT"/>
        </w:rPr>
        <w:t xml:space="preserve">, spesso superficialmente inteso </w:t>
      </w:r>
      <w:r w:rsidR="00EE4B68" w:rsidRPr="00916ED7">
        <w:rPr>
          <w:rFonts w:eastAsia="Times New Roman" w:cstheme="minorHAnsi"/>
          <w:sz w:val="28"/>
          <w:szCs w:val="28"/>
          <w:lang w:eastAsia="it-IT"/>
        </w:rPr>
        <w:t>come un</w:t>
      </w:r>
      <w:r w:rsidRPr="00916ED7">
        <w:rPr>
          <w:rFonts w:eastAsia="Times New Roman" w:cstheme="minorHAnsi"/>
          <w:sz w:val="28"/>
          <w:szCs w:val="28"/>
          <w:lang w:eastAsia="it-IT"/>
        </w:rPr>
        <w:t xml:space="preserve"> </w:t>
      </w:r>
      <w:r w:rsidRPr="00916ED7">
        <w:rPr>
          <w:rFonts w:eastAsia="Times New Roman" w:cstheme="minorHAnsi"/>
          <w:sz w:val="28"/>
          <w:szCs w:val="28"/>
          <w:lang w:eastAsia="it-IT"/>
        </w:rPr>
        <w:lastRenderedPageBreak/>
        <w:t xml:space="preserve">testo dominato dalla sola componente </w:t>
      </w:r>
      <w:r w:rsidR="00EE4B68" w:rsidRPr="00916ED7">
        <w:rPr>
          <w:rFonts w:eastAsia="Times New Roman" w:cstheme="minorHAnsi"/>
          <w:sz w:val="28"/>
          <w:szCs w:val="28"/>
          <w:lang w:eastAsia="it-IT"/>
        </w:rPr>
        <w:t>catastrofica,</w:t>
      </w:r>
      <w:r w:rsidRPr="00916ED7">
        <w:rPr>
          <w:rFonts w:eastAsia="Times New Roman" w:cstheme="minorHAnsi"/>
          <w:sz w:val="28"/>
          <w:szCs w:val="28"/>
          <w:lang w:eastAsia="it-IT"/>
        </w:rPr>
        <w:t xml:space="preserve"> mentre è in realtà ricco anche di altri significati.  Il componimento che </w:t>
      </w:r>
      <w:r w:rsidR="00EE4B68" w:rsidRPr="00916ED7">
        <w:rPr>
          <w:rFonts w:eastAsia="Times New Roman" w:cstheme="minorHAnsi"/>
          <w:sz w:val="28"/>
          <w:szCs w:val="28"/>
          <w:lang w:eastAsia="it-IT"/>
        </w:rPr>
        <w:t>inizia chiamando</w:t>
      </w:r>
      <w:r w:rsidRPr="00916ED7">
        <w:rPr>
          <w:rFonts w:eastAsia="Times New Roman" w:cstheme="minorHAnsi"/>
          <w:sz w:val="28"/>
          <w:szCs w:val="28"/>
          <w:lang w:eastAsia="it-IT"/>
        </w:rPr>
        <w:t xml:space="preserve"> in causa il giorno dell’ira (cfr. Sof 1,15-16), termina evocando un tempo contraddistinto da </w:t>
      </w:r>
      <w:r w:rsidR="00EE4B68" w:rsidRPr="00916ED7">
        <w:rPr>
          <w:rFonts w:eastAsia="Times New Roman" w:cstheme="minorHAnsi"/>
          <w:sz w:val="28"/>
          <w:szCs w:val="28"/>
          <w:lang w:eastAsia="it-IT"/>
        </w:rPr>
        <w:t>tutt’altro clima</w:t>
      </w:r>
      <w:r w:rsidRPr="00916ED7">
        <w:rPr>
          <w:rFonts w:eastAsia="Times New Roman" w:cstheme="minorHAnsi"/>
          <w:sz w:val="28"/>
          <w:szCs w:val="28"/>
          <w:lang w:eastAsia="it-IT"/>
        </w:rPr>
        <w:t>: «</w:t>
      </w:r>
      <w:r w:rsidRPr="00916ED7">
        <w:rPr>
          <w:rFonts w:eastAsia="Times New Roman" w:cstheme="minorHAnsi"/>
          <w:i/>
          <w:sz w:val="28"/>
          <w:szCs w:val="28"/>
          <w:lang w:eastAsia="it-IT"/>
        </w:rPr>
        <w:t>Lacrimosa dies illa, / Qua resurget ex favilla. / Judicandus homo reus: / Huic ergo parce Deus: / Pie Jesu Domine, / Dona eis requiem. Amen».</w:t>
      </w:r>
      <w:r w:rsidRPr="00916ED7">
        <w:rPr>
          <w:rFonts w:eastAsia="Times New Roman" w:cstheme="minorHAnsi"/>
          <w:sz w:val="28"/>
          <w:szCs w:val="28"/>
          <w:lang w:eastAsia="it-IT"/>
        </w:rPr>
        <w:t xml:space="preserve"> Quel pianto è proprio dei soli dannati, o non si tratta delle supreme lacrime versate sull’impossibilità che sussista una redenzione universale? Il «giorno dell’ira» si chiude invocando pace anche per il reo, si cessa di chiedere pietà in prima persona («</w:t>
      </w:r>
      <w:r w:rsidRPr="00916ED7">
        <w:rPr>
          <w:rFonts w:eastAsia="Times New Roman" w:cstheme="minorHAnsi"/>
          <w:i/>
          <w:sz w:val="28"/>
          <w:szCs w:val="28"/>
          <w:lang w:eastAsia="it-IT"/>
        </w:rPr>
        <w:t>salva me</w:t>
      </w:r>
      <w:r w:rsidRPr="00916ED7">
        <w:rPr>
          <w:rFonts w:eastAsia="Times New Roman" w:cstheme="minorHAnsi"/>
          <w:sz w:val="28"/>
          <w:szCs w:val="28"/>
          <w:lang w:eastAsia="it-IT"/>
        </w:rPr>
        <w:t>») per chiedere misericordia anche a favore di chi sembra ormai, ineluttabilmente, preso nelle spire della perdizione («</w:t>
      </w:r>
      <w:r w:rsidRPr="00916ED7">
        <w:rPr>
          <w:rFonts w:eastAsia="Times New Roman" w:cstheme="minorHAnsi"/>
          <w:i/>
          <w:sz w:val="28"/>
          <w:szCs w:val="28"/>
          <w:lang w:eastAsia="it-IT"/>
        </w:rPr>
        <w:t>Huic ergo parce Deus»</w:t>
      </w:r>
      <w:r w:rsidRPr="00916ED7">
        <w:rPr>
          <w:rFonts w:eastAsia="Times New Roman" w:cstheme="minorHAnsi"/>
          <w:sz w:val="28"/>
          <w:szCs w:val="28"/>
          <w:lang w:eastAsia="it-IT"/>
        </w:rPr>
        <w:t>).</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Tra i molti esempi iconografici medievali volti a indicare il desiderio che, nonostante tutto, prevalga la misericordia del crocifisso-risorto, ne sceglierò solo due. Il primo (di epoca un poco </w:t>
      </w:r>
      <w:r w:rsidR="00EE4B68" w:rsidRPr="00916ED7">
        <w:rPr>
          <w:rFonts w:eastAsia="Times New Roman" w:cstheme="minorHAnsi"/>
          <w:sz w:val="28"/>
          <w:szCs w:val="28"/>
          <w:lang w:eastAsia="it-IT"/>
        </w:rPr>
        <w:t>successiva al</w:t>
      </w:r>
      <w:r w:rsidRPr="00916ED7">
        <w:rPr>
          <w:rFonts w:eastAsia="Times New Roman" w:cstheme="minorHAnsi"/>
          <w:sz w:val="28"/>
          <w:szCs w:val="28"/>
          <w:lang w:eastAsia="it-IT"/>
        </w:rPr>
        <w:t xml:space="preserve"> protiro ferrarese) si trova </w:t>
      </w:r>
      <w:r w:rsidR="00EE4B68" w:rsidRPr="00916ED7">
        <w:rPr>
          <w:rFonts w:eastAsia="Times New Roman" w:cstheme="minorHAnsi"/>
          <w:sz w:val="28"/>
          <w:szCs w:val="28"/>
          <w:lang w:eastAsia="it-IT"/>
        </w:rPr>
        <w:t>nel pulpito</w:t>
      </w:r>
      <w:r w:rsidRPr="00916ED7">
        <w:rPr>
          <w:rFonts w:eastAsia="Times New Roman" w:cstheme="minorHAnsi"/>
          <w:sz w:val="28"/>
          <w:szCs w:val="28"/>
          <w:lang w:eastAsia="it-IT"/>
        </w:rPr>
        <w:t xml:space="preserve"> di Giovanni Pisano nella chiesa pistoiese di S. Andrea. La formella del </w:t>
      </w:r>
      <w:r w:rsidR="00EE4B68" w:rsidRPr="00916ED7">
        <w:rPr>
          <w:rFonts w:eastAsia="Times New Roman" w:cstheme="minorHAnsi"/>
          <w:sz w:val="28"/>
          <w:szCs w:val="28"/>
          <w:lang w:eastAsia="it-IT"/>
        </w:rPr>
        <w:t>giudizio universale</w:t>
      </w:r>
      <w:r w:rsidRPr="00916ED7">
        <w:rPr>
          <w:rFonts w:eastAsia="Times New Roman" w:cstheme="minorHAnsi"/>
          <w:sz w:val="28"/>
          <w:szCs w:val="28"/>
          <w:lang w:eastAsia="it-IT"/>
        </w:rPr>
        <w:t xml:space="preserve"> raffigura Gesù </w:t>
      </w:r>
      <w:r w:rsidR="00EE4B68" w:rsidRPr="00916ED7">
        <w:rPr>
          <w:rFonts w:eastAsia="Times New Roman" w:cstheme="minorHAnsi"/>
          <w:sz w:val="28"/>
          <w:szCs w:val="28"/>
          <w:lang w:eastAsia="it-IT"/>
        </w:rPr>
        <w:t>Cristo che</w:t>
      </w:r>
      <w:r w:rsidRPr="00916ED7">
        <w:rPr>
          <w:rFonts w:eastAsia="Times New Roman" w:cstheme="minorHAnsi"/>
          <w:sz w:val="28"/>
          <w:szCs w:val="28"/>
          <w:lang w:eastAsia="it-IT"/>
        </w:rPr>
        <w:t xml:space="preserve"> compie il giudizio, </w:t>
      </w:r>
      <w:r w:rsidR="00EE4B68" w:rsidRPr="00916ED7">
        <w:rPr>
          <w:rFonts w:eastAsia="Times New Roman" w:cstheme="minorHAnsi"/>
          <w:sz w:val="28"/>
          <w:szCs w:val="28"/>
          <w:lang w:eastAsia="it-IT"/>
        </w:rPr>
        <w:t>egli è</w:t>
      </w:r>
      <w:r w:rsidRPr="00916ED7">
        <w:rPr>
          <w:rFonts w:eastAsia="Times New Roman" w:cstheme="minorHAnsi"/>
          <w:sz w:val="28"/>
          <w:szCs w:val="28"/>
          <w:lang w:eastAsia="it-IT"/>
        </w:rPr>
        <w:t xml:space="preserve"> seduto, appoggiato alla croce che gli fa da piedistallo. Il risorto conserva i tratti del crocifisso; è girato verso destra dalla parte degli eletti; nei confronti dei reietti non compie alcun gesto attivo, essi semplicemente non vedranno il volto del Signore. Anche nel pannello della crocifissione Gesù è quasi seduto sullo strumento della propria morte e il suo volto è inclinato verso destra. Tenendo conto di entrambe le </w:t>
      </w:r>
      <w:r w:rsidR="00EE4B68" w:rsidRPr="00916ED7">
        <w:rPr>
          <w:rFonts w:eastAsia="Times New Roman" w:cstheme="minorHAnsi"/>
          <w:sz w:val="28"/>
          <w:szCs w:val="28"/>
          <w:lang w:eastAsia="it-IT"/>
        </w:rPr>
        <w:t>raffigurazioni si</w:t>
      </w:r>
      <w:r w:rsidRPr="00916ED7">
        <w:rPr>
          <w:rFonts w:eastAsia="Times New Roman" w:cstheme="minorHAnsi"/>
          <w:sz w:val="28"/>
          <w:szCs w:val="28"/>
          <w:lang w:eastAsia="it-IT"/>
        </w:rPr>
        <w:t xml:space="preserve"> potrebbe dunque concludere che, anche nel pulpito </w:t>
      </w:r>
      <w:r w:rsidR="00EE4B68" w:rsidRPr="00916ED7">
        <w:rPr>
          <w:rFonts w:eastAsia="Times New Roman" w:cstheme="minorHAnsi"/>
          <w:sz w:val="28"/>
          <w:szCs w:val="28"/>
          <w:lang w:eastAsia="it-IT"/>
        </w:rPr>
        <w:t>di Pistoia</w:t>
      </w:r>
      <w:r w:rsidRPr="00916ED7">
        <w:rPr>
          <w:rFonts w:eastAsia="Times New Roman" w:cstheme="minorHAnsi"/>
          <w:sz w:val="28"/>
          <w:szCs w:val="28"/>
          <w:lang w:eastAsia="it-IT"/>
        </w:rPr>
        <w:t xml:space="preserve">, il sommo giudice è contraddistinto non da un rigoroso equilibrio, bensì dalla «parzialità» </w:t>
      </w:r>
      <w:r w:rsidR="00EE4B68" w:rsidRPr="00916ED7">
        <w:rPr>
          <w:rFonts w:eastAsia="Times New Roman" w:cstheme="minorHAnsi"/>
          <w:sz w:val="28"/>
          <w:szCs w:val="28"/>
          <w:lang w:eastAsia="it-IT"/>
        </w:rPr>
        <w:t>misericordiosa propria</w:t>
      </w:r>
      <w:r w:rsidRPr="00916ED7">
        <w:rPr>
          <w:rFonts w:eastAsia="Times New Roman" w:cstheme="minorHAnsi"/>
          <w:sz w:val="28"/>
          <w:szCs w:val="28"/>
          <w:lang w:eastAsia="it-IT"/>
        </w:rPr>
        <w:t xml:space="preserve"> </w:t>
      </w:r>
      <w:r w:rsidR="00EE4B68" w:rsidRPr="00916ED7">
        <w:rPr>
          <w:rFonts w:eastAsia="Times New Roman" w:cstheme="minorHAnsi"/>
          <w:sz w:val="28"/>
          <w:szCs w:val="28"/>
          <w:lang w:eastAsia="it-IT"/>
        </w:rPr>
        <w:t>del crocifisso</w:t>
      </w:r>
      <w:r w:rsidRPr="00916ED7">
        <w:rPr>
          <w:rFonts w:eastAsia="Times New Roman" w:cstheme="minorHAnsi"/>
          <w:sz w:val="28"/>
          <w:szCs w:val="28"/>
          <w:lang w:eastAsia="it-IT"/>
        </w:rPr>
        <w:t>.</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Risalente a un’epoca sostanzialmente </w:t>
      </w:r>
      <w:r w:rsidR="00EE4B68" w:rsidRPr="00916ED7">
        <w:rPr>
          <w:rFonts w:eastAsia="Times New Roman" w:cstheme="minorHAnsi"/>
          <w:sz w:val="28"/>
          <w:szCs w:val="28"/>
          <w:lang w:eastAsia="it-IT"/>
        </w:rPr>
        <w:t>coeva all’opera</w:t>
      </w:r>
      <w:r w:rsidRPr="00916ED7">
        <w:rPr>
          <w:rFonts w:eastAsia="Times New Roman" w:cstheme="minorHAnsi"/>
          <w:sz w:val="28"/>
          <w:szCs w:val="28"/>
          <w:lang w:eastAsia="it-IT"/>
        </w:rPr>
        <w:t xml:space="preserve"> ferrarese è invece il giudizio universale contenuto nel portale occidentale del battistero di Parma. Esso rappresenta la Parusia nel suo momento iniziale in cui Cristo è affiancato da una croce che è anche il </w:t>
      </w:r>
      <w:r w:rsidRPr="00916ED7">
        <w:rPr>
          <w:rFonts w:eastAsia="Times New Roman" w:cstheme="minorHAnsi"/>
          <w:i/>
          <w:sz w:val="28"/>
          <w:szCs w:val="28"/>
          <w:lang w:eastAsia="it-IT"/>
        </w:rPr>
        <w:t>lignum vitae</w:t>
      </w:r>
      <w:r w:rsidRPr="00916ED7">
        <w:rPr>
          <w:rFonts w:eastAsia="Times New Roman" w:cstheme="minorHAnsi"/>
          <w:sz w:val="28"/>
          <w:szCs w:val="28"/>
          <w:lang w:eastAsia="it-IT"/>
        </w:rPr>
        <w:t xml:space="preserve"> (essa infatti  è costituita da due rami incrociati verdeggianti pieni di gemme)  e da angeli che  mostrano gli strumenti della Passione: corona di </w:t>
      </w:r>
      <w:r w:rsidRPr="00916ED7">
        <w:rPr>
          <w:rFonts w:eastAsia="Times New Roman" w:cstheme="minorHAnsi"/>
          <w:sz w:val="28"/>
          <w:szCs w:val="28"/>
          <w:lang w:eastAsia="it-IT"/>
        </w:rPr>
        <w:lastRenderedPageBreak/>
        <w:t xml:space="preserve">spine, spugna, lancia, vesti; ma  più  di tutto è evidente  l’ostensione delle piaghe del crocifisso-risorto, egli è seduto, ma con gli avambracci alzarti  che terminano in  due enormi palme rivolte verso l’osservatore, anche il petto e i piedi sono scoperti. Rispetto al protiro della cattedrale ferrarese, oltre la diversissima ampiezza della scena (ridotta </w:t>
      </w:r>
      <w:r w:rsidR="00EE4B68" w:rsidRPr="00916ED7">
        <w:rPr>
          <w:rFonts w:eastAsia="Times New Roman" w:cstheme="minorHAnsi"/>
          <w:sz w:val="28"/>
          <w:szCs w:val="28"/>
          <w:lang w:eastAsia="it-IT"/>
        </w:rPr>
        <w:t>volta su</w:t>
      </w:r>
      <w:r w:rsidRPr="00916ED7">
        <w:rPr>
          <w:rFonts w:eastAsia="Times New Roman" w:cstheme="minorHAnsi"/>
          <w:sz w:val="28"/>
          <w:szCs w:val="28"/>
          <w:lang w:eastAsia="it-IT"/>
        </w:rPr>
        <w:t xml:space="preserve"> un portale del battistero di Parma, prorompente centralità nella facciata di Ferrara), il grande scarto tra le due </w:t>
      </w:r>
      <w:r w:rsidR="00EE4B68" w:rsidRPr="00916ED7">
        <w:rPr>
          <w:rFonts w:eastAsia="Times New Roman" w:cstheme="minorHAnsi"/>
          <w:sz w:val="28"/>
          <w:szCs w:val="28"/>
          <w:lang w:eastAsia="it-IT"/>
        </w:rPr>
        <w:t>iconografie è</w:t>
      </w:r>
      <w:r w:rsidRPr="00916ED7">
        <w:rPr>
          <w:rFonts w:eastAsia="Times New Roman" w:cstheme="minorHAnsi"/>
          <w:sz w:val="28"/>
          <w:szCs w:val="28"/>
          <w:lang w:eastAsia="it-IT"/>
        </w:rPr>
        <w:t xml:space="preserve"> costituito dalle figure di Maria e Giovanni presenti nell’una e assenti nell’altra. A Ferrara si potrebbe dire che la scena del giudizio, più che essere corredata dall’ostensione degli strumenti della Passione, rappresenta una specie di prolungamento della crocifissione stessa. Le due figure presenti al Calvario, divengono testimoni di un’umanità che, almeno in quei due suoi rappresentanti, è riuscita a seguire Gesù fino ai piedi della croce; per questo quelle due figure possono rappresentare l’invocazione permanente che: «</w:t>
      </w:r>
      <w:r w:rsidRPr="00916ED7">
        <w:rPr>
          <w:rFonts w:eastAsia="Times New Roman" w:cstheme="minorHAnsi"/>
          <w:i/>
          <w:sz w:val="28"/>
          <w:szCs w:val="28"/>
          <w:lang w:eastAsia="it-IT"/>
        </w:rPr>
        <w:t>tantus labor non sit cassus</w:t>
      </w:r>
      <w:r w:rsidRPr="00916ED7">
        <w:rPr>
          <w:rFonts w:eastAsia="Times New Roman" w:cstheme="minorHAnsi"/>
          <w:sz w:val="28"/>
          <w:szCs w:val="28"/>
          <w:lang w:eastAsia="it-IT"/>
        </w:rPr>
        <w:t xml:space="preserve"> ».</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N o t e</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p>
    <w:p w:rsidR="00916ED7" w:rsidRPr="00916ED7" w:rsidRDefault="00916ED7" w:rsidP="00916ED7">
      <w:pPr>
        <w:overflowPunct w:val="0"/>
        <w:autoSpaceDE w:val="0"/>
        <w:autoSpaceDN w:val="0"/>
        <w:adjustRightInd w:val="0"/>
        <w:spacing w:after="0" w:line="360" w:lineRule="auto"/>
        <w:ind w:left="360"/>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 </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i/>
          <w:sz w:val="28"/>
          <w:szCs w:val="28"/>
          <w:lang w:eastAsia="it-IT"/>
        </w:rPr>
      </w:pPr>
      <w:r w:rsidRPr="00916ED7">
        <w:rPr>
          <w:rFonts w:eastAsia="Times New Roman" w:cstheme="minorHAnsi"/>
          <w:sz w:val="28"/>
          <w:szCs w:val="28"/>
          <w:lang w:eastAsia="it-IT"/>
        </w:rPr>
        <w:t xml:space="preserve">(1) Cfr.  T. Verdon (a cura di), </w:t>
      </w:r>
      <w:r w:rsidRPr="00916ED7">
        <w:rPr>
          <w:rFonts w:eastAsia="Times New Roman" w:cstheme="minorHAnsi"/>
          <w:i/>
          <w:sz w:val="28"/>
          <w:szCs w:val="28"/>
          <w:lang w:eastAsia="it-IT"/>
        </w:rPr>
        <w:t>L’arte e la Bibbia immagine come esegesi biblica</w:t>
      </w:r>
      <w:r w:rsidRPr="00916ED7">
        <w:rPr>
          <w:rFonts w:eastAsia="Times New Roman" w:cstheme="minorHAnsi"/>
          <w:sz w:val="28"/>
          <w:szCs w:val="28"/>
          <w:lang w:eastAsia="it-IT"/>
        </w:rPr>
        <w:t>, Biblia, Settimello (Fi) 1992.</w:t>
      </w:r>
      <w:r w:rsidRPr="00916ED7">
        <w:rPr>
          <w:rFonts w:eastAsia="Times New Roman" w:cstheme="minorHAnsi"/>
          <w:i/>
          <w:sz w:val="28"/>
          <w:szCs w:val="28"/>
          <w:lang w:eastAsia="it-IT"/>
        </w:rPr>
        <w:t xml:space="preserve"> </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(2)  Cfr. P. Stefani, </w:t>
      </w:r>
      <w:r w:rsidRPr="00916ED7">
        <w:rPr>
          <w:rFonts w:eastAsia="Times New Roman" w:cstheme="minorHAnsi"/>
          <w:i/>
          <w:sz w:val="28"/>
          <w:szCs w:val="28"/>
          <w:lang w:eastAsia="it-IT"/>
        </w:rPr>
        <w:t>I segni della fede</w:t>
      </w:r>
      <w:r w:rsidRPr="00916ED7">
        <w:rPr>
          <w:rFonts w:eastAsia="Times New Roman" w:cstheme="minorHAnsi"/>
          <w:sz w:val="28"/>
          <w:szCs w:val="28"/>
          <w:lang w:eastAsia="it-IT"/>
        </w:rPr>
        <w:t>, in «Regno-attualità» 14,1996, pp. 431-436.</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(3) Per l’uso liturgico del Credo cfr. E. Lodi,</w:t>
      </w:r>
      <w:r w:rsidRPr="00916ED7">
        <w:rPr>
          <w:rFonts w:eastAsia="Times New Roman" w:cstheme="minorHAnsi"/>
          <w:i/>
          <w:sz w:val="28"/>
          <w:szCs w:val="28"/>
          <w:lang w:eastAsia="it-IT"/>
        </w:rPr>
        <w:t xml:space="preserve"> Il Credo niceno-costantinopolitano,</w:t>
      </w:r>
      <w:r w:rsidRPr="00916ED7">
        <w:rPr>
          <w:rFonts w:eastAsia="Times New Roman" w:cstheme="minorHAnsi"/>
          <w:sz w:val="28"/>
          <w:szCs w:val="28"/>
          <w:lang w:eastAsia="it-IT"/>
        </w:rPr>
        <w:t xml:space="preserve"> Marietti, Genova 1995.</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(4) Cfr. G. Colzani, </w:t>
      </w:r>
      <w:r w:rsidRPr="00916ED7">
        <w:rPr>
          <w:rFonts w:eastAsia="Times New Roman" w:cstheme="minorHAnsi"/>
          <w:i/>
          <w:sz w:val="28"/>
          <w:szCs w:val="28"/>
          <w:lang w:eastAsia="it-IT"/>
        </w:rPr>
        <w:t>Fondamenti teologici per la rappresentazione pittorica del giudizio finale dal 1100 al 1500</w:t>
      </w:r>
      <w:r w:rsidRPr="00916ED7">
        <w:rPr>
          <w:rFonts w:eastAsia="Times New Roman" w:cstheme="minorHAnsi"/>
          <w:sz w:val="28"/>
          <w:szCs w:val="28"/>
          <w:lang w:eastAsia="it-IT"/>
        </w:rPr>
        <w:t xml:space="preserve"> in </w:t>
      </w:r>
      <w:r w:rsidRPr="00916ED7">
        <w:rPr>
          <w:rFonts w:eastAsia="Times New Roman" w:cstheme="minorHAnsi"/>
          <w:i/>
          <w:sz w:val="28"/>
          <w:szCs w:val="28"/>
          <w:lang w:eastAsia="it-IT"/>
        </w:rPr>
        <w:t>L’uomo in cielo</w:t>
      </w:r>
      <w:r w:rsidRPr="00916ED7">
        <w:rPr>
          <w:rFonts w:eastAsia="Times New Roman" w:cstheme="minorHAnsi"/>
          <w:sz w:val="28"/>
          <w:szCs w:val="28"/>
          <w:lang w:eastAsia="it-IT"/>
        </w:rPr>
        <w:t xml:space="preserve"> a cura </w:t>
      </w:r>
      <w:r w:rsidR="006E1080" w:rsidRPr="00916ED7">
        <w:rPr>
          <w:rFonts w:eastAsia="Times New Roman" w:cstheme="minorHAnsi"/>
          <w:sz w:val="28"/>
          <w:szCs w:val="28"/>
          <w:lang w:eastAsia="it-IT"/>
        </w:rPr>
        <w:t>di T.</w:t>
      </w:r>
      <w:r w:rsidRPr="00916ED7">
        <w:rPr>
          <w:rFonts w:eastAsia="Times New Roman" w:cstheme="minorHAnsi"/>
          <w:sz w:val="28"/>
          <w:szCs w:val="28"/>
          <w:lang w:eastAsia="it-IT"/>
        </w:rPr>
        <w:t xml:space="preserve"> Verdon in</w:t>
      </w:r>
      <w:r w:rsidRPr="00916ED7">
        <w:rPr>
          <w:rFonts w:eastAsia="Times New Roman" w:cstheme="minorHAnsi"/>
          <w:i/>
          <w:sz w:val="28"/>
          <w:szCs w:val="28"/>
          <w:lang w:eastAsia="it-IT"/>
        </w:rPr>
        <w:t xml:space="preserve"> </w:t>
      </w:r>
      <w:r w:rsidRPr="00916ED7">
        <w:rPr>
          <w:rFonts w:eastAsia="Times New Roman" w:cstheme="minorHAnsi"/>
          <w:sz w:val="28"/>
          <w:szCs w:val="28"/>
          <w:lang w:eastAsia="it-IT"/>
        </w:rPr>
        <w:t>«Vivens Homo» 7, anno VII, gennaio/giugno 1996, pp.75-96.</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(5) L’omelia </w:t>
      </w:r>
      <w:r w:rsidR="006E1080" w:rsidRPr="00916ED7">
        <w:rPr>
          <w:rFonts w:eastAsia="Times New Roman" w:cstheme="minorHAnsi"/>
          <w:sz w:val="28"/>
          <w:szCs w:val="28"/>
          <w:lang w:eastAsia="it-IT"/>
        </w:rPr>
        <w:t>di Innocenzo</w:t>
      </w:r>
      <w:r w:rsidRPr="00916ED7">
        <w:rPr>
          <w:rFonts w:eastAsia="Times New Roman" w:cstheme="minorHAnsi"/>
          <w:sz w:val="28"/>
          <w:szCs w:val="28"/>
          <w:lang w:eastAsia="it-IT"/>
        </w:rPr>
        <w:t xml:space="preserve"> III è </w:t>
      </w:r>
      <w:r w:rsidR="006E1080" w:rsidRPr="00916ED7">
        <w:rPr>
          <w:rFonts w:eastAsia="Times New Roman" w:cstheme="minorHAnsi"/>
          <w:sz w:val="28"/>
          <w:szCs w:val="28"/>
          <w:lang w:eastAsia="it-IT"/>
        </w:rPr>
        <w:t>contenuta in</w:t>
      </w:r>
      <w:r w:rsidRPr="00916ED7">
        <w:rPr>
          <w:rFonts w:eastAsia="Times New Roman" w:cstheme="minorHAnsi"/>
          <w:sz w:val="28"/>
          <w:szCs w:val="28"/>
          <w:lang w:eastAsia="it-IT"/>
        </w:rPr>
        <w:t xml:space="preserve"> PL CCXVII, 587-590. Su questi temi cfr. il classico J. Le Goff, </w:t>
      </w:r>
      <w:r w:rsidRPr="00916ED7">
        <w:rPr>
          <w:rFonts w:eastAsia="Times New Roman" w:cstheme="minorHAnsi"/>
          <w:i/>
          <w:sz w:val="28"/>
          <w:szCs w:val="28"/>
          <w:lang w:eastAsia="it-IT"/>
        </w:rPr>
        <w:t xml:space="preserve">La </w:t>
      </w:r>
      <w:r w:rsidR="006E1080" w:rsidRPr="00916ED7">
        <w:rPr>
          <w:rFonts w:eastAsia="Times New Roman" w:cstheme="minorHAnsi"/>
          <w:i/>
          <w:sz w:val="28"/>
          <w:szCs w:val="28"/>
          <w:lang w:eastAsia="it-IT"/>
        </w:rPr>
        <w:t>nascita del</w:t>
      </w:r>
      <w:r w:rsidRPr="00916ED7">
        <w:rPr>
          <w:rFonts w:eastAsia="Times New Roman" w:cstheme="minorHAnsi"/>
          <w:i/>
          <w:sz w:val="28"/>
          <w:szCs w:val="28"/>
          <w:lang w:eastAsia="it-IT"/>
        </w:rPr>
        <w:t xml:space="preserve"> Purgatorio</w:t>
      </w:r>
      <w:r w:rsidRPr="00916ED7">
        <w:rPr>
          <w:rFonts w:eastAsia="Times New Roman" w:cstheme="minorHAnsi"/>
          <w:sz w:val="28"/>
          <w:szCs w:val="28"/>
          <w:lang w:eastAsia="it-IT"/>
        </w:rPr>
        <w:t>, Einaudi, Torino 1982.</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(6) Cit. </w:t>
      </w:r>
      <w:r w:rsidR="006E1080" w:rsidRPr="00916ED7">
        <w:rPr>
          <w:rFonts w:eastAsia="Times New Roman" w:cstheme="minorHAnsi"/>
          <w:sz w:val="28"/>
          <w:szCs w:val="28"/>
          <w:lang w:eastAsia="it-IT"/>
        </w:rPr>
        <w:t>da G.</w:t>
      </w:r>
      <w:r w:rsidRPr="00916ED7">
        <w:rPr>
          <w:rFonts w:eastAsia="Times New Roman" w:cstheme="minorHAnsi"/>
          <w:sz w:val="28"/>
          <w:szCs w:val="28"/>
          <w:lang w:eastAsia="it-IT"/>
        </w:rPr>
        <w:t xml:space="preserve"> Colzani, </w:t>
      </w:r>
      <w:r w:rsidRPr="00916ED7">
        <w:rPr>
          <w:rFonts w:eastAsia="Times New Roman" w:cstheme="minorHAnsi"/>
          <w:i/>
          <w:sz w:val="28"/>
          <w:szCs w:val="28"/>
          <w:lang w:eastAsia="it-IT"/>
        </w:rPr>
        <w:t>art. cit.</w:t>
      </w:r>
      <w:r w:rsidRPr="00916ED7">
        <w:rPr>
          <w:rFonts w:eastAsia="Times New Roman" w:cstheme="minorHAnsi"/>
          <w:sz w:val="28"/>
          <w:szCs w:val="28"/>
          <w:lang w:eastAsia="it-IT"/>
        </w:rPr>
        <w:t>,</w:t>
      </w:r>
      <w:r w:rsidRPr="00916ED7">
        <w:rPr>
          <w:rFonts w:eastAsia="Times New Roman" w:cstheme="minorHAnsi"/>
          <w:i/>
          <w:sz w:val="28"/>
          <w:szCs w:val="28"/>
          <w:lang w:eastAsia="it-IT"/>
        </w:rPr>
        <w:t xml:space="preserve"> </w:t>
      </w:r>
      <w:r w:rsidRPr="00916ED7">
        <w:rPr>
          <w:rFonts w:eastAsia="Times New Roman" w:cstheme="minorHAnsi"/>
          <w:sz w:val="28"/>
          <w:szCs w:val="28"/>
          <w:lang w:eastAsia="it-IT"/>
        </w:rPr>
        <w:t>p. 90.</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lastRenderedPageBreak/>
        <w:t xml:space="preserve">(7) Cfr. P. </w:t>
      </w:r>
      <w:r w:rsidR="006E1080" w:rsidRPr="00916ED7">
        <w:rPr>
          <w:rFonts w:eastAsia="Times New Roman" w:cstheme="minorHAnsi"/>
          <w:sz w:val="28"/>
          <w:szCs w:val="28"/>
          <w:lang w:eastAsia="it-IT"/>
        </w:rPr>
        <w:t xml:space="preserve">Ariès, </w:t>
      </w:r>
      <w:r w:rsidR="006E1080" w:rsidRPr="00916ED7">
        <w:rPr>
          <w:rFonts w:eastAsia="Times New Roman" w:cstheme="minorHAnsi"/>
          <w:i/>
          <w:sz w:val="28"/>
          <w:szCs w:val="28"/>
          <w:lang w:eastAsia="it-IT"/>
        </w:rPr>
        <w:t>Storia</w:t>
      </w:r>
      <w:r w:rsidRPr="00916ED7">
        <w:rPr>
          <w:rFonts w:eastAsia="Times New Roman" w:cstheme="minorHAnsi"/>
          <w:i/>
          <w:sz w:val="28"/>
          <w:szCs w:val="28"/>
          <w:lang w:eastAsia="it-IT"/>
        </w:rPr>
        <w:t xml:space="preserve"> della morte in Occidente</w:t>
      </w:r>
      <w:r w:rsidRPr="00916ED7">
        <w:rPr>
          <w:rFonts w:eastAsia="Times New Roman" w:cstheme="minorHAnsi"/>
          <w:sz w:val="28"/>
          <w:szCs w:val="28"/>
          <w:lang w:eastAsia="it-IT"/>
        </w:rPr>
        <w:t>, BUR, Milano 1980, pp. 35-37.</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(8) Cfr. </w:t>
      </w:r>
      <w:r w:rsidRPr="00916ED7">
        <w:rPr>
          <w:rFonts w:eastAsia="Times New Roman" w:cstheme="minorHAnsi"/>
          <w:i/>
          <w:sz w:val="28"/>
          <w:szCs w:val="28"/>
          <w:lang w:eastAsia="it-IT"/>
        </w:rPr>
        <w:t>Inferno</w:t>
      </w:r>
      <w:r w:rsidRPr="00916ED7">
        <w:rPr>
          <w:rFonts w:eastAsia="Times New Roman" w:cstheme="minorHAnsi"/>
          <w:sz w:val="28"/>
          <w:szCs w:val="28"/>
          <w:lang w:eastAsia="it-IT"/>
        </w:rPr>
        <w:t xml:space="preserve"> VI, 102-110.</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(9) Per quanto il Concilio Lateranense IV imponesse, nel 1215, agli ebrei un segno </w:t>
      </w:r>
      <w:r w:rsidR="006E1080" w:rsidRPr="00916ED7">
        <w:rPr>
          <w:rFonts w:eastAsia="Times New Roman" w:cstheme="minorHAnsi"/>
          <w:sz w:val="28"/>
          <w:szCs w:val="28"/>
          <w:lang w:eastAsia="it-IT"/>
        </w:rPr>
        <w:t>distintivo (</w:t>
      </w:r>
      <w:r w:rsidRPr="00916ED7">
        <w:rPr>
          <w:rFonts w:eastAsia="Times New Roman" w:cstheme="minorHAnsi"/>
          <w:sz w:val="28"/>
          <w:szCs w:val="28"/>
          <w:lang w:eastAsia="it-IT"/>
        </w:rPr>
        <w:t>cfr.</w:t>
      </w:r>
      <w:r w:rsidRPr="00916ED7">
        <w:rPr>
          <w:rFonts w:eastAsia="Times New Roman" w:cstheme="minorHAnsi"/>
          <w:i/>
          <w:sz w:val="28"/>
          <w:szCs w:val="28"/>
          <w:lang w:eastAsia="it-IT"/>
        </w:rPr>
        <w:t xml:space="preserve"> Costituzione</w:t>
      </w:r>
      <w:r w:rsidRPr="00916ED7">
        <w:rPr>
          <w:rFonts w:eastAsia="Times New Roman" w:cstheme="minorHAnsi"/>
          <w:sz w:val="28"/>
          <w:szCs w:val="28"/>
          <w:lang w:eastAsia="it-IT"/>
        </w:rPr>
        <w:t xml:space="preserve"> LXVIII), a volte costituito da un particolare copricapo detto </w:t>
      </w:r>
      <w:r w:rsidRPr="00916ED7">
        <w:rPr>
          <w:rFonts w:eastAsia="Times New Roman" w:cstheme="minorHAnsi"/>
          <w:i/>
          <w:sz w:val="28"/>
          <w:szCs w:val="28"/>
          <w:lang w:eastAsia="it-IT"/>
        </w:rPr>
        <w:t xml:space="preserve"> pileus </w:t>
      </w:r>
      <w:r w:rsidR="006E1080" w:rsidRPr="00916ED7">
        <w:rPr>
          <w:rFonts w:eastAsia="Times New Roman" w:cstheme="minorHAnsi"/>
          <w:i/>
          <w:sz w:val="28"/>
          <w:szCs w:val="28"/>
          <w:lang w:eastAsia="it-IT"/>
        </w:rPr>
        <w:t>giudaica</w:t>
      </w:r>
      <w:r w:rsidRPr="00916ED7">
        <w:rPr>
          <w:rFonts w:eastAsia="Times New Roman" w:cstheme="minorHAnsi"/>
          <w:sz w:val="28"/>
          <w:szCs w:val="28"/>
          <w:lang w:eastAsia="it-IT"/>
        </w:rPr>
        <w:t>, non ci sono gli estremi per identificare  con esso, in modo certo,  i cappelli  indossati dagli ebrei nella raffigurazione ferrarese.</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(10) I passi del Corano sono dati nella trad. it. di A. Bausani. Per quanto riguarda le trombe cfr. </w:t>
      </w:r>
      <w:r w:rsidR="006E1080" w:rsidRPr="00916ED7">
        <w:rPr>
          <w:rFonts w:eastAsia="Times New Roman" w:cstheme="minorHAnsi"/>
          <w:sz w:val="28"/>
          <w:szCs w:val="28"/>
          <w:lang w:eastAsia="it-IT"/>
        </w:rPr>
        <w:t>Corano 6</w:t>
      </w:r>
      <w:r w:rsidRPr="00916ED7">
        <w:rPr>
          <w:rFonts w:eastAsia="Times New Roman" w:cstheme="minorHAnsi"/>
          <w:sz w:val="28"/>
          <w:szCs w:val="28"/>
          <w:lang w:eastAsia="it-IT"/>
        </w:rPr>
        <w:t>,73; 18,99; 20,102; 27,87; 36,51; 39,68; 50,20; 69,13; 74,8; 78,18.</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(11) Gli studi più recenti non sono più propensi ad attribuire </w:t>
      </w:r>
      <w:r w:rsidR="006E1080" w:rsidRPr="00916ED7">
        <w:rPr>
          <w:rFonts w:eastAsia="Times New Roman" w:cstheme="minorHAnsi"/>
          <w:sz w:val="28"/>
          <w:szCs w:val="28"/>
          <w:lang w:eastAsia="it-IT"/>
        </w:rPr>
        <w:t>a Tommaso</w:t>
      </w:r>
      <w:r w:rsidRPr="00916ED7">
        <w:rPr>
          <w:rFonts w:eastAsia="Times New Roman" w:cstheme="minorHAnsi"/>
          <w:sz w:val="28"/>
          <w:szCs w:val="28"/>
          <w:lang w:eastAsia="it-IT"/>
        </w:rPr>
        <w:t xml:space="preserve"> da Celano († 1256</w:t>
      </w:r>
      <w:r w:rsidR="006E1080" w:rsidRPr="00916ED7">
        <w:rPr>
          <w:rFonts w:eastAsia="Times New Roman" w:cstheme="minorHAnsi"/>
          <w:sz w:val="28"/>
          <w:szCs w:val="28"/>
          <w:lang w:eastAsia="it-IT"/>
        </w:rPr>
        <w:t>) solo qualche</w:t>
      </w:r>
      <w:r w:rsidRPr="00916ED7">
        <w:rPr>
          <w:rFonts w:eastAsia="Times New Roman" w:cstheme="minorHAnsi"/>
          <w:sz w:val="28"/>
          <w:szCs w:val="28"/>
          <w:lang w:eastAsia="it-IT"/>
        </w:rPr>
        <w:t xml:space="preserve"> intervento sul </w:t>
      </w:r>
      <w:r w:rsidRPr="00916ED7">
        <w:rPr>
          <w:rFonts w:eastAsia="Times New Roman" w:cstheme="minorHAnsi"/>
          <w:i/>
          <w:sz w:val="28"/>
          <w:szCs w:val="28"/>
          <w:lang w:eastAsia="it-IT"/>
        </w:rPr>
        <w:t xml:space="preserve">Dies irae, </w:t>
      </w:r>
      <w:r w:rsidRPr="00916ED7">
        <w:rPr>
          <w:rFonts w:eastAsia="Times New Roman" w:cstheme="minorHAnsi"/>
          <w:sz w:val="28"/>
          <w:szCs w:val="28"/>
          <w:lang w:eastAsia="it-IT"/>
        </w:rPr>
        <w:t xml:space="preserve">in quanto molti dei contenuti </w:t>
      </w:r>
      <w:r w:rsidR="006E1080" w:rsidRPr="00916ED7">
        <w:rPr>
          <w:rFonts w:eastAsia="Times New Roman" w:cstheme="minorHAnsi"/>
          <w:sz w:val="28"/>
          <w:szCs w:val="28"/>
          <w:lang w:eastAsia="it-IT"/>
        </w:rPr>
        <w:t>dell’inno sono</w:t>
      </w:r>
      <w:r w:rsidRPr="00916ED7">
        <w:rPr>
          <w:rFonts w:eastAsia="Times New Roman" w:cstheme="minorHAnsi"/>
          <w:sz w:val="28"/>
          <w:szCs w:val="28"/>
          <w:lang w:eastAsia="it-IT"/>
        </w:rPr>
        <w:t xml:space="preserve"> già presenti in un manoscritto risalente al XII sec.</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(12) Cfr. </w:t>
      </w:r>
      <w:r w:rsidR="006E1080" w:rsidRPr="00916ED7">
        <w:rPr>
          <w:rFonts w:eastAsia="Times New Roman" w:cstheme="minorHAnsi"/>
          <w:sz w:val="28"/>
          <w:szCs w:val="28"/>
          <w:lang w:eastAsia="it-IT"/>
        </w:rPr>
        <w:t>Corano 7</w:t>
      </w:r>
      <w:r w:rsidRPr="00916ED7">
        <w:rPr>
          <w:rFonts w:eastAsia="Times New Roman" w:cstheme="minorHAnsi"/>
          <w:sz w:val="28"/>
          <w:szCs w:val="28"/>
          <w:lang w:eastAsia="it-IT"/>
        </w:rPr>
        <w:t>,8-9; 23,102; 42,17; 55,7-9; 57,25.</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(13) Traccia di simili contrasti si trova anche nella contesa dialettica, introdotta da Dante, tra S. Francesco </w:t>
      </w:r>
      <w:r w:rsidR="006E1080" w:rsidRPr="00916ED7">
        <w:rPr>
          <w:rFonts w:eastAsia="Times New Roman" w:cstheme="minorHAnsi"/>
          <w:sz w:val="28"/>
          <w:szCs w:val="28"/>
          <w:lang w:eastAsia="it-IT"/>
        </w:rPr>
        <w:t>e un</w:t>
      </w:r>
      <w:r w:rsidRPr="00916ED7">
        <w:rPr>
          <w:rFonts w:eastAsia="Times New Roman" w:cstheme="minorHAnsi"/>
          <w:sz w:val="28"/>
          <w:szCs w:val="28"/>
          <w:lang w:eastAsia="it-IT"/>
        </w:rPr>
        <w:t xml:space="preserve"> nero cherubino a proposito della </w:t>
      </w:r>
      <w:r w:rsidR="006E1080" w:rsidRPr="00916ED7">
        <w:rPr>
          <w:rFonts w:eastAsia="Times New Roman" w:cstheme="minorHAnsi"/>
          <w:sz w:val="28"/>
          <w:szCs w:val="28"/>
          <w:lang w:eastAsia="it-IT"/>
        </w:rPr>
        <w:t>sorte riservata</w:t>
      </w:r>
      <w:r w:rsidRPr="00916ED7">
        <w:rPr>
          <w:rFonts w:eastAsia="Times New Roman" w:cstheme="minorHAnsi"/>
          <w:sz w:val="28"/>
          <w:szCs w:val="28"/>
          <w:lang w:eastAsia="it-IT"/>
        </w:rPr>
        <w:t xml:space="preserve"> a Guido da Montefeltro, cfr. </w:t>
      </w:r>
      <w:r w:rsidRPr="00916ED7">
        <w:rPr>
          <w:rFonts w:eastAsia="Times New Roman" w:cstheme="minorHAnsi"/>
          <w:i/>
          <w:sz w:val="28"/>
          <w:szCs w:val="28"/>
          <w:lang w:eastAsia="it-IT"/>
        </w:rPr>
        <w:t>Inferno</w:t>
      </w:r>
      <w:r w:rsidRPr="00916ED7">
        <w:rPr>
          <w:rFonts w:eastAsia="Times New Roman" w:cstheme="minorHAnsi"/>
          <w:sz w:val="28"/>
          <w:szCs w:val="28"/>
          <w:lang w:eastAsia="it-IT"/>
        </w:rPr>
        <w:t>, XXVII, 112-123.</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 xml:space="preserve">(14) In </w:t>
      </w:r>
      <w:r w:rsidRPr="00916ED7">
        <w:rPr>
          <w:rFonts w:eastAsia="Times New Roman" w:cstheme="minorHAnsi"/>
          <w:i/>
          <w:sz w:val="28"/>
          <w:szCs w:val="28"/>
          <w:lang w:eastAsia="it-IT"/>
        </w:rPr>
        <w:t xml:space="preserve">Detti e fatti del Profeta dell’Islam, raccolti da al-Buhari, </w:t>
      </w:r>
      <w:r w:rsidRPr="00916ED7">
        <w:rPr>
          <w:rFonts w:eastAsia="Times New Roman" w:cstheme="minorHAnsi"/>
          <w:sz w:val="28"/>
          <w:szCs w:val="28"/>
          <w:lang w:eastAsia="it-IT"/>
        </w:rPr>
        <w:t>a cura di S. Noja, V. Vacca e M. Vallaro, Utet, Torino</w:t>
      </w:r>
      <w:r w:rsidRPr="00916ED7">
        <w:rPr>
          <w:rFonts w:eastAsia="Times New Roman" w:cstheme="minorHAnsi"/>
          <w:i/>
          <w:sz w:val="28"/>
          <w:szCs w:val="28"/>
          <w:lang w:eastAsia="it-IT"/>
        </w:rPr>
        <w:t xml:space="preserve"> </w:t>
      </w:r>
      <w:r w:rsidRPr="00916ED7">
        <w:rPr>
          <w:rFonts w:eastAsia="Times New Roman" w:cstheme="minorHAnsi"/>
          <w:sz w:val="28"/>
          <w:szCs w:val="28"/>
          <w:lang w:eastAsia="it-IT"/>
        </w:rPr>
        <w:t>1982, p. 715.</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sz w:val="28"/>
          <w:szCs w:val="28"/>
          <w:lang w:eastAsia="it-IT"/>
        </w:rPr>
      </w:pPr>
      <w:r w:rsidRPr="00916ED7">
        <w:rPr>
          <w:rFonts w:eastAsia="Times New Roman" w:cstheme="minorHAnsi"/>
          <w:sz w:val="28"/>
          <w:szCs w:val="28"/>
          <w:lang w:eastAsia="it-IT"/>
        </w:rPr>
        <w:t>(15) Per l’uso «giudiziario» del Libro nel Corano cfr.  18,49; 19,79; 20,52; 21, 54; 23,63; 36,12; 39,64; 50,4;78,29; 83, 7.18.</w:t>
      </w:r>
    </w:p>
    <w:p w:rsidR="00916ED7" w:rsidRPr="00916ED7" w:rsidRDefault="00916ED7" w:rsidP="00916ED7">
      <w:pPr>
        <w:overflowPunct w:val="0"/>
        <w:autoSpaceDE w:val="0"/>
        <w:autoSpaceDN w:val="0"/>
        <w:adjustRightInd w:val="0"/>
        <w:spacing w:after="0" w:line="360" w:lineRule="auto"/>
        <w:jc w:val="both"/>
        <w:textAlignment w:val="baseline"/>
        <w:rPr>
          <w:rFonts w:eastAsia="Times New Roman" w:cstheme="minorHAnsi"/>
          <w:i/>
          <w:sz w:val="28"/>
          <w:szCs w:val="28"/>
          <w:lang w:eastAsia="it-IT"/>
        </w:rPr>
      </w:pPr>
      <w:r w:rsidRPr="00916ED7">
        <w:rPr>
          <w:rFonts w:eastAsia="Times New Roman" w:cstheme="minorHAnsi"/>
          <w:sz w:val="28"/>
          <w:szCs w:val="28"/>
          <w:lang w:eastAsia="it-IT"/>
        </w:rPr>
        <w:t xml:space="preserve">(16) Cfr. Agostino, </w:t>
      </w:r>
      <w:r w:rsidRPr="00916ED7">
        <w:rPr>
          <w:rFonts w:eastAsia="Times New Roman" w:cstheme="minorHAnsi"/>
          <w:i/>
          <w:sz w:val="28"/>
          <w:szCs w:val="28"/>
          <w:lang w:eastAsia="it-IT"/>
        </w:rPr>
        <w:t>De Civitate Dei</w:t>
      </w:r>
      <w:r w:rsidRPr="00916ED7">
        <w:rPr>
          <w:rFonts w:eastAsia="Times New Roman" w:cstheme="minorHAnsi"/>
          <w:sz w:val="28"/>
          <w:szCs w:val="28"/>
          <w:lang w:eastAsia="it-IT"/>
        </w:rPr>
        <w:t>, XX,14.</w:t>
      </w:r>
    </w:p>
    <w:p w:rsidR="00916ED7" w:rsidRDefault="00430AB0" w:rsidP="00430AB0">
      <w:pPr>
        <w:overflowPunct w:val="0"/>
        <w:autoSpaceDE w:val="0"/>
        <w:autoSpaceDN w:val="0"/>
        <w:adjustRightInd w:val="0"/>
        <w:spacing w:after="0" w:line="360" w:lineRule="auto"/>
        <w:textAlignment w:val="baseline"/>
        <w:rPr>
          <w:rFonts w:cstheme="minorHAnsi"/>
          <w:color w:val="202122"/>
          <w:sz w:val="28"/>
          <w:szCs w:val="28"/>
          <w:shd w:val="clear" w:color="auto" w:fill="FFFFFF"/>
        </w:rPr>
      </w:pPr>
      <w:r w:rsidRPr="00430AB0">
        <w:rPr>
          <w:rFonts w:eastAsia="Times New Roman" w:cstheme="minorHAnsi"/>
          <w:b/>
          <w:bCs/>
          <w:sz w:val="28"/>
          <w:szCs w:val="28"/>
          <w:lang w:eastAsia="it-IT"/>
        </w:rPr>
        <w:lastRenderedPageBreak/>
        <w:t>Giovanni Pisano, pulpito Sant’Andrea Pistoia</w:t>
      </w:r>
      <w:r w:rsidR="0095037D">
        <w:rPr>
          <w:noProof/>
        </w:rPr>
        <w:drawing>
          <wp:inline distT="0" distB="0" distL="0" distR="0" wp14:anchorId="2B1155EA" wp14:editId="26968EFB">
            <wp:extent cx="6096000" cy="45339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33900"/>
                    </a:xfrm>
                    <a:prstGeom prst="rect">
                      <a:avLst/>
                    </a:prstGeom>
                    <a:noFill/>
                    <a:ln>
                      <a:noFill/>
                    </a:ln>
                  </pic:spPr>
                </pic:pic>
              </a:graphicData>
            </a:graphic>
          </wp:inline>
        </w:drawing>
      </w:r>
    </w:p>
    <w:p w:rsidR="00916ED7" w:rsidRDefault="00916ED7" w:rsidP="00A62230">
      <w:pPr>
        <w:spacing w:line="360" w:lineRule="auto"/>
        <w:jc w:val="both"/>
        <w:rPr>
          <w:rFonts w:cstheme="minorHAnsi"/>
          <w:color w:val="202122"/>
          <w:sz w:val="28"/>
          <w:szCs w:val="28"/>
          <w:shd w:val="clear" w:color="auto" w:fill="FFFFFF"/>
        </w:rPr>
      </w:pPr>
    </w:p>
    <w:p w:rsidR="00916ED7" w:rsidRDefault="00916ED7" w:rsidP="00A62230">
      <w:pPr>
        <w:spacing w:line="360" w:lineRule="auto"/>
        <w:jc w:val="both"/>
        <w:rPr>
          <w:rFonts w:cstheme="minorHAnsi"/>
          <w:color w:val="202122"/>
          <w:sz w:val="28"/>
          <w:szCs w:val="28"/>
          <w:shd w:val="clear" w:color="auto" w:fill="FFFFFF"/>
        </w:rPr>
      </w:pPr>
    </w:p>
    <w:p w:rsidR="00430AB0" w:rsidRDefault="00430AB0" w:rsidP="00430AB0">
      <w:pPr>
        <w:spacing w:line="360" w:lineRule="auto"/>
        <w:rPr>
          <w:rFonts w:cstheme="minorHAnsi"/>
          <w:color w:val="202122"/>
          <w:sz w:val="28"/>
          <w:szCs w:val="28"/>
          <w:shd w:val="clear" w:color="auto" w:fill="FFFFFF"/>
        </w:rPr>
      </w:pPr>
    </w:p>
    <w:p w:rsidR="00430AB0" w:rsidRPr="00430AB0" w:rsidRDefault="00430AB0" w:rsidP="00430AB0">
      <w:pPr>
        <w:spacing w:line="360" w:lineRule="auto"/>
        <w:rPr>
          <w:rFonts w:cstheme="minorHAnsi"/>
          <w:b/>
          <w:bCs/>
          <w:color w:val="202122"/>
          <w:sz w:val="28"/>
          <w:szCs w:val="28"/>
          <w:shd w:val="clear" w:color="auto" w:fill="FFFFFF"/>
        </w:rPr>
      </w:pPr>
      <w:r w:rsidRPr="00430AB0">
        <w:rPr>
          <w:rFonts w:cstheme="minorHAnsi"/>
          <w:b/>
          <w:bCs/>
          <w:color w:val="202122"/>
          <w:sz w:val="28"/>
          <w:szCs w:val="28"/>
          <w:shd w:val="clear" w:color="auto" w:fill="FFFFFF"/>
        </w:rPr>
        <w:t>Battistero di Parma</w:t>
      </w:r>
    </w:p>
    <w:p w:rsidR="00916ED7" w:rsidRDefault="00AF2234" w:rsidP="00430AB0">
      <w:pPr>
        <w:spacing w:line="360" w:lineRule="auto"/>
        <w:jc w:val="center"/>
        <w:rPr>
          <w:rFonts w:cstheme="minorHAnsi"/>
          <w:color w:val="202122"/>
          <w:sz w:val="28"/>
          <w:szCs w:val="28"/>
          <w:shd w:val="clear" w:color="auto" w:fill="FFFFFF"/>
        </w:rPr>
      </w:pPr>
      <w:r>
        <w:rPr>
          <w:noProof/>
        </w:rPr>
        <w:lastRenderedPageBreak/>
        <w:drawing>
          <wp:inline distT="0" distB="0" distL="0" distR="0" wp14:anchorId="564B7299" wp14:editId="13B6D412">
            <wp:extent cx="4762500" cy="357187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916ED7" w:rsidRDefault="00916ED7" w:rsidP="00A62230">
      <w:pPr>
        <w:spacing w:line="360" w:lineRule="auto"/>
        <w:jc w:val="both"/>
        <w:rPr>
          <w:rFonts w:cstheme="minorHAnsi"/>
          <w:color w:val="202122"/>
          <w:sz w:val="28"/>
          <w:szCs w:val="28"/>
          <w:shd w:val="clear" w:color="auto" w:fill="FFFFFF"/>
        </w:rPr>
      </w:pPr>
    </w:p>
    <w:p w:rsidR="00916ED7" w:rsidRDefault="00916ED7" w:rsidP="00A62230">
      <w:pPr>
        <w:spacing w:line="360" w:lineRule="auto"/>
        <w:jc w:val="both"/>
        <w:rPr>
          <w:rFonts w:cstheme="minorHAnsi"/>
          <w:color w:val="202122"/>
          <w:sz w:val="28"/>
          <w:szCs w:val="28"/>
          <w:shd w:val="clear" w:color="auto" w:fill="FFFFFF"/>
        </w:rPr>
      </w:pPr>
    </w:p>
    <w:p w:rsidR="00916ED7" w:rsidRDefault="00916ED7" w:rsidP="00DC0D30">
      <w:pPr>
        <w:spacing w:line="360" w:lineRule="auto"/>
        <w:jc w:val="center"/>
        <w:rPr>
          <w:rFonts w:cstheme="minorHAnsi"/>
          <w:color w:val="202122"/>
          <w:sz w:val="28"/>
          <w:szCs w:val="28"/>
          <w:shd w:val="clear" w:color="auto" w:fill="FFFFFF"/>
        </w:rPr>
      </w:pPr>
    </w:p>
    <w:p w:rsidR="00916ED7" w:rsidRDefault="00DC0D30" w:rsidP="00DC0D30">
      <w:pPr>
        <w:spacing w:line="360" w:lineRule="auto"/>
        <w:jc w:val="center"/>
        <w:rPr>
          <w:rFonts w:cstheme="minorHAnsi"/>
          <w:color w:val="202122"/>
          <w:sz w:val="28"/>
          <w:szCs w:val="28"/>
          <w:shd w:val="clear" w:color="auto" w:fill="FFFFFF"/>
        </w:rPr>
      </w:pPr>
      <w:r>
        <w:rPr>
          <w:noProof/>
        </w:rPr>
        <w:drawing>
          <wp:inline distT="0" distB="0" distL="0" distR="0" wp14:anchorId="02BAE446" wp14:editId="56D3F40C">
            <wp:extent cx="5229225" cy="3901806"/>
            <wp:effectExtent l="0" t="0" r="0" b="3810"/>
            <wp:docPr id="5" name="Immagine 5" descr="Battistero di San Giovanni Battista - Piazza Duomo Parma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tistero di San Giovanni Battista - Piazza Duomo Parma 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0995" cy="3918050"/>
                    </a:xfrm>
                    <a:prstGeom prst="rect">
                      <a:avLst/>
                    </a:prstGeom>
                    <a:noFill/>
                    <a:ln>
                      <a:noFill/>
                    </a:ln>
                  </pic:spPr>
                </pic:pic>
              </a:graphicData>
            </a:graphic>
          </wp:inline>
        </w:drawing>
      </w:r>
    </w:p>
    <w:p w:rsidR="00AF2234" w:rsidRPr="00DC0D30" w:rsidRDefault="00DC0D30" w:rsidP="00A62230">
      <w:pPr>
        <w:spacing w:line="360" w:lineRule="auto"/>
        <w:jc w:val="both"/>
        <w:rPr>
          <w:rFonts w:cstheme="minorHAnsi"/>
          <w:b/>
          <w:bCs/>
          <w:color w:val="0070C0"/>
          <w:sz w:val="28"/>
          <w:szCs w:val="28"/>
          <w:shd w:val="clear" w:color="auto" w:fill="FFFFFF"/>
        </w:rPr>
      </w:pPr>
      <w:r w:rsidRPr="00DC0D30">
        <w:rPr>
          <w:rFonts w:cstheme="minorHAnsi"/>
          <w:b/>
          <w:bCs/>
          <w:color w:val="0070C0"/>
          <w:sz w:val="28"/>
          <w:szCs w:val="28"/>
          <w:shd w:val="clear" w:color="auto" w:fill="FFFFFF"/>
        </w:rPr>
        <w:lastRenderedPageBreak/>
        <w:t>2 Cappella degli Scrovegni</w:t>
      </w:r>
    </w:p>
    <w:p w:rsidR="00402042" w:rsidRPr="00A62230" w:rsidRDefault="00402042" w:rsidP="00A62230">
      <w:pPr>
        <w:spacing w:line="360" w:lineRule="auto"/>
        <w:jc w:val="both"/>
        <w:rPr>
          <w:rFonts w:cstheme="minorHAnsi"/>
          <w:color w:val="202122"/>
          <w:sz w:val="28"/>
          <w:szCs w:val="28"/>
          <w:shd w:val="clear" w:color="auto" w:fill="FFFFFF"/>
        </w:rPr>
      </w:pPr>
      <w:r w:rsidRPr="00A62230">
        <w:rPr>
          <w:rFonts w:cstheme="minorHAnsi"/>
          <w:color w:val="202122"/>
          <w:sz w:val="28"/>
          <w:szCs w:val="28"/>
          <w:shd w:val="clear" w:color="auto" w:fill="FFFFFF"/>
        </w:rPr>
        <w:t>Giotto dipinse l'intera superficie interna dell'oratorio con un progetto iconografico e decorativo unitario, ispirato da un </w:t>
      </w:r>
      <w:hyperlink r:id="rId16" w:tooltip="Teologo" w:history="1">
        <w:r w:rsidRPr="00DC0D30">
          <w:rPr>
            <w:rStyle w:val="Collegamentoipertestuale"/>
            <w:rFonts w:cstheme="minorHAnsi"/>
            <w:color w:val="auto"/>
            <w:sz w:val="28"/>
            <w:szCs w:val="28"/>
            <w:u w:val="none"/>
            <w:shd w:val="clear" w:color="auto" w:fill="FFFFFF"/>
          </w:rPr>
          <w:t>teologo</w:t>
        </w:r>
      </w:hyperlink>
      <w:r w:rsidRPr="00DC0D30">
        <w:rPr>
          <w:rFonts w:cstheme="minorHAnsi"/>
          <w:sz w:val="28"/>
          <w:szCs w:val="28"/>
          <w:shd w:val="clear" w:color="auto" w:fill="FFFFFF"/>
        </w:rPr>
        <w:t> </w:t>
      </w:r>
      <w:hyperlink r:id="rId17" w:tooltip="Ordine di Sant'Agostino" w:history="1">
        <w:r w:rsidRPr="00DC0D30">
          <w:rPr>
            <w:rStyle w:val="Collegamentoipertestuale"/>
            <w:rFonts w:cstheme="minorHAnsi"/>
            <w:color w:val="auto"/>
            <w:sz w:val="28"/>
            <w:szCs w:val="28"/>
            <w:u w:val="none"/>
            <w:shd w:val="clear" w:color="auto" w:fill="FFFFFF"/>
          </w:rPr>
          <w:t>agostiniano</w:t>
        </w:r>
      </w:hyperlink>
      <w:r w:rsidRPr="00A62230">
        <w:rPr>
          <w:rFonts w:cstheme="minorHAnsi"/>
          <w:color w:val="202122"/>
          <w:sz w:val="28"/>
          <w:szCs w:val="28"/>
          <w:shd w:val="clear" w:color="auto" w:fill="FFFFFF"/>
        </w:rPr>
        <w:t> di raffinata competenza, recentemente identificato da </w:t>
      </w:r>
      <w:hyperlink r:id="rId18" w:tooltip="Giuliano Pisani" w:history="1">
        <w:r w:rsidRPr="00DC0D30">
          <w:rPr>
            <w:rStyle w:val="Collegamentoipertestuale"/>
            <w:rFonts w:cstheme="minorHAnsi"/>
            <w:color w:val="auto"/>
            <w:sz w:val="28"/>
            <w:szCs w:val="28"/>
            <w:u w:val="none"/>
            <w:shd w:val="clear" w:color="auto" w:fill="FFFFFF"/>
          </w:rPr>
          <w:t>Giuliano Pisani</w:t>
        </w:r>
      </w:hyperlink>
      <w:r w:rsidRPr="00DC0D30">
        <w:rPr>
          <w:rFonts w:cstheme="minorHAnsi"/>
          <w:sz w:val="28"/>
          <w:szCs w:val="28"/>
          <w:shd w:val="clear" w:color="auto" w:fill="FFFFFF"/>
        </w:rPr>
        <w:t> in </w:t>
      </w:r>
      <w:hyperlink r:id="rId19" w:tooltip="Alberto da Padova" w:history="1">
        <w:r w:rsidRPr="00DC0D30">
          <w:rPr>
            <w:rStyle w:val="Collegamentoipertestuale"/>
            <w:rFonts w:cstheme="minorHAnsi"/>
            <w:color w:val="auto"/>
            <w:sz w:val="28"/>
            <w:szCs w:val="28"/>
            <w:u w:val="none"/>
            <w:shd w:val="clear" w:color="auto" w:fill="FFFFFF"/>
          </w:rPr>
          <w:t>Alberto da Padova</w:t>
        </w:r>
      </w:hyperlink>
      <w:r w:rsidRPr="00A62230">
        <w:rPr>
          <w:rFonts w:cstheme="minorHAnsi"/>
          <w:color w:val="202122"/>
          <w:sz w:val="28"/>
          <w:szCs w:val="28"/>
          <w:shd w:val="clear" w:color="auto" w:fill="FFFFFF"/>
        </w:rPr>
        <w:t>. Tra le fonti utilizzate vi sono molti testi agostiniani, i </w:t>
      </w:r>
      <w:hyperlink r:id="rId20" w:tooltip="Vangeli apocrifi" w:history="1">
        <w:r w:rsidRPr="00C77DA6">
          <w:rPr>
            <w:rStyle w:val="Collegamentoipertestuale"/>
            <w:rFonts w:cstheme="minorHAnsi"/>
            <w:i/>
            <w:iCs/>
            <w:color w:val="auto"/>
            <w:sz w:val="28"/>
            <w:szCs w:val="28"/>
            <w:u w:val="none"/>
            <w:shd w:val="clear" w:color="auto" w:fill="FFFFFF"/>
          </w:rPr>
          <w:t>Vangeli apocrifi</w:t>
        </w:r>
      </w:hyperlink>
      <w:r w:rsidRPr="00C77DA6">
        <w:rPr>
          <w:rFonts w:cstheme="minorHAnsi"/>
          <w:sz w:val="28"/>
          <w:szCs w:val="28"/>
          <w:shd w:val="clear" w:color="auto" w:fill="FFFFFF"/>
        </w:rPr>
        <w:t> dello </w:t>
      </w:r>
      <w:hyperlink r:id="rId21" w:tooltip="Vangelo dello pseudo-Matteo" w:history="1">
        <w:r w:rsidRPr="00C77DA6">
          <w:rPr>
            <w:rStyle w:val="Collegamentoipertestuale"/>
            <w:rFonts w:cstheme="minorHAnsi"/>
            <w:i/>
            <w:iCs/>
            <w:color w:val="auto"/>
            <w:sz w:val="28"/>
            <w:szCs w:val="28"/>
            <w:u w:val="none"/>
            <w:shd w:val="clear" w:color="auto" w:fill="FFFFFF"/>
          </w:rPr>
          <w:t>pseudo-Matteo</w:t>
        </w:r>
      </w:hyperlink>
      <w:r w:rsidRPr="00A62230">
        <w:rPr>
          <w:rFonts w:cstheme="minorHAnsi"/>
          <w:color w:val="202122"/>
          <w:sz w:val="28"/>
          <w:szCs w:val="28"/>
          <w:shd w:val="clear" w:color="auto" w:fill="FFFFFF"/>
        </w:rPr>
        <w:t> e di </w:t>
      </w:r>
      <w:hyperlink r:id="rId22" w:tooltip="Vangelo di Nicodemo" w:history="1">
        <w:r w:rsidRPr="00C77DA6">
          <w:rPr>
            <w:rStyle w:val="Collegamentoipertestuale"/>
            <w:rFonts w:cstheme="minorHAnsi"/>
            <w:i/>
            <w:iCs/>
            <w:color w:val="auto"/>
            <w:sz w:val="28"/>
            <w:szCs w:val="28"/>
            <w:u w:val="none"/>
            <w:shd w:val="clear" w:color="auto" w:fill="FFFFFF"/>
          </w:rPr>
          <w:t>Nicodemo</w:t>
        </w:r>
      </w:hyperlink>
      <w:r w:rsidRPr="00C77DA6">
        <w:rPr>
          <w:rFonts w:cstheme="minorHAnsi"/>
          <w:sz w:val="28"/>
          <w:szCs w:val="28"/>
          <w:shd w:val="clear" w:color="auto" w:fill="FFFFFF"/>
        </w:rPr>
        <w:t>, la </w:t>
      </w:r>
      <w:hyperlink r:id="rId23" w:tooltip="Legenda Aurea" w:history="1">
        <w:r w:rsidRPr="00C77DA6">
          <w:rPr>
            <w:rStyle w:val="Collegamentoipertestuale"/>
            <w:rFonts w:cstheme="minorHAnsi"/>
            <w:i/>
            <w:iCs/>
            <w:color w:val="auto"/>
            <w:sz w:val="28"/>
            <w:szCs w:val="28"/>
            <w:u w:val="none"/>
            <w:shd w:val="clear" w:color="auto" w:fill="FFFFFF"/>
          </w:rPr>
          <w:t>Legenda Aurea</w:t>
        </w:r>
      </w:hyperlink>
      <w:r w:rsidRPr="00C77DA6">
        <w:rPr>
          <w:rFonts w:cstheme="minorHAnsi"/>
          <w:sz w:val="28"/>
          <w:szCs w:val="28"/>
          <w:shd w:val="clear" w:color="auto" w:fill="FFFFFF"/>
        </w:rPr>
        <w:t> di </w:t>
      </w:r>
      <w:hyperlink r:id="rId24" w:tooltip="Jacopo da Varazze" w:history="1">
        <w:r w:rsidRPr="00C77DA6">
          <w:rPr>
            <w:rStyle w:val="Collegamentoipertestuale"/>
            <w:rFonts w:cstheme="minorHAnsi"/>
            <w:color w:val="auto"/>
            <w:sz w:val="28"/>
            <w:szCs w:val="28"/>
            <w:u w:val="none"/>
            <w:shd w:val="clear" w:color="auto" w:fill="FFFFFF"/>
          </w:rPr>
          <w:t>Jacopo da Varazze</w:t>
        </w:r>
      </w:hyperlink>
      <w:r w:rsidRPr="00A62230">
        <w:rPr>
          <w:rFonts w:cstheme="minorHAnsi"/>
          <w:color w:val="202122"/>
          <w:sz w:val="28"/>
          <w:szCs w:val="28"/>
          <w:shd w:val="clear" w:color="auto" w:fill="FFFFFF"/>
        </w:rPr>
        <w:t> e, per qualche dettaglio iconografico, le </w:t>
      </w:r>
      <w:r w:rsidRPr="00A62230">
        <w:rPr>
          <w:rFonts w:cstheme="minorHAnsi"/>
          <w:i/>
          <w:iCs/>
          <w:color w:val="202122"/>
          <w:sz w:val="28"/>
          <w:szCs w:val="28"/>
          <w:shd w:val="clear" w:color="auto" w:fill="FFFFFF"/>
        </w:rPr>
        <w:t>Meditazioni sulla vita di Gesù</w:t>
      </w:r>
      <w:r w:rsidRPr="00A62230">
        <w:rPr>
          <w:rFonts w:cstheme="minorHAnsi"/>
          <w:color w:val="202122"/>
          <w:sz w:val="28"/>
          <w:szCs w:val="28"/>
          <w:shd w:val="clear" w:color="auto" w:fill="FFFFFF"/>
        </w:rPr>
        <w:t> dello pseudo-Bonaventura, oltre a testi della tradizione medievale cristiana, tra cui </w:t>
      </w:r>
      <w:hyperlink r:id="rId25" w:tooltip="Il Fisiologo" w:history="1">
        <w:r w:rsidRPr="00C77DA6">
          <w:rPr>
            <w:rStyle w:val="Collegamentoipertestuale"/>
            <w:rFonts w:cstheme="minorHAnsi"/>
            <w:i/>
            <w:iCs/>
            <w:color w:val="auto"/>
            <w:sz w:val="28"/>
            <w:szCs w:val="28"/>
            <w:u w:val="none"/>
            <w:shd w:val="clear" w:color="auto" w:fill="FFFFFF"/>
          </w:rPr>
          <w:t>Il Fisiologo</w:t>
        </w:r>
      </w:hyperlink>
      <w:r w:rsidRPr="00A62230">
        <w:rPr>
          <w:rFonts w:cstheme="minorHAnsi"/>
          <w:color w:val="202122"/>
          <w:sz w:val="28"/>
          <w:szCs w:val="28"/>
          <w:shd w:val="clear" w:color="auto" w:fill="FFFFFF"/>
        </w:rPr>
        <w:t>.</w:t>
      </w:r>
    </w:p>
    <w:p w:rsidR="00A62230" w:rsidRPr="00A62230" w:rsidRDefault="00A62230" w:rsidP="00A62230">
      <w:pPr>
        <w:spacing w:line="360" w:lineRule="auto"/>
        <w:jc w:val="both"/>
        <w:rPr>
          <w:rFonts w:cstheme="minorHAnsi"/>
          <w:color w:val="202122"/>
          <w:sz w:val="28"/>
          <w:szCs w:val="28"/>
          <w:shd w:val="clear" w:color="auto" w:fill="FFFFFF"/>
        </w:rPr>
      </w:pPr>
    </w:p>
    <w:p w:rsidR="00A62230" w:rsidRPr="00A62230" w:rsidRDefault="00A62230" w:rsidP="00A62230">
      <w:pPr>
        <w:pStyle w:val="NormaleWeb"/>
        <w:shd w:val="clear" w:color="auto" w:fill="FFFFFF"/>
        <w:spacing w:before="120" w:beforeAutospacing="0" w:after="120" w:afterAutospacing="0" w:line="360" w:lineRule="auto"/>
        <w:jc w:val="both"/>
        <w:rPr>
          <w:rFonts w:asciiTheme="minorHAnsi" w:hAnsiTheme="minorHAnsi" w:cstheme="minorHAnsi"/>
          <w:color w:val="202122"/>
          <w:sz w:val="28"/>
          <w:szCs w:val="28"/>
        </w:rPr>
      </w:pPr>
      <w:r w:rsidRPr="00A62230">
        <w:rPr>
          <w:rFonts w:asciiTheme="minorHAnsi" w:hAnsiTheme="minorHAnsi" w:cstheme="minorHAnsi"/>
          <w:color w:val="202122"/>
          <w:sz w:val="28"/>
          <w:szCs w:val="28"/>
        </w:rPr>
        <w:t>Il Giudizio Universale occupa l'intera controfacciata. Al centro esatto c'è la mandorla iridata con Cristo Giudice. Ai due lati i dodici apostoli, seduti in trono, creano un piano che taglia la scena in orizzontale: nella parte superiore Giotto dipinge le schiere angeliche, in quella inferiore, a destra, l'orrore dell'Inferno e, a sinistra, due processioni di eletti disposte in parallelo su piani sovrapposti. La grande croce crea una linea verticale che prosegue idealmente fino alla vetrata centrale della grande finestra trilobata, simbolo della trinità divina. In alto due angeli stanno arrotolando il cielo, come fosse un tappeto</w:t>
      </w:r>
      <w:r w:rsidR="00C77DA6">
        <w:rPr>
          <w:rFonts w:asciiTheme="minorHAnsi" w:hAnsiTheme="minorHAnsi" w:cstheme="minorHAnsi"/>
          <w:color w:val="202122"/>
          <w:sz w:val="28"/>
          <w:szCs w:val="28"/>
        </w:rPr>
        <w:t xml:space="preserve"> (Ap 6,14)</w:t>
      </w:r>
      <w:r w:rsidRPr="00A62230">
        <w:rPr>
          <w:rFonts w:asciiTheme="minorHAnsi" w:hAnsiTheme="minorHAnsi" w:cstheme="minorHAnsi"/>
          <w:color w:val="202122"/>
          <w:sz w:val="28"/>
          <w:szCs w:val="28"/>
        </w:rPr>
        <w:t xml:space="preserve">, mostrando in tutto il loro splendore le porte </w:t>
      </w:r>
      <w:r w:rsidRPr="00C77DA6">
        <w:rPr>
          <w:rFonts w:asciiTheme="minorHAnsi" w:hAnsiTheme="minorHAnsi" w:cstheme="minorHAnsi"/>
          <w:sz w:val="28"/>
          <w:szCs w:val="28"/>
        </w:rPr>
        <w:t>della </w:t>
      </w:r>
      <w:hyperlink r:id="rId26" w:tooltip="Gerusalemme celeste" w:history="1">
        <w:r w:rsidRPr="00C77DA6">
          <w:rPr>
            <w:rStyle w:val="Collegamentoipertestuale"/>
            <w:rFonts w:asciiTheme="minorHAnsi" w:hAnsiTheme="minorHAnsi" w:cstheme="minorHAnsi"/>
            <w:color w:val="auto"/>
            <w:sz w:val="28"/>
            <w:szCs w:val="28"/>
            <w:u w:val="none"/>
          </w:rPr>
          <w:t>Gerusalemme celeste</w:t>
        </w:r>
      </w:hyperlink>
      <w:r w:rsidRPr="00A62230">
        <w:rPr>
          <w:rFonts w:asciiTheme="minorHAnsi" w:hAnsiTheme="minorHAnsi" w:cstheme="minorHAnsi"/>
          <w:color w:val="202122"/>
          <w:sz w:val="28"/>
          <w:szCs w:val="28"/>
        </w:rPr>
        <w:t>. Sulla croce una tabella porta questa iscrizione: «</w:t>
      </w:r>
      <w:r w:rsidRPr="00A62230">
        <w:rPr>
          <w:rFonts w:asciiTheme="minorHAnsi" w:hAnsiTheme="minorHAnsi" w:cstheme="minorHAnsi"/>
          <w:i/>
          <w:iCs/>
          <w:color w:val="202122"/>
          <w:sz w:val="28"/>
          <w:szCs w:val="28"/>
        </w:rPr>
        <w:t>Hic est Iesus Nazarenus rex Iudeorum</w:t>
      </w:r>
      <w:r w:rsidRPr="00A62230">
        <w:rPr>
          <w:rFonts w:asciiTheme="minorHAnsi" w:hAnsiTheme="minorHAnsi" w:cstheme="minorHAnsi"/>
          <w:color w:val="202122"/>
          <w:sz w:val="28"/>
          <w:szCs w:val="28"/>
        </w:rPr>
        <w:t>», «Costui è Gesù Cristo Nazareno, re dei Giudei», formula attestata solo in opere di Cimabue e che appare anche sulla croce lignea che Giotto realizzò per la Cappella e che si trova ora nel vicino museo civico agli Eremitani. In basso si aprono le tombe e fuoriescono i defunti, nudi, già in carne e ossa, destati dallo squillo delle lunghe trombe con cui quattro angeli, ai quattro punti estremi della mandorla di Cristo, annunciano l'ora solenne del giudizio.</w:t>
      </w:r>
    </w:p>
    <w:p w:rsidR="00A62230" w:rsidRPr="00A62230" w:rsidRDefault="00A62230" w:rsidP="00C77DA6">
      <w:pPr>
        <w:pStyle w:val="NormaleWeb"/>
        <w:shd w:val="clear" w:color="auto" w:fill="FFFFFF"/>
        <w:spacing w:before="120" w:beforeAutospacing="0" w:after="120" w:afterAutospacing="0" w:line="360" w:lineRule="auto"/>
        <w:jc w:val="both"/>
        <w:rPr>
          <w:rFonts w:asciiTheme="minorHAnsi" w:hAnsiTheme="minorHAnsi" w:cstheme="minorHAnsi"/>
          <w:color w:val="202122"/>
          <w:sz w:val="28"/>
          <w:szCs w:val="28"/>
        </w:rPr>
      </w:pPr>
      <w:r w:rsidRPr="00A62230">
        <w:rPr>
          <w:rFonts w:asciiTheme="minorHAnsi" w:hAnsiTheme="minorHAnsi" w:cstheme="minorHAnsi"/>
          <w:color w:val="202122"/>
          <w:sz w:val="28"/>
          <w:szCs w:val="28"/>
        </w:rPr>
        <w:t xml:space="preserve">«La croce separa in verticale lo spazio dei giusti da quello dei reprobi. Un fiume di fuoco, diviso in quattro bracci che squarciano d'una luce sinistra il regno di Satana, si stacca dalla mandorla iridata del Cristo e trascina all'ingiù, con la violenza di un </w:t>
      </w:r>
      <w:r w:rsidRPr="00A62230">
        <w:rPr>
          <w:rFonts w:asciiTheme="minorHAnsi" w:hAnsiTheme="minorHAnsi" w:cstheme="minorHAnsi"/>
          <w:color w:val="202122"/>
          <w:sz w:val="28"/>
          <w:szCs w:val="28"/>
        </w:rPr>
        <w:lastRenderedPageBreak/>
        <w:t>vortice, i dannati, nudi, abbrancati e straziati da diavoli irsuti e orrendi. Un gigantesco, osceno Lucifero domina la scena: dalla bocca gli pende la parte posteriore di un uomo che sta ingurgitando, un altro gli fuoriesce dall'ano. È l'orco disgustoso delle favole! Il suo colore, come quello di tutti i diavoli, è il blu ciano, il blu nerastro della morte. Siede su due draghi che addentano e ingoiano altri corpi. Dalle orecchie gli fuoriescono serpenti che a loro volta afferrano e addentano i dannati, uno dei quali ha in testa una </w:t>
      </w:r>
      <w:hyperlink r:id="rId27" w:tooltip="Tiara" w:history="1">
        <w:r w:rsidRPr="00A62230">
          <w:rPr>
            <w:rStyle w:val="Collegamentoipertestuale"/>
            <w:rFonts w:asciiTheme="minorHAnsi" w:hAnsiTheme="minorHAnsi" w:cstheme="minorHAnsi"/>
            <w:color w:val="auto"/>
            <w:sz w:val="28"/>
            <w:szCs w:val="28"/>
            <w:u w:val="none"/>
          </w:rPr>
          <w:t>tiara</w:t>
        </w:r>
      </w:hyperlink>
      <w:r w:rsidRPr="00A62230">
        <w:rPr>
          <w:rFonts w:asciiTheme="minorHAnsi" w:hAnsiTheme="minorHAnsi" w:cstheme="minorHAnsi"/>
          <w:sz w:val="28"/>
          <w:szCs w:val="28"/>
        </w:rPr>
        <w:t> </w:t>
      </w:r>
      <w:r w:rsidRPr="00A62230">
        <w:rPr>
          <w:rFonts w:asciiTheme="minorHAnsi" w:hAnsiTheme="minorHAnsi" w:cstheme="minorHAnsi"/>
          <w:color w:val="202122"/>
          <w:sz w:val="28"/>
          <w:szCs w:val="28"/>
        </w:rPr>
        <w:t>papale. Tutt'intorno è un'orgia di orrori, con uomini e donne sottoposti a torture efferate. Le nudità maschili e femminili sono rappresentate con un realismo crudo e un'evidenziazione inusuale degli organi sessuali. Alcuni peccati sono chiaramente indicati, altri invece sono suggeriti dalle pene attraverso allusioni simboliche o per contrappasso: nello spazio tra le prime due lingue di fuoco ci sono dannati con al collo un sacchetto bianco, a sottolinearne l'avidità e l'attaccamento al denaro. In drammatica solitudine, poco sotto un gruppo di impiccati, Giuda Iscariota è appeso per il collo, le braccia abbandonate penzoloni, come se il suicidio della disperazione lo marchiasse per l'eternità: unico fra i dannati indossa una veste bianca che si apre sul davanti e scopre il ventre squarciato e gli intestini penzolanti.»</w:t>
      </w:r>
    </w:p>
    <w:p w:rsidR="00FE492B" w:rsidRDefault="00A62230" w:rsidP="00C77DA6">
      <w:pPr>
        <w:pStyle w:val="NormaleWeb"/>
        <w:shd w:val="clear" w:color="auto" w:fill="FFFFFF"/>
        <w:spacing w:before="120" w:beforeAutospacing="0" w:after="120" w:afterAutospacing="0" w:line="360" w:lineRule="auto"/>
        <w:jc w:val="both"/>
        <w:rPr>
          <w:noProof/>
        </w:rPr>
      </w:pPr>
      <w:r w:rsidRPr="00A62230">
        <w:rPr>
          <w:rFonts w:asciiTheme="minorHAnsi" w:hAnsiTheme="minorHAnsi" w:cstheme="minorHAnsi"/>
          <w:color w:val="202122"/>
          <w:sz w:val="28"/>
          <w:szCs w:val="28"/>
        </w:rPr>
        <w:t>Nella parte alta dell'affresco ci sono due angeli che arrotolano il ciel</w:t>
      </w:r>
      <w:r w:rsidR="00C77DA6">
        <w:rPr>
          <w:rFonts w:asciiTheme="minorHAnsi" w:hAnsiTheme="minorHAnsi" w:cstheme="minorHAnsi"/>
          <w:color w:val="202122"/>
          <w:sz w:val="28"/>
          <w:szCs w:val="28"/>
        </w:rPr>
        <w:t>o si</w:t>
      </w:r>
      <w:r w:rsidRPr="00A62230">
        <w:rPr>
          <w:rFonts w:asciiTheme="minorHAnsi" w:hAnsiTheme="minorHAnsi" w:cstheme="minorHAnsi"/>
          <w:color w:val="202122"/>
          <w:sz w:val="28"/>
          <w:szCs w:val="28"/>
        </w:rPr>
        <w:t>mbolo della fine del tempo umano (rappresentato dal Sole e dalla Luna) e dell'inizio di quello divino, dell'eternità. Dietro si scorge la distesa aurea della Gerusalemme celeste.</w:t>
      </w:r>
      <w:r w:rsidR="00FE492B" w:rsidRPr="00FE492B">
        <w:rPr>
          <w:noProof/>
        </w:rPr>
        <w:t xml:space="preserve"> </w:t>
      </w:r>
    </w:p>
    <w:p w:rsidR="00DC0D30" w:rsidRPr="00A62230" w:rsidRDefault="00DC0D30" w:rsidP="00C77DA6">
      <w:pPr>
        <w:spacing w:line="360" w:lineRule="auto"/>
        <w:jc w:val="both"/>
        <w:rPr>
          <w:rFonts w:cstheme="minorHAnsi"/>
          <w:color w:val="202122"/>
          <w:sz w:val="28"/>
          <w:szCs w:val="28"/>
          <w:shd w:val="clear" w:color="auto" w:fill="FFFFFF"/>
        </w:rPr>
      </w:pPr>
      <w:r w:rsidRPr="00A62230">
        <w:rPr>
          <w:rFonts w:cstheme="minorHAnsi"/>
          <w:color w:val="202122"/>
          <w:sz w:val="28"/>
          <w:szCs w:val="28"/>
          <w:shd w:val="clear" w:color="auto" w:fill="FFFFFF"/>
        </w:rPr>
        <w:t> </w:t>
      </w:r>
      <w:r w:rsidR="00C77DA6">
        <w:rPr>
          <w:rFonts w:cstheme="minorHAnsi"/>
          <w:color w:val="202122"/>
          <w:sz w:val="28"/>
          <w:szCs w:val="28"/>
          <w:shd w:val="clear" w:color="auto" w:fill="FFFFFF"/>
        </w:rPr>
        <w:t>N</w:t>
      </w:r>
      <w:r w:rsidRPr="00A62230">
        <w:rPr>
          <w:rFonts w:cstheme="minorHAnsi"/>
          <w:color w:val="202122"/>
          <w:sz w:val="28"/>
          <w:szCs w:val="28"/>
          <w:shd w:val="clear" w:color="auto" w:fill="FFFFFF"/>
        </w:rPr>
        <w:t>el </w:t>
      </w:r>
      <w:r w:rsidRPr="00A62230">
        <w:rPr>
          <w:rFonts w:cstheme="minorHAnsi"/>
          <w:i/>
          <w:iCs/>
          <w:color w:val="202122"/>
          <w:sz w:val="28"/>
          <w:szCs w:val="28"/>
          <w:shd w:val="clear" w:color="auto" w:fill="FFFFFF"/>
        </w:rPr>
        <w:t>Giudizio Universale</w:t>
      </w:r>
      <w:r w:rsidRPr="00A62230">
        <w:rPr>
          <w:rFonts w:cstheme="minorHAnsi"/>
          <w:color w:val="202122"/>
          <w:sz w:val="28"/>
          <w:szCs w:val="28"/>
          <w:shd w:val="clear" w:color="auto" w:fill="FFFFFF"/>
        </w:rPr>
        <w:t> della Cappella, un raggio di luce ogni 25 marzo, al mattino, passa tra la mano di Enrico e quella della Madonna.</w:t>
      </w:r>
    </w:p>
    <w:p w:rsidR="00FE492B" w:rsidRDefault="00FE492B" w:rsidP="00A62230">
      <w:pPr>
        <w:pStyle w:val="NormaleWeb"/>
        <w:shd w:val="clear" w:color="auto" w:fill="FFFFFF"/>
        <w:spacing w:before="120" w:beforeAutospacing="0" w:after="120" w:afterAutospacing="0" w:line="360" w:lineRule="auto"/>
        <w:jc w:val="both"/>
        <w:rPr>
          <w:noProof/>
        </w:rPr>
      </w:pPr>
    </w:p>
    <w:p w:rsidR="00FE492B" w:rsidRPr="00DC0D30" w:rsidRDefault="001E2233" w:rsidP="00C77DA6">
      <w:pPr>
        <w:pStyle w:val="NormaleWeb"/>
        <w:shd w:val="clear" w:color="auto" w:fill="FFFFFF"/>
        <w:spacing w:before="0" w:beforeAutospacing="0" w:after="0" w:afterAutospacing="0"/>
        <w:jc w:val="both"/>
        <w:rPr>
          <w:rFonts w:asciiTheme="minorHAnsi" w:hAnsiTheme="minorHAnsi" w:cstheme="minorHAnsi"/>
          <w:b/>
          <w:bCs/>
          <w:noProof/>
          <w:sz w:val="28"/>
          <w:szCs w:val="28"/>
        </w:rPr>
      </w:pPr>
      <w:r w:rsidRPr="00DC0D30">
        <w:rPr>
          <w:rFonts w:asciiTheme="minorHAnsi" w:hAnsiTheme="minorHAnsi" w:cstheme="minorHAnsi"/>
          <w:b/>
          <w:bCs/>
          <w:noProof/>
          <w:sz w:val="28"/>
          <w:szCs w:val="28"/>
        </w:rPr>
        <w:t>Per buone immagini cercare su google “giudizio universale cappella Scrovegni” artesvelata</w:t>
      </w:r>
    </w:p>
    <w:p w:rsidR="00FE492B" w:rsidRDefault="00FE492B" w:rsidP="00A62230">
      <w:pPr>
        <w:pStyle w:val="NormaleWeb"/>
        <w:shd w:val="clear" w:color="auto" w:fill="FFFFFF"/>
        <w:spacing w:before="120" w:beforeAutospacing="0" w:after="120" w:afterAutospacing="0" w:line="360" w:lineRule="auto"/>
        <w:jc w:val="both"/>
        <w:rPr>
          <w:noProof/>
        </w:rPr>
      </w:pPr>
    </w:p>
    <w:p w:rsidR="00FE492B" w:rsidRDefault="00FE492B" w:rsidP="00A62230">
      <w:pPr>
        <w:pStyle w:val="NormaleWeb"/>
        <w:shd w:val="clear" w:color="auto" w:fill="FFFFFF"/>
        <w:spacing w:before="120" w:beforeAutospacing="0" w:after="120" w:afterAutospacing="0" w:line="360" w:lineRule="auto"/>
        <w:jc w:val="both"/>
        <w:rPr>
          <w:noProof/>
        </w:rPr>
      </w:pPr>
    </w:p>
    <w:p w:rsidR="007C1358" w:rsidRDefault="007C1358" w:rsidP="00A62230">
      <w:pPr>
        <w:pStyle w:val="NormaleWeb"/>
        <w:shd w:val="clear" w:color="auto" w:fill="FFFFFF"/>
        <w:spacing w:before="120" w:beforeAutospacing="0" w:after="120" w:afterAutospacing="0" w:line="360" w:lineRule="auto"/>
        <w:jc w:val="both"/>
        <w:rPr>
          <w:rFonts w:asciiTheme="minorHAnsi" w:hAnsiTheme="minorHAnsi" w:cstheme="minorHAnsi"/>
          <w:b/>
          <w:bCs/>
          <w:noProof/>
          <w:sz w:val="28"/>
          <w:szCs w:val="28"/>
        </w:rPr>
      </w:pPr>
    </w:p>
    <w:p w:rsidR="00FE492B" w:rsidRPr="00FE492B" w:rsidRDefault="00FE492B" w:rsidP="00A62230">
      <w:pPr>
        <w:pStyle w:val="NormaleWeb"/>
        <w:shd w:val="clear" w:color="auto" w:fill="FFFFFF"/>
        <w:spacing w:before="120" w:beforeAutospacing="0" w:after="120" w:afterAutospacing="0" w:line="360" w:lineRule="auto"/>
        <w:jc w:val="both"/>
        <w:rPr>
          <w:rFonts w:asciiTheme="minorHAnsi" w:hAnsiTheme="minorHAnsi" w:cstheme="minorHAnsi"/>
          <w:b/>
          <w:bCs/>
          <w:noProof/>
          <w:sz w:val="28"/>
          <w:szCs w:val="28"/>
        </w:rPr>
      </w:pPr>
      <w:r w:rsidRPr="00FE492B">
        <w:rPr>
          <w:rFonts w:asciiTheme="minorHAnsi" w:hAnsiTheme="minorHAnsi" w:cstheme="minorHAnsi"/>
          <w:b/>
          <w:bCs/>
          <w:noProof/>
          <w:sz w:val="28"/>
          <w:szCs w:val="28"/>
        </w:rPr>
        <w:lastRenderedPageBreak/>
        <w:t>22 agosto 2022</w:t>
      </w:r>
    </w:p>
    <w:p w:rsidR="00A62230" w:rsidRPr="00A62230" w:rsidRDefault="00FE492B" w:rsidP="00A62230">
      <w:pPr>
        <w:pStyle w:val="NormaleWeb"/>
        <w:shd w:val="clear" w:color="auto" w:fill="FFFFFF"/>
        <w:spacing w:before="120" w:beforeAutospacing="0" w:after="120" w:afterAutospacing="0" w:line="360" w:lineRule="auto"/>
        <w:jc w:val="both"/>
        <w:rPr>
          <w:rFonts w:asciiTheme="minorHAnsi" w:hAnsiTheme="minorHAnsi" w:cstheme="minorHAnsi"/>
          <w:color w:val="202122"/>
          <w:sz w:val="28"/>
          <w:szCs w:val="28"/>
        </w:rPr>
      </w:pPr>
      <w:r>
        <w:rPr>
          <w:noProof/>
        </w:rPr>
        <w:drawing>
          <wp:inline distT="0" distB="0" distL="0" distR="0" wp14:anchorId="34069D32" wp14:editId="512B609F">
            <wp:extent cx="6120130" cy="4594879"/>
            <wp:effectExtent l="0" t="0" r="0" b="0"/>
            <wp:docPr id="1" name="Immagine 1" descr="Blitz alla Cappella degli Scrovegni, gli ambientalisti si incatenano:  portati via in manette - I video -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itz alla Cappella degli Scrovegni, gli ambientalisti si incatenano:  portati via in manette - I video - Op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594879"/>
                    </a:xfrm>
                    <a:prstGeom prst="rect">
                      <a:avLst/>
                    </a:prstGeom>
                    <a:noFill/>
                    <a:ln>
                      <a:noFill/>
                    </a:ln>
                  </pic:spPr>
                </pic:pic>
              </a:graphicData>
            </a:graphic>
          </wp:inline>
        </w:drawing>
      </w:r>
    </w:p>
    <w:p w:rsidR="005541E6" w:rsidRDefault="005541E6" w:rsidP="00A62230">
      <w:pPr>
        <w:spacing w:line="360" w:lineRule="auto"/>
        <w:jc w:val="both"/>
        <w:rPr>
          <w:rFonts w:cstheme="minorHAnsi"/>
          <w:sz w:val="28"/>
          <w:szCs w:val="28"/>
        </w:rPr>
      </w:pPr>
    </w:p>
    <w:p w:rsidR="005541E6" w:rsidRDefault="007C1358" w:rsidP="00A62230">
      <w:pPr>
        <w:spacing w:line="360" w:lineRule="auto"/>
        <w:jc w:val="both"/>
        <w:rPr>
          <w:rFonts w:cstheme="minorHAnsi"/>
          <w:sz w:val="28"/>
          <w:szCs w:val="28"/>
        </w:rPr>
      </w:pPr>
      <w:r>
        <w:rPr>
          <w:rFonts w:cstheme="minorHAnsi"/>
          <w:sz w:val="28"/>
          <w:szCs w:val="28"/>
        </w:rPr>
        <w:t xml:space="preserve">Anche qui, come nel Battistero di </w:t>
      </w:r>
      <w:r w:rsidR="00DA7A41">
        <w:rPr>
          <w:rFonts w:cstheme="minorHAnsi"/>
          <w:sz w:val="28"/>
          <w:szCs w:val="28"/>
        </w:rPr>
        <w:t>Firenze, il</w:t>
      </w:r>
      <w:r>
        <w:rPr>
          <w:rFonts w:cstheme="minorHAnsi"/>
          <w:sz w:val="28"/>
          <w:szCs w:val="28"/>
        </w:rPr>
        <w:t xml:space="preserve"> giudice ha la mano destra che mostra il palmo piagato e quella di sinistra il dorso piagato, anche qui il piede destro è asimmetrico rispetto al sinistro e tocca l’arcobaleno.</w:t>
      </w:r>
    </w:p>
    <w:p w:rsidR="00916ED7" w:rsidRDefault="00D4133D" w:rsidP="00322C8A">
      <w:pPr>
        <w:spacing w:line="360" w:lineRule="auto"/>
        <w:rPr>
          <w:noProof/>
        </w:rPr>
      </w:pPr>
      <w:r>
        <w:rPr>
          <w:noProof/>
        </w:rPr>
        <w:lastRenderedPageBreak/>
        <w:drawing>
          <wp:inline distT="0" distB="0" distL="0" distR="0" wp14:anchorId="7C22FEA5" wp14:editId="1C4E6677">
            <wp:extent cx="7353300" cy="831286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0738" cy="8321272"/>
                    </a:xfrm>
                    <a:prstGeom prst="rect">
                      <a:avLst/>
                    </a:prstGeom>
                    <a:noFill/>
                    <a:ln>
                      <a:noFill/>
                    </a:ln>
                  </pic:spPr>
                </pic:pic>
              </a:graphicData>
            </a:graphic>
          </wp:inline>
        </w:drawing>
      </w:r>
      <w:r w:rsidR="00916ED7" w:rsidRPr="00916ED7">
        <w:rPr>
          <w:noProof/>
        </w:rPr>
        <w:t xml:space="preserve"> </w:t>
      </w:r>
    </w:p>
    <w:p w:rsidR="00916ED7" w:rsidRDefault="00916ED7" w:rsidP="00322C8A">
      <w:pPr>
        <w:spacing w:line="360" w:lineRule="auto"/>
        <w:rPr>
          <w:noProof/>
        </w:rPr>
      </w:pPr>
    </w:p>
    <w:p w:rsidR="00916ED7" w:rsidRDefault="00916ED7" w:rsidP="00916ED7">
      <w:pPr>
        <w:spacing w:line="360" w:lineRule="auto"/>
        <w:jc w:val="both"/>
        <w:rPr>
          <w:rFonts w:cstheme="minorHAnsi"/>
          <w:sz w:val="28"/>
          <w:szCs w:val="28"/>
        </w:rPr>
      </w:pPr>
      <w:r>
        <w:rPr>
          <w:rFonts w:cstheme="minorHAnsi"/>
          <w:sz w:val="28"/>
          <w:szCs w:val="28"/>
        </w:rPr>
        <w:lastRenderedPageBreak/>
        <w:t xml:space="preserve">Gli angeli tengono la croce sollevata in alto, ma in </w:t>
      </w:r>
      <w:r w:rsidR="00DA7A41">
        <w:rPr>
          <w:rFonts w:cstheme="minorHAnsi"/>
          <w:sz w:val="28"/>
          <w:szCs w:val="28"/>
        </w:rPr>
        <w:t>basso seminascosta</w:t>
      </w:r>
      <w:r>
        <w:rPr>
          <w:rFonts w:cstheme="minorHAnsi"/>
          <w:sz w:val="28"/>
          <w:szCs w:val="28"/>
        </w:rPr>
        <w:t xml:space="preserve"> una figura umana che regge la croce con una sproporzione evidente accanto alla offerta della cappella da parte di Enrico Scrovegni</w:t>
      </w:r>
    </w:p>
    <w:p w:rsidR="00916ED7" w:rsidRDefault="00916ED7" w:rsidP="00322C8A">
      <w:pPr>
        <w:spacing w:line="360" w:lineRule="auto"/>
        <w:rPr>
          <w:noProof/>
        </w:rPr>
      </w:pPr>
    </w:p>
    <w:p w:rsidR="00916ED7" w:rsidRDefault="00916ED7" w:rsidP="00322C8A">
      <w:pPr>
        <w:spacing w:line="360" w:lineRule="auto"/>
        <w:rPr>
          <w:noProof/>
        </w:rPr>
      </w:pPr>
      <w:r>
        <w:rPr>
          <w:noProof/>
        </w:rPr>
        <w:drawing>
          <wp:inline distT="0" distB="0" distL="0" distR="0" wp14:anchorId="59F61723" wp14:editId="50E275E0">
            <wp:extent cx="6120130" cy="7277735"/>
            <wp:effectExtent l="0" t="0" r="0" b="0"/>
            <wp:docPr id="3" name="Immagine 3" descr="Giotto – Giudizio Universale – I moti dell'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otto – Giudizio Universale – I moti dell'Ar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7277735"/>
                    </a:xfrm>
                    <a:prstGeom prst="rect">
                      <a:avLst/>
                    </a:prstGeom>
                    <a:noFill/>
                    <a:ln>
                      <a:noFill/>
                    </a:ln>
                  </pic:spPr>
                </pic:pic>
              </a:graphicData>
            </a:graphic>
          </wp:inline>
        </w:drawing>
      </w:r>
    </w:p>
    <w:p w:rsidR="00916ED7" w:rsidRDefault="00916ED7" w:rsidP="00322C8A">
      <w:pPr>
        <w:spacing w:line="360" w:lineRule="auto"/>
        <w:rPr>
          <w:noProof/>
        </w:rPr>
      </w:pPr>
    </w:p>
    <w:p w:rsidR="00916ED7" w:rsidRDefault="00916ED7" w:rsidP="00322C8A">
      <w:pPr>
        <w:spacing w:line="360" w:lineRule="auto"/>
        <w:rPr>
          <w:noProof/>
        </w:rPr>
      </w:pPr>
    </w:p>
    <w:p w:rsidR="00916ED7" w:rsidRDefault="00916ED7" w:rsidP="00322C8A">
      <w:pPr>
        <w:spacing w:line="360" w:lineRule="auto"/>
        <w:rPr>
          <w:noProof/>
        </w:rPr>
      </w:pPr>
    </w:p>
    <w:p w:rsidR="00916ED7" w:rsidRDefault="00916ED7" w:rsidP="00322C8A">
      <w:pPr>
        <w:spacing w:line="360" w:lineRule="auto"/>
        <w:rPr>
          <w:noProof/>
        </w:rPr>
      </w:pPr>
    </w:p>
    <w:p w:rsidR="00916ED7" w:rsidRDefault="00916ED7" w:rsidP="00322C8A">
      <w:pPr>
        <w:spacing w:line="360" w:lineRule="auto"/>
        <w:rPr>
          <w:noProof/>
        </w:rPr>
      </w:pPr>
    </w:p>
    <w:p w:rsidR="00916ED7" w:rsidRDefault="00916ED7" w:rsidP="00322C8A">
      <w:pPr>
        <w:spacing w:line="360" w:lineRule="auto"/>
        <w:rPr>
          <w:noProof/>
        </w:rPr>
      </w:pPr>
    </w:p>
    <w:p w:rsidR="00A62230" w:rsidRPr="00A62230" w:rsidRDefault="00916ED7" w:rsidP="00322C8A">
      <w:pPr>
        <w:spacing w:line="360" w:lineRule="auto"/>
        <w:rPr>
          <w:rFonts w:cstheme="minorHAnsi"/>
          <w:sz w:val="28"/>
          <w:szCs w:val="28"/>
        </w:rPr>
      </w:pPr>
      <w:r w:rsidRPr="00DA7A41">
        <w:rPr>
          <w:noProof/>
          <w:sz w:val="28"/>
          <w:szCs w:val="28"/>
        </w:rPr>
        <w:t xml:space="preserve">Nella dannazione si individuano i peccati e le si prolunga nell’inferno  </w:t>
      </w:r>
      <w:r w:rsidR="00DA7A41">
        <w:rPr>
          <w:noProof/>
          <w:sz w:val="28"/>
          <w:szCs w:val="28"/>
        </w:rPr>
        <w:t>diventando in un certo</w:t>
      </w:r>
      <w:r w:rsidRPr="00DA7A41">
        <w:rPr>
          <w:noProof/>
          <w:sz w:val="28"/>
          <w:szCs w:val="28"/>
        </w:rPr>
        <w:t xml:space="preserve"> senso in se stessi la punizione</w:t>
      </w:r>
      <w:r>
        <w:rPr>
          <w:noProof/>
        </w:rPr>
        <w:t xml:space="preserve">  </w:t>
      </w:r>
      <w:r w:rsidR="005541E6">
        <w:rPr>
          <w:noProof/>
        </w:rPr>
        <w:drawing>
          <wp:inline distT="0" distB="0" distL="0" distR="0" wp14:anchorId="39D31B1F" wp14:editId="7D178918">
            <wp:extent cx="8452684" cy="5637876"/>
            <wp:effectExtent l="0" t="0" r="5715" b="1270"/>
            <wp:docPr id="6" name="Immagine 6" descr="Cappella degli Scrovegni - Padova - Visit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pella degli Scrovegni - Padova - VisitItal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8933" cy="5655384"/>
                    </a:xfrm>
                    <a:prstGeom prst="rect">
                      <a:avLst/>
                    </a:prstGeom>
                    <a:noFill/>
                    <a:ln>
                      <a:noFill/>
                    </a:ln>
                  </pic:spPr>
                </pic:pic>
              </a:graphicData>
            </a:graphic>
          </wp:inline>
        </w:drawing>
      </w:r>
    </w:p>
    <w:sectPr w:rsidR="00A62230" w:rsidRPr="00A6223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3161" w:rsidRDefault="00BA3161" w:rsidP="00916ED7">
      <w:pPr>
        <w:spacing w:after="0" w:line="240" w:lineRule="auto"/>
      </w:pPr>
      <w:r>
        <w:separator/>
      </w:r>
    </w:p>
  </w:endnote>
  <w:endnote w:type="continuationSeparator" w:id="0">
    <w:p w:rsidR="00BA3161" w:rsidRDefault="00BA3161" w:rsidP="00916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3161" w:rsidRDefault="00BA3161" w:rsidP="00916ED7">
      <w:pPr>
        <w:spacing w:after="0" w:line="240" w:lineRule="auto"/>
      </w:pPr>
      <w:r>
        <w:separator/>
      </w:r>
    </w:p>
  </w:footnote>
  <w:footnote w:type="continuationSeparator" w:id="0">
    <w:p w:rsidR="00BA3161" w:rsidRDefault="00BA3161" w:rsidP="00916ED7">
      <w:pPr>
        <w:spacing w:after="0" w:line="240" w:lineRule="auto"/>
      </w:pPr>
      <w:r>
        <w:continuationSeparator/>
      </w:r>
    </w:p>
  </w:footnote>
  <w:footnote w:id="1">
    <w:p w:rsidR="00916ED7" w:rsidRDefault="00916ED7" w:rsidP="00916ED7">
      <w:pPr>
        <w:pStyle w:val="Testonotaapidipagina"/>
      </w:pPr>
      <w:r>
        <w:rPr>
          <w:rStyle w:val="Rimandonotaapidipagina"/>
        </w:rPr>
        <w:footnoteRef/>
      </w:r>
      <w:r>
        <w:t xml:space="preserve"> </w:t>
      </w:r>
      <w:r>
        <w:rPr>
          <w:rFonts w:ascii="Times New Roman" w:hAnsi="Times New Roman"/>
        </w:rPr>
        <w:t>Molte delle tesi di  questo scritto dipendono dalle osservazioni e dalle competenze di mio fratello Marco che qui pubblicamente ringrazio-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077C6"/>
    <w:multiLevelType w:val="hybridMultilevel"/>
    <w:tmpl w:val="86FCF6F6"/>
    <w:lvl w:ilvl="0" w:tplc="004243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47714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FE"/>
    <w:rsid w:val="000D5F29"/>
    <w:rsid w:val="00112969"/>
    <w:rsid w:val="00142AE9"/>
    <w:rsid w:val="001A7230"/>
    <w:rsid w:val="001E2233"/>
    <w:rsid w:val="00231B9D"/>
    <w:rsid w:val="00322C8A"/>
    <w:rsid w:val="00402042"/>
    <w:rsid w:val="00430AB0"/>
    <w:rsid w:val="004C69E6"/>
    <w:rsid w:val="005541E6"/>
    <w:rsid w:val="00561698"/>
    <w:rsid w:val="006B44DA"/>
    <w:rsid w:val="006E1080"/>
    <w:rsid w:val="00717190"/>
    <w:rsid w:val="0079755F"/>
    <w:rsid w:val="007C1358"/>
    <w:rsid w:val="007C3FFE"/>
    <w:rsid w:val="0082567F"/>
    <w:rsid w:val="00826821"/>
    <w:rsid w:val="00916ED7"/>
    <w:rsid w:val="00944B79"/>
    <w:rsid w:val="0095037D"/>
    <w:rsid w:val="009C5659"/>
    <w:rsid w:val="00A16853"/>
    <w:rsid w:val="00A503BE"/>
    <w:rsid w:val="00A62230"/>
    <w:rsid w:val="00A83AA6"/>
    <w:rsid w:val="00AF2234"/>
    <w:rsid w:val="00B12097"/>
    <w:rsid w:val="00B619EC"/>
    <w:rsid w:val="00BA3161"/>
    <w:rsid w:val="00BB6168"/>
    <w:rsid w:val="00BD0684"/>
    <w:rsid w:val="00C22D16"/>
    <w:rsid w:val="00C77DA6"/>
    <w:rsid w:val="00D4133D"/>
    <w:rsid w:val="00D81B48"/>
    <w:rsid w:val="00DA7A41"/>
    <w:rsid w:val="00DB1440"/>
    <w:rsid w:val="00DC0D30"/>
    <w:rsid w:val="00EE4B68"/>
    <w:rsid w:val="00FE492B"/>
    <w:rsid w:val="00FF0F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953D2"/>
  <w15:chartTrackingRefBased/>
  <w15:docId w15:val="{A6AFB185-8880-4F08-84C7-A02921CFE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402042"/>
    <w:rPr>
      <w:color w:val="0000FF"/>
      <w:u w:val="single"/>
    </w:rPr>
  </w:style>
  <w:style w:type="paragraph" w:styleId="NormaleWeb">
    <w:name w:val="Normal (Web)"/>
    <w:basedOn w:val="Normale"/>
    <w:uiPriority w:val="99"/>
    <w:semiHidden/>
    <w:unhideWhenUsed/>
    <w:rsid w:val="00A6223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916ED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16ED7"/>
    <w:rPr>
      <w:sz w:val="20"/>
      <w:szCs w:val="20"/>
    </w:rPr>
  </w:style>
  <w:style w:type="character" w:styleId="Rimandonotaapidipagina">
    <w:name w:val="footnote reference"/>
    <w:semiHidden/>
    <w:rsid w:val="00916ED7"/>
    <w:rPr>
      <w:b/>
      <w:vertAlign w:val="superscript"/>
    </w:rPr>
  </w:style>
  <w:style w:type="paragraph" w:styleId="Paragrafoelenco">
    <w:name w:val="List Paragraph"/>
    <w:basedOn w:val="Normale"/>
    <w:uiPriority w:val="34"/>
    <w:qFormat/>
    <w:rsid w:val="0079755F"/>
    <w:pPr>
      <w:ind w:left="720"/>
      <w:contextualSpacing/>
    </w:pPr>
  </w:style>
  <w:style w:type="character" w:styleId="Collegamentovisitato">
    <w:name w:val="FollowedHyperlink"/>
    <w:basedOn w:val="Carpredefinitoparagrafo"/>
    <w:uiPriority w:val="99"/>
    <w:semiHidden/>
    <w:unhideWhenUsed/>
    <w:rsid w:val="00C77D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31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it.wikipedia.org/wiki/Giuliano_Pisani" TargetMode="External"/><Relationship Id="rId26" Type="http://schemas.openxmlformats.org/officeDocument/2006/relationships/hyperlink" Target="https://it.wikipedia.org/wiki/Gerusalemme_celeste" TargetMode="External"/><Relationship Id="rId3" Type="http://schemas.openxmlformats.org/officeDocument/2006/relationships/styles" Target="styles.xml"/><Relationship Id="rId21" Type="http://schemas.openxmlformats.org/officeDocument/2006/relationships/hyperlink" Target="https://it.wikipedia.org/wiki/Vangelo_dello_pseudo-Matte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t.wikipedia.org/wiki/Ordine_di_Sant%27Agostino" TargetMode="External"/><Relationship Id="rId25" Type="http://schemas.openxmlformats.org/officeDocument/2006/relationships/hyperlink" Target="https://it.wikipedia.org/wiki/Il_Fisiolog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t.wikipedia.org/wiki/Teologo" TargetMode="External"/><Relationship Id="rId20" Type="http://schemas.openxmlformats.org/officeDocument/2006/relationships/hyperlink" Target="https://it.wikipedia.org/wiki/Vangeli_apocrifi"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t.wikipedia.org/wiki/Jacopo_da_Varazz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t.wikipedia.org/wiki/Legenda_Aurea" TargetMode="Externa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it.wikipedia.org/wiki/Alberto_da_Padova"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it.wikipedia.org/wiki/Vangelo_di_Nicodemo" TargetMode="External"/><Relationship Id="rId27" Type="http://schemas.openxmlformats.org/officeDocument/2006/relationships/hyperlink" Target="https://it.wikipedia.org/wiki/Tiara" TargetMode="External"/><Relationship Id="rId30"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8070A-412D-400D-9FB5-B1DE9870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35</Pages>
  <Words>8213</Words>
  <Characters>46820</Characters>
  <Application>Microsoft Office Word</Application>
  <DocSecurity>0</DocSecurity>
  <Lines>390</Lines>
  <Paragraphs>109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Piero</dc:creator>
  <cp:keywords/>
  <dc:description/>
  <cp:lastModifiedBy>Piero</cp:lastModifiedBy>
  <cp:revision>12</cp:revision>
  <dcterms:created xsi:type="dcterms:W3CDTF">2023-03-12T16:55:00Z</dcterms:created>
  <dcterms:modified xsi:type="dcterms:W3CDTF">2023-03-14T08:25:00Z</dcterms:modified>
</cp:coreProperties>
</file>