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EDB" w:rsidRPr="00B161D6" w:rsidRDefault="00574EDB">
      <w:r>
        <w:t xml:space="preserve">1) “New </w:t>
      </w:r>
      <w:proofErr w:type="spellStart"/>
      <w:r>
        <w:t>Perspective</w:t>
      </w:r>
      <w:proofErr w:type="spellEnd"/>
      <w:r>
        <w:t xml:space="preserve">” si contrappone </w:t>
      </w:r>
      <w:r w:rsidRPr="00B311FB">
        <w:rPr>
          <w:i/>
        </w:rPr>
        <w:t xml:space="preserve">a qualcosa di precedente. </w:t>
      </w:r>
      <w:r w:rsidRPr="00B161D6">
        <w:rPr>
          <w:i/>
        </w:rPr>
        <w:t>Quale</w:t>
      </w:r>
      <w:r w:rsidRPr="00B161D6">
        <w:t>?</w:t>
      </w:r>
    </w:p>
    <w:p w:rsidR="00574EDB" w:rsidRDefault="00946571">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gBlkFront" o:spid="_x0000_i1025" type="#_x0000_t75" alt="https://images-na.ssl-images-amazon.com/images/I/31iu+Vc8v+L._SX331_BO1,204,203,200_.jpg" style="width:192.2pt;height:4in;visibility:visible">
            <v:imagedata r:id="rId5" o:title=""/>
          </v:shape>
        </w:pict>
      </w:r>
    </w:p>
    <w:p w:rsidR="00574EDB" w:rsidRDefault="00574EDB">
      <w:pPr>
        <w:spacing w:after="160" w:line="259" w:lineRule="auto"/>
        <w:ind w:firstLine="0"/>
      </w:pPr>
      <w:r>
        <w:br w:type="page"/>
      </w:r>
    </w:p>
    <w:p w:rsidR="00574EDB" w:rsidRDefault="00574EDB">
      <w:proofErr w:type="spellStart"/>
      <w:r>
        <w:t>Rm</w:t>
      </w:r>
      <w:proofErr w:type="spellEnd"/>
      <w:r>
        <w:t xml:space="preserve"> 3,20-24 Da</w:t>
      </w:r>
      <w:r w:rsidRPr="00FD04FE">
        <w:t>lle opere della Legge</w:t>
      </w:r>
      <w:r w:rsidRPr="00FD04FE">
        <w:rPr>
          <w:i/>
        </w:rPr>
        <w:t xml:space="preserve"> </w:t>
      </w:r>
      <w:r w:rsidRPr="00FD04FE">
        <w:t>nessun vivente sarà giustificato davanti a Dio, perché per mezzo della Legge si ha conoscenza del peccato.</w:t>
      </w:r>
      <w:r>
        <w:t xml:space="preserve"> </w:t>
      </w:r>
      <w:r w:rsidRPr="00FD04FE">
        <w:t xml:space="preserve">Ora invece, </w:t>
      </w:r>
      <w:r>
        <w:t xml:space="preserve">senza </w:t>
      </w:r>
      <w:r w:rsidRPr="00FD04FE">
        <w:t xml:space="preserve">la Legge, </w:t>
      </w:r>
      <w:r w:rsidR="00600F59">
        <w:t>è stata</w:t>
      </w:r>
      <w:r w:rsidRPr="00FD04FE">
        <w:t xml:space="preserve">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w:t>
      </w:r>
    </w:p>
    <w:p w:rsidR="00574EDB" w:rsidRDefault="00946571">
      <w:r>
        <w:rPr>
          <w:noProof/>
          <w:lang w:eastAsia="it-IT"/>
        </w:rPr>
        <w:pict>
          <v:shape id="Immagine 1" o:spid="_x0000_i1026" type="#_x0000_t75" alt="Teologia del Nuovo Testamento - Rudolf Bultmann - copertina" style="width:221.1pt;height:315.2pt;visibility:visible">
            <v:imagedata r:id="rId6" o:title=""/>
          </v:shape>
        </w:pict>
      </w:r>
    </w:p>
    <w:p w:rsidR="00574EDB" w:rsidRDefault="00574EDB">
      <w:pPr>
        <w:rPr>
          <w:iCs/>
        </w:rPr>
      </w:pPr>
    </w:p>
    <w:p w:rsidR="00574EDB" w:rsidRDefault="00574EDB">
      <w:r>
        <w:rPr>
          <w:iCs/>
        </w:rPr>
        <w:t>«</w:t>
      </w:r>
      <w:r>
        <w:t xml:space="preserve">Il suo [di Paolo, </w:t>
      </w:r>
      <w:proofErr w:type="spellStart"/>
      <w:r>
        <w:t>n.d.r.</w:t>
      </w:r>
      <w:proofErr w:type="spellEnd"/>
      <w:r>
        <w:t xml:space="preserve">] rimprovero contro giudei e giudaizzanti non à che il cammino della legge sarebbe falso perché, in seguito alle trasgressioni, non conduce alla meta, ma perché la sua direzione è sbagliata, perché è il cammino che non può che condurre alla </w:t>
      </w:r>
      <w:proofErr w:type="spellStart"/>
      <w:r>
        <w:rPr>
          <w:i/>
          <w:iCs/>
        </w:rPr>
        <w:t>idia</w:t>
      </w:r>
      <w:proofErr w:type="spellEnd"/>
      <w:r>
        <w:rPr>
          <w:i/>
          <w:iCs/>
        </w:rPr>
        <w:t xml:space="preserve"> </w:t>
      </w:r>
      <w:proofErr w:type="spellStart"/>
      <w:r>
        <w:rPr>
          <w:i/>
          <w:iCs/>
        </w:rPr>
        <w:t>dikaiosynē</w:t>
      </w:r>
      <w:proofErr w:type="spellEnd"/>
      <w:r>
        <w:rPr>
          <w:i/>
          <w:iCs/>
        </w:rPr>
        <w:t xml:space="preserve"> </w:t>
      </w:r>
      <w:r>
        <w:t>[la giustizia propria]. Non sono soltanto né soprattutto le cattive azioni a rendere l’uomo riprovevole dinanzi a Dio; già l’intenzione di diventare giusto dinanzi a Dio attraverso l’osservanza della legge è peccato</w:t>
      </w:r>
      <w:r>
        <w:rPr>
          <w:iCs/>
        </w:rPr>
        <w:t>»</w:t>
      </w:r>
      <w:r>
        <w:t xml:space="preserve"> </w:t>
      </w:r>
    </w:p>
    <w:p w:rsidR="00574EDB" w:rsidRDefault="00574EDB">
      <w:pPr>
        <w:spacing w:after="160" w:line="259" w:lineRule="auto"/>
        <w:ind w:firstLine="0"/>
      </w:pPr>
      <w:r>
        <w:br w:type="page"/>
      </w:r>
    </w:p>
    <w:p w:rsidR="00574EDB" w:rsidRDefault="00574EDB" w:rsidP="00B161D6">
      <w:pPr>
        <w:rPr>
          <w:szCs w:val="24"/>
          <w:lang w:eastAsia="it-IT" w:bidi="he-IL"/>
        </w:rPr>
      </w:pPr>
      <w:proofErr w:type="gramStart"/>
      <w:r w:rsidRPr="00B161D6">
        <w:rPr>
          <w:i/>
          <w:szCs w:val="24"/>
          <w:lang w:eastAsia="it-IT" w:bidi="he-IL"/>
        </w:rPr>
        <w:t>inizio</w:t>
      </w:r>
      <w:proofErr w:type="gramEnd"/>
      <w:r w:rsidRPr="00B161D6">
        <w:rPr>
          <w:i/>
          <w:szCs w:val="24"/>
          <w:lang w:eastAsia="it-IT" w:bidi="he-IL"/>
        </w:rPr>
        <w:t xml:space="preserve"> della NP</w:t>
      </w:r>
      <w:r w:rsidRPr="00B161D6">
        <w:rPr>
          <w:szCs w:val="24"/>
          <w:lang w:eastAsia="it-IT" w:bidi="he-IL"/>
        </w:rPr>
        <w:t xml:space="preserve">: Ed </w:t>
      </w:r>
      <w:proofErr w:type="spellStart"/>
      <w:r w:rsidRPr="00B161D6">
        <w:rPr>
          <w:szCs w:val="24"/>
          <w:lang w:eastAsia="it-IT" w:bidi="he-IL"/>
        </w:rPr>
        <w:t>Parish</w:t>
      </w:r>
      <w:proofErr w:type="spellEnd"/>
      <w:r w:rsidRPr="00B161D6">
        <w:rPr>
          <w:szCs w:val="24"/>
          <w:lang w:eastAsia="it-IT" w:bidi="he-IL"/>
        </w:rPr>
        <w:t xml:space="preserve"> </w:t>
      </w:r>
      <w:proofErr w:type="spellStart"/>
      <w:r w:rsidRPr="00B161D6">
        <w:rPr>
          <w:szCs w:val="24"/>
          <w:lang w:eastAsia="it-IT" w:bidi="he-IL"/>
        </w:rPr>
        <w:t>Sanders</w:t>
      </w:r>
      <w:proofErr w:type="spellEnd"/>
      <w:r w:rsidRPr="00B161D6">
        <w:rPr>
          <w:szCs w:val="24"/>
          <w:lang w:eastAsia="it-IT" w:bidi="he-IL"/>
        </w:rPr>
        <w:t xml:space="preserve"> </w:t>
      </w:r>
    </w:p>
    <w:p w:rsidR="00574EDB" w:rsidRPr="00B161D6" w:rsidRDefault="00946571" w:rsidP="00B161D6">
      <w:pPr>
        <w:rPr>
          <w:szCs w:val="24"/>
          <w:lang w:eastAsia="it-IT" w:bidi="he-IL"/>
        </w:rPr>
      </w:pPr>
      <w:r>
        <w:rPr>
          <w:noProof/>
          <w:lang w:eastAsia="it-IT"/>
        </w:rPr>
        <w:pict>
          <v:shape id="Immagine 3" o:spid="_x0000_i1027" type="#_x0000_t75" alt="Paolo e il giudaismo palestinese. Studio comparativo su modelli di religione - Ed Parish Sanders - copertina" style="width:148.55pt;height:213.75pt;visibility:visible">
            <v:imagedata r:id="rId7" o:title=""/>
          </v:shape>
        </w:pict>
      </w:r>
    </w:p>
    <w:p w:rsidR="00574EDB" w:rsidRDefault="00574EDB" w:rsidP="00B161D6">
      <w:pPr>
        <w:ind w:firstLine="708"/>
        <w:rPr>
          <w:szCs w:val="24"/>
          <w:lang w:eastAsia="it-IT" w:bidi="he-IL"/>
        </w:rPr>
      </w:pPr>
    </w:p>
    <w:p w:rsidR="00574EDB" w:rsidRPr="00B161D6" w:rsidRDefault="00574EDB" w:rsidP="00B161D6">
      <w:pPr>
        <w:ind w:firstLine="708"/>
        <w:rPr>
          <w:szCs w:val="24"/>
          <w:lang w:eastAsia="it-IT" w:bidi="he-IL"/>
        </w:rPr>
      </w:pPr>
      <w:r w:rsidRPr="00B161D6">
        <w:rPr>
          <w:szCs w:val="24"/>
          <w:lang w:eastAsia="it-IT" w:bidi="he-IL"/>
        </w:rPr>
        <w:t xml:space="preserve">2.1 Concetto di “giudaismo variegato”, accomunato monoteismo e centralità della Torah. </w:t>
      </w:r>
    </w:p>
    <w:p w:rsidR="00574EDB" w:rsidRPr="00B161D6" w:rsidRDefault="00574EDB" w:rsidP="00B161D6">
      <w:pPr>
        <w:ind w:firstLine="708"/>
        <w:rPr>
          <w:szCs w:val="24"/>
          <w:lang w:eastAsia="it-IT" w:bidi="he-IL"/>
        </w:rPr>
      </w:pPr>
      <w:r w:rsidRPr="00B161D6">
        <w:rPr>
          <w:szCs w:val="24"/>
          <w:lang w:eastAsia="it-IT" w:bidi="he-IL"/>
        </w:rPr>
        <w:t xml:space="preserve">2.2 introduzione del concetto di </w:t>
      </w:r>
      <w:proofErr w:type="spellStart"/>
      <w:r w:rsidRPr="00B161D6">
        <w:rPr>
          <w:i/>
          <w:iCs/>
          <w:szCs w:val="24"/>
          <w:lang w:eastAsia="it-IT" w:bidi="he-IL"/>
        </w:rPr>
        <w:t>nomismo</w:t>
      </w:r>
      <w:proofErr w:type="spellEnd"/>
      <w:r w:rsidRPr="00B161D6">
        <w:rPr>
          <w:i/>
          <w:iCs/>
          <w:szCs w:val="24"/>
          <w:lang w:eastAsia="it-IT" w:bidi="he-IL"/>
        </w:rPr>
        <w:t xml:space="preserve"> dell’Alleanza (</w:t>
      </w:r>
      <w:proofErr w:type="spellStart"/>
      <w:r w:rsidRPr="00B161D6">
        <w:rPr>
          <w:i/>
          <w:iCs/>
          <w:szCs w:val="24"/>
          <w:lang w:eastAsia="it-IT" w:bidi="he-IL"/>
        </w:rPr>
        <w:t>covenantal</w:t>
      </w:r>
      <w:proofErr w:type="spellEnd"/>
      <w:r w:rsidRPr="00B161D6">
        <w:rPr>
          <w:i/>
          <w:iCs/>
          <w:szCs w:val="24"/>
          <w:lang w:eastAsia="it-IT" w:bidi="he-IL"/>
        </w:rPr>
        <w:t xml:space="preserve"> </w:t>
      </w:r>
      <w:proofErr w:type="spellStart"/>
      <w:r w:rsidRPr="00B161D6">
        <w:rPr>
          <w:i/>
          <w:iCs/>
          <w:szCs w:val="24"/>
          <w:lang w:eastAsia="it-IT" w:bidi="he-IL"/>
        </w:rPr>
        <w:t>nomism</w:t>
      </w:r>
      <w:proofErr w:type="spellEnd"/>
      <w:r w:rsidRPr="00B161D6">
        <w:rPr>
          <w:i/>
          <w:iCs/>
          <w:szCs w:val="24"/>
          <w:lang w:eastAsia="it-IT" w:bidi="he-IL"/>
        </w:rPr>
        <w:t>)</w:t>
      </w:r>
      <w:r w:rsidRPr="00B161D6">
        <w:rPr>
          <w:szCs w:val="24"/>
          <w:lang w:eastAsia="it-IT" w:bidi="he-IL"/>
        </w:rPr>
        <w:t xml:space="preserve">, pertinente, secondo </w:t>
      </w:r>
      <w:proofErr w:type="spellStart"/>
      <w:r w:rsidRPr="00B161D6">
        <w:rPr>
          <w:szCs w:val="24"/>
          <w:lang w:eastAsia="it-IT" w:bidi="he-IL"/>
        </w:rPr>
        <w:t>Sanders</w:t>
      </w:r>
      <w:proofErr w:type="spellEnd"/>
      <w:r w:rsidRPr="00B161D6">
        <w:rPr>
          <w:szCs w:val="24"/>
          <w:lang w:eastAsia="it-IT" w:bidi="he-IL"/>
        </w:rPr>
        <w:t xml:space="preserve">, innanzi tutto per comprendere la globalità del giudaismo palestinese, nonostante le sue sfaccettate espressioni. In esse, infatti, non è dimenticata la fondamentale nozione biblica </w:t>
      </w:r>
      <w:r w:rsidRPr="00B161D6">
        <w:rPr>
          <w:iCs/>
          <w:szCs w:val="24"/>
          <w:lang w:eastAsia="it-IT" w:bidi="he-IL"/>
        </w:rPr>
        <w:t>dell’Alleanza</w:t>
      </w:r>
      <w:r w:rsidRPr="00B161D6">
        <w:rPr>
          <w:i/>
          <w:szCs w:val="24"/>
          <w:lang w:eastAsia="it-IT" w:bidi="he-IL"/>
        </w:rPr>
        <w:t xml:space="preserve"> </w:t>
      </w:r>
      <w:r w:rsidRPr="00B161D6">
        <w:rPr>
          <w:iCs/>
          <w:szCs w:val="24"/>
          <w:lang w:eastAsia="it-IT" w:bidi="he-IL"/>
        </w:rPr>
        <w:t>Q</w:t>
      </w:r>
      <w:r w:rsidRPr="00B161D6">
        <w:rPr>
          <w:szCs w:val="24"/>
          <w:lang w:eastAsia="it-IT" w:bidi="he-IL"/>
        </w:rPr>
        <w:t>uesta comporta due momenti fondamentali:</w:t>
      </w:r>
    </w:p>
    <w:p w:rsidR="00574EDB" w:rsidRPr="00B161D6" w:rsidRDefault="00574EDB" w:rsidP="00B161D6">
      <w:pPr>
        <w:rPr>
          <w:szCs w:val="24"/>
          <w:lang w:eastAsia="it-IT" w:bidi="he-IL"/>
        </w:rPr>
      </w:pPr>
      <w:r w:rsidRPr="00B161D6">
        <w:rPr>
          <w:szCs w:val="24"/>
          <w:lang w:eastAsia="it-IT" w:bidi="he-IL"/>
        </w:rPr>
        <w:t xml:space="preserve">- il primo, costitutivo, è quello </w:t>
      </w:r>
      <w:r w:rsidRPr="00B161D6">
        <w:rPr>
          <w:i/>
          <w:szCs w:val="24"/>
          <w:lang w:eastAsia="it-IT" w:bidi="he-IL"/>
        </w:rPr>
        <w:t>dell’ingresso</w:t>
      </w:r>
      <w:r w:rsidRPr="00B161D6">
        <w:rPr>
          <w:szCs w:val="24"/>
          <w:lang w:eastAsia="it-IT" w:bidi="he-IL"/>
        </w:rPr>
        <w:t>; esso è un evento assolutamente gratuito, dovuto solamente alla benevolenza divina, alla sua elezione di Israele. Non si entra nell’Alleanza per meriti propri, ma perché Dio chiama il popolo ad entrarvi.</w:t>
      </w:r>
    </w:p>
    <w:p w:rsidR="00574EDB" w:rsidRDefault="00574EDB" w:rsidP="00B161D6">
      <w:pPr>
        <w:rPr>
          <w:szCs w:val="24"/>
          <w:lang w:eastAsia="it-IT" w:bidi="he-IL"/>
        </w:rPr>
      </w:pPr>
      <w:r w:rsidRPr="00B161D6">
        <w:rPr>
          <w:szCs w:val="24"/>
          <w:lang w:eastAsia="it-IT" w:bidi="he-IL"/>
        </w:rPr>
        <w:t xml:space="preserve">- il secondo è poi quello </w:t>
      </w:r>
      <w:r w:rsidRPr="00B161D6">
        <w:rPr>
          <w:i/>
          <w:szCs w:val="24"/>
          <w:lang w:eastAsia="it-IT" w:bidi="he-IL"/>
        </w:rPr>
        <w:t>del rimanere</w:t>
      </w:r>
      <w:r w:rsidRPr="00B161D6">
        <w:rPr>
          <w:szCs w:val="24"/>
          <w:lang w:eastAsia="it-IT" w:bidi="he-IL"/>
        </w:rPr>
        <w:t xml:space="preserve">. Tale momento dipende dall’impegno umano, concretamente dall’obbedienza alle clausole dell’Alleanza, ossia alla legge. </w:t>
      </w:r>
    </w:p>
    <w:p w:rsidR="00574EDB" w:rsidRDefault="00574EDB" w:rsidP="00B161D6">
      <w:pPr>
        <w:rPr>
          <w:szCs w:val="24"/>
          <w:lang w:eastAsia="it-IT" w:bidi="he-IL"/>
        </w:rPr>
      </w:pPr>
      <w:r w:rsidRPr="00B161D6">
        <w:rPr>
          <w:szCs w:val="24"/>
          <w:lang w:eastAsia="it-IT" w:bidi="he-IL"/>
        </w:rPr>
        <w:t xml:space="preserve">Inteso sulla scia degli studi di </w:t>
      </w:r>
      <w:proofErr w:type="spellStart"/>
      <w:r w:rsidRPr="00B161D6">
        <w:rPr>
          <w:szCs w:val="24"/>
          <w:lang w:eastAsia="it-IT" w:bidi="he-IL"/>
        </w:rPr>
        <w:t>Sanders</w:t>
      </w:r>
      <w:proofErr w:type="spellEnd"/>
      <w:r w:rsidRPr="00B161D6">
        <w:rPr>
          <w:szCs w:val="24"/>
          <w:lang w:eastAsia="it-IT" w:bidi="he-IL"/>
        </w:rPr>
        <w:t>, il giudaismo non può più essere raffigurato dalla descrizione, in fondo caricaturale, di un movimento auto-meritorio, teso a conquistare Dio attraverso l’osservanza scrupolosa della legge. Cessa, di conseguenza, di essere quel contraltare rispetto cui Paolo avrebbe elaborato la dottrina della giustificazione per fede. Da qui la necessità di elaborare una “nuova prospettiva” per leggere l’apostolo.</w:t>
      </w:r>
    </w:p>
    <w:p w:rsidR="00574EDB" w:rsidRDefault="000B1093" w:rsidP="00B161D6">
      <w:pPr>
        <w:rPr>
          <w:szCs w:val="24"/>
          <w:lang w:eastAsia="it-IT" w:bidi="he-IL"/>
        </w:rPr>
      </w:pPr>
      <w:r>
        <w:rPr>
          <w:szCs w:val="24"/>
          <w:lang w:eastAsia="it-IT" w:bidi="he-IL"/>
        </w:rPr>
        <w:t xml:space="preserve">Di più: la dinamica dono / impegno caratterizza anche la descrizione del credente in Cristo (cfr. dialettica indicativo / imperativo). Paolo non adotta la dizione </w:t>
      </w:r>
      <w:proofErr w:type="spellStart"/>
      <w:r>
        <w:rPr>
          <w:i/>
          <w:szCs w:val="24"/>
          <w:lang w:eastAsia="it-IT" w:bidi="he-IL"/>
        </w:rPr>
        <w:t>nomismo</w:t>
      </w:r>
      <w:proofErr w:type="spellEnd"/>
      <w:r>
        <w:rPr>
          <w:i/>
          <w:szCs w:val="24"/>
          <w:lang w:eastAsia="it-IT" w:bidi="he-IL"/>
        </w:rPr>
        <w:t xml:space="preserve"> dell’Alleanza</w:t>
      </w:r>
      <w:r>
        <w:rPr>
          <w:szCs w:val="24"/>
          <w:lang w:eastAsia="it-IT" w:bidi="he-IL"/>
        </w:rPr>
        <w:t xml:space="preserve"> per la rilevanza delle </w:t>
      </w:r>
      <w:r>
        <w:rPr>
          <w:i/>
          <w:szCs w:val="24"/>
          <w:lang w:eastAsia="it-IT" w:bidi="he-IL"/>
        </w:rPr>
        <w:t>categorie partecipazioniste</w:t>
      </w:r>
      <w:r>
        <w:rPr>
          <w:szCs w:val="24"/>
          <w:lang w:eastAsia="it-IT" w:bidi="he-IL"/>
        </w:rPr>
        <w:t xml:space="preserve"> (concetto decisivo, non tematizzato come necessario nei successivi studi), tuttavia la dinamica </w:t>
      </w:r>
      <w:r>
        <w:rPr>
          <w:i/>
          <w:szCs w:val="24"/>
          <w:lang w:eastAsia="it-IT" w:bidi="he-IL"/>
        </w:rPr>
        <w:t xml:space="preserve">in sé </w:t>
      </w:r>
      <w:r>
        <w:rPr>
          <w:szCs w:val="24"/>
          <w:lang w:eastAsia="it-IT" w:bidi="he-IL"/>
        </w:rPr>
        <w:t>è la medesima.</w:t>
      </w:r>
    </w:p>
    <w:p w:rsidR="000B1093" w:rsidRPr="000B1093" w:rsidRDefault="000B1093" w:rsidP="00B161D6">
      <w:pPr>
        <w:rPr>
          <w:szCs w:val="24"/>
          <w:lang w:eastAsia="it-IT" w:bidi="he-IL"/>
        </w:rPr>
      </w:pPr>
    </w:p>
    <w:p w:rsidR="00574EDB" w:rsidRPr="00B161D6" w:rsidRDefault="00574EDB" w:rsidP="00B161D6">
      <w:pPr>
        <w:rPr>
          <w:szCs w:val="24"/>
          <w:lang w:eastAsia="it-IT" w:bidi="he-IL"/>
        </w:rPr>
      </w:pPr>
      <w:r>
        <w:t xml:space="preserve">3) “New </w:t>
      </w:r>
      <w:proofErr w:type="spellStart"/>
      <w:r>
        <w:t>Perspective</w:t>
      </w:r>
      <w:proofErr w:type="spellEnd"/>
      <w:r>
        <w:t xml:space="preserve">” 1. </w:t>
      </w:r>
      <w:r>
        <w:rPr>
          <w:i/>
        </w:rPr>
        <w:t>Paolo come incoerente</w:t>
      </w:r>
      <w:r>
        <w:t xml:space="preserve"> (</w:t>
      </w:r>
      <w:proofErr w:type="spellStart"/>
      <w:r>
        <w:t>Sanders</w:t>
      </w:r>
      <w:proofErr w:type="spellEnd"/>
      <w:r>
        <w:t xml:space="preserve">, </w:t>
      </w:r>
      <w:proofErr w:type="spellStart"/>
      <w:r>
        <w:t>Räisänen</w:t>
      </w:r>
      <w:proofErr w:type="spellEnd"/>
      <w:r>
        <w:t>).</w:t>
      </w:r>
    </w:p>
    <w:p w:rsidR="00574EDB" w:rsidRDefault="00574EDB">
      <w:pPr>
        <w:spacing w:after="160" w:line="259" w:lineRule="auto"/>
        <w:ind w:firstLine="0"/>
      </w:pPr>
      <w:r>
        <w:br w:type="page"/>
      </w:r>
    </w:p>
    <w:p w:rsidR="00574EDB" w:rsidRDefault="00574EDB">
      <w:r>
        <w:t xml:space="preserve">4) “New </w:t>
      </w:r>
      <w:proofErr w:type="spellStart"/>
      <w:r>
        <w:t>Perspective</w:t>
      </w:r>
      <w:proofErr w:type="spellEnd"/>
      <w:r>
        <w:t xml:space="preserve">” 2. J.D.J. </w:t>
      </w:r>
      <w:proofErr w:type="spellStart"/>
      <w:r>
        <w:t>Dunn</w:t>
      </w:r>
      <w:proofErr w:type="spellEnd"/>
      <w:r>
        <w:t>.</w:t>
      </w:r>
    </w:p>
    <w:p w:rsidR="00574EDB" w:rsidRDefault="00946571">
      <w:r>
        <w:rPr>
          <w:noProof/>
          <w:lang w:eastAsia="it-IT"/>
        </w:rPr>
        <w:pict>
          <v:shape id="Immagine 4" o:spid="_x0000_i1028" type="#_x0000_t75" alt="La nuova prospettiva su Paolo - James D. Dunn - copertina" style="width:180.3pt;height:271pt;visibility:visible">
            <v:imagedata r:id="rId8" o:title=""/>
          </v:shape>
        </w:pict>
      </w:r>
    </w:p>
    <w:p w:rsidR="00574EDB" w:rsidRPr="00B51376" w:rsidRDefault="00574EDB" w:rsidP="00B51376">
      <w:pPr>
        <w:ind w:firstLine="708"/>
        <w:rPr>
          <w:szCs w:val="24"/>
          <w:lang w:eastAsia="it-IT" w:bidi="he-IL"/>
        </w:rPr>
      </w:pPr>
      <w:r w:rsidRPr="00B51376">
        <w:rPr>
          <w:szCs w:val="24"/>
          <w:lang w:eastAsia="it-IT" w:bidi="he-IL"/>
        </w:rPr>
        <w:t xml:space="preserve">4.1 </w:t>
      </w:r>
      <w:r w:rsidRPr="00B51376">
        <w:rPr>
          <w:i/>
          <w:szCs w:val="24"/>
          <w:lang w:eastAsia="it-IT" w:bidi="he-IL"/>
        </w:rPr>
        <w:t xml:space="preserve">Le </w:t>
      </w:r>
      <w:r w:rsidRPr="00B51376">
        <w:rPr>
          <w:iCs/>
          <w:szCs w:val="24"/>
          <w:lang w:eastAsia="it-IT" w:bidi="he-IL"/>
        </w:rPr>
        <w:t>«</w:t>
      </w:r>
      <w:r w:rsidRPr="00B51376">
        <w:rPr>
          <w:i/>
          <w:szCs w:val="24"/>
          <w:lang w:eastAsia="it-IT" w:bidi="he-IL"/>
        </w:rPr>
        <w:t>opere della legge</w:t>
      </w:r>
      <w:r w:rsidRPr="00B51376">
        <w:rPr>
          <w:iCs/>
          <w:szCs w:val="24"/>
          <w:lang w:eastAsia="it-IT" w:bidi="he-IL"/>
        </w:rPr>
        <w:t>»</w:t>
      </w:r>
      <w:r w:rsidRPr="00B51376">
        <w:rPr>
          <w:i/>
          <w:szCs w:val="24"/>
          <w:lang w:eastAsia="it-IT" w:bidi="he-IL"/>
        </w:rPr>
        <w:t xml:space="preserve"> come </w:t>
      </w:r>
      <w:r w:rsidRPr="00B51376">
        <w:rPr>
          <w:iCs/>
          <w:szCs w:val="24"/>
          <w:lang w:eastAsia="it-IT" w:bidi="he-IL"/>
        </w:rPr>
        <w:t>«</w:t>
      </w:r>
      <w:proofErr w:type="spellStart"/>
      <w:r w:rsidRPr="00B51376">
        <w:rPr>
          <w:i/>
          <w:szCs w:val="24"/>
          <w:lang w:eastAsia="it-IT" w:bidi="he-IL"/>
        </w:rPr>
        <w:t>identity</w:t>
      </w:r>
      <w:proofErr w:type="spellEnd"/>
      <w:r w:rsidRPr="00B51376">
        <w:rPr>
          <w:i/>
          <w:szCs w:val="24"/>
          <w:lang w:eastAsia="it-IT" w:bidi="he-IL"/>
        </w:rPr>
        <w:t xml:space="preserve"> </w:t>
      </w:r>
      <w:proofErr w:type="spellStart"/>
      <w:r w:rsidRPr="00B51376">
        <w:rPr>
          <w:i/>
          <w:szCs w:val="24"/>
          <w:lang w:eastAsia="it-IT" w:bidi="he-IL"/>
        </w:rPr>
        <w:t>markers</w:t>
      </w:r>
      <w:proofErr w:type="spellEnd"/>
      <w:r w:rsidRPr="00B51376">
        <w:rPr>
          <w:iCs/>
          <w:szCs w:val="24"/>
          <w:lang w:eastAsia="it-IT" w:bidi="he-IL"/>
        </w:rPr>
        <w:t>»</w:t>
      </w:r>
      <w:r w:rsidRPr="00B51376">
        <w:rPr>
          <w:i/>
          <w:szCs w:val="24"/>
          <w:lang w:eastAsia="it-IT" w:bidi="he-IL"/>
        </w:rPr>
        <w:t>.</w:t>
      </w:r>
      <w:r w:rsidRPr="00B51376">
        <w:rPr>
          <w:szCs w:val="24"/>
          <w:lang w:eastAsia="it-IT" w:bidi="he-IL"/>
        </w:rPr>
        <w:t xml:space="preserve"> “</w:t>
      </w:r>
      <w:proofErr w:type="gramStart"/>
      <w:r w:rsidRPr="00B51376">
        <w:rPr>
          <w:szCs w:val="24"/>
          <w:lang w:eastAsia="it-IT" w:bidi="he-IL"/>
        </w:rPr>
        <w:t>opere</w:t>
      </w:r>
      <w:proofErr w:type="gramEnd"/>
      <w:r w:rsidRPr="00B51376">
        <w:rPr>
          <w:szCs w:val="24"/>
          <w:lang w:eastAsia="it-IT" w:bidi="he-IL"/>
        </w:rPr>
        <w:t xml:space="preserve"> della legge” non opere </w:t>
      </w:r>
      <w:proofErr w:type="spellStart"/>
      <w:r w:rsidRPr="00B51376">
        <w:rPr>
          <w:szCs w:val="24"/>
          <w:lang w:eastAsia="it-IT" w:bidi="he-IL"/>
        </w:rPr>
        <w:t>automeritorie</w:t>
      </w:r>
      <w:proofErr w:type="spellEnd"/>
      <w:r w:rsidRPr="00B51376">
        <w:rPr>
          <w:szCs w:val="24"/>
          <w:lang w:eastAsia="it-IT" w:bidi="he-IL"/>
        </w:rPr>
        <w:t xml:space="preserve">, bensì norme che caratterizzavano il popolo d’Israele rispetto agli altri popoli, segni contraddistintivi dell’identità etnica israelitica, quali la circoncisione e le regole di purità alimentare. </w:t>
      </w:r>
      <w:r>
        <w:rPr>
          <w:szCs w:val="24"/>
          <w:lang w:eastAsia="it-IT" w:bidi="he-IL"/>
        </w:rPr>
        <w:t>Scopo dell</w:t>
      </w:r>
      <w:r w:rsidRPr="00B51376">
        <w:rPr>
          <w:szCs w:val="24"/>
          <w:lang w:eastAsia="it-IT" w:bidi="he-IL"/>
        </w:rPr>
        <w:t xml:space="preserve">a dottrina della giustificazione per fede: non garantire l’accesso del peccatore a Dio nel contesto del suo giudizio, bensì garantire alle genti un accesso a </w:t>
      </w:r>
      <w:r>
        <w:rPr>
          <w:szCs w:val="24"/>
          <w:lang w:eastAsia="it-IT" w:bidi="he-IL"/>
        </w:rPr>
        <w:t>Dio nella loro identità etnica.</w:t>
      </w:r>
    </w:p>
    <w:p w:rsidR="00574EDB" w:rsidRDefault="00574EDB" w:rsidP="00B51376">
      <w:pPr>
        <w:ind w:firstLine="708"/>
      </w:pPr>
      <w:r>
        <w:t>4.2 Con ciò la legge ebraica viene sostanzialmente rivalutata, e si apre la strada per la valorizzazione dell’identità israelitica.</w:t>
      </w:r>
    </w:p>
    <w:p w:rsidR="00574EDB" w:rsidRDefault="00574EDB">
      <w:pPr>
        <w:spacing w:after="160" w:line="259" w:lineRule="auto"/>
        <w:ind w:firstLine="0"/>
      </w:pPr>
      <w:r>
        <w:br w:type="page"/>
      </w:r>
    </w:p>
    <w:p w:rsidR="00574EDB" w:rsidRDefault="00574EDB" w:rsidP="00B51376">
      <w:pPr>
        <w:ind w:firstLine="708"/>
      </w:pPr>
      <w:r>
        <w:t>La “</w:t>
      </w:r>
      <w:proofErr w:type="spellStart"/>
      <w:r>
        <w:t>Sonderweg</w:t>
      </w:r>
      <w:proofErr w:type="spellEnd"/>
      <w:r>
        <w:t>”</w:t>
      </w:r>
    </w:p>
    <w:p w:rsidR="00574EDB" w:rsidRDefault="00574EDB" w:rsidP="00B51376">
      <w:pPr>
        <w:ind w:firstLine="708"/>
      </w:pPr>
    </w:p>
    <w:p w:rsidR="00574EDB" w:rsidRDefault="00946571" w:rsidP="00B51376">
      <w:pPr>
        <w:ind w:firstLine="708"/>
      </w:pPr>
      <w:r>
        <w:rPr>
          <w:noProof/>
          <w:lang w:eastAsia="it-IT"/>
        </w:rPr>
        <w:pict>
          <v:shape id="Immagine 5" o:spid="_x0000_i1029" type="#_x0000_t75" alt="Paolo tra ebrei e pagani" style="width:141.75pt;height:237pt;visibility:visible">
            <v:imagedata r:id="rId9" o:title=""/>
          </v:shape>
        </w:pict>
      </w:r>
    </w:p>
    <w:p w:rsidR="00574EDB" w:rsidRDefault="00574EDB" w:rsidP="00B51376">
      <w:pPr>
        <w:ind w:firstLine="708"/>
      </w:pPr>
    </w:p>
    <w:p w:rsidR="00574EDB" w:rsidRDefault="00574EDB" w:rsidP="00B51376">
      <w:pPr>
        <w:ind w:firstLine="708"/>
      </w:pPr>
      <w:proofErr w:type="spellStart"/>
      <w:r>
        <w:t>Rm</w:t>
      </w:r>
      <w:proofErr w:type="spellEnd"/>
      <w:r>
        <w:t xml:space="preserve"> 11,25-26: “</w:t>
      </w:r>
      <w:r w:rsidRPr="00FD04FE">
        <w:t>l’</w:t>
      </w:r>
      <w:r>
        <w:t>indurimento</w:t>
      </w:r>
      <w:r w:rsidRPr="00FD04FE">
        <w:t xml:space="preserve"> di una parte d’Israele è in atto fino a quando non saranno entrate tutte quante le genti. </w:t>
      </w:r>
      <w:r>
        <w:t>E così</w:t>
      </w:r>
      <w:r w:rsidRPr="00FD04FE">
        <w:t xml:space="preserve"> tutto Israele sarà salvato, come sta scritto:</w:t>
      </w:r>
      <w:r>
        <w:t xml:space="preserve"> </w:t>
      </w:r>
      <w:r w:rsidRPr="00FD04FE">
        <w:rPr>
          <w:i/>
        </w:rPr>
        <w:t>Da Sion uscirà il liberatore,</w:t>
      </w:r>
      <w:r>
        <w:rPr>
          <w:i/>
        </w:rPr>
        <w:t xml:space="preserve"> </w:t>
      </w:r>
      <w:r w:rsidRPr="00FD04FE">
        <w:rPr>
          <w:i/>
        </w:rPr>
        <w:t>egli toglierà l’empietà da Giacobbe.</w:t>
      </w:r>
      <w:r>
        <w:rPr>
          <w:i/>
        </w:rPr>
        <w:t xml:space="preserve"> </w:t>
      </w:r>
      <w:r w:rsidRPr="00FD04FE">
        <w:rPr>
          <w:i/>
        </w:rPr>
        <w:t>Sarà questa la mia alleanza con loro</w:t>
      </w:r>
      <w:r>
        <w:rPr>
          <w:i/>
        </w:rPr>
        <w:t xml:space="preserve"> </w:t>
      </w:r>
      <w:r w:rsidRPr="00FD04FE">
        <w:rPr>
          <w:i/>
        </w:rPr>
        <w:t>quando distruggerò i loro peccati</w:t>
      </w:r>
      <w:r w:rsidRPr="00FD04FE">
        <w:t>.</w:t>
      </w:r>
      <w:r>
        <w:t>”</w:t>
      </w:r>
    </w:p>
    <w:p w:rsidR="00574EDB" w:rsidRDefault="00574EDB" w:rsidP="00B51376">
      <w:pPr>
        <w:ind w:firstLine="708"/>
      </w:pPr>
    </w:p>
    <w:p w:rsidR="00574EDB" w:rsidRDefault="00574EDB" w:rsidP="00B51376">
      <w:pPr>
        <w:ind w:firstLine="708"/>
      </w:pPr>
    </w:p>
    <w:p w:rsidR="00574EDB" w:rsidRDefault="00574EDB" w:rsidP="00B51376">
      <w:pPr>
        <w:ind w:firstLine="708"/>
      </w:pPr>
    </w:p>
    <w:p w:rsidR="00574EDB" w:rsidRDefault="00574EDB" w:rsidP="00B51376">
      <w:pPr>
        <w:ind w:firstLine="708"/>
      </w:pPr>
    </w:p>
    <w:p w:rsidR="00574EDB" w:rsidRDefault="00574EDB" w:rsidP="00B51376">
      <w:pPr>
        <w:ind w:firstLine="708"/>
      </w:pPr>
      <w:r>
        <w:rPr>
          <w:i/>
        </w:rPr>
        <w:t xml:space="preserve">5) contestazione della NP e riproposta di tesi </w:t>
      </w:r>
      <w:r>
        <w:rPr>
          <w:iCs/>
        </w:rPr>
        <w:t>«</w:t>
      </w:r>
      <w:r>
        <w:rPr>
          <w:i/>
        </w:rPr>
        <w:t>classiche</w:t>
      </w:r>
      <w:r>
        <w:rPr>
          <w:iCs/>
        </w:rPr>
        <w:t>»</w:t>
      </w:r>
      <w:r>
        <w:t>.</w:t>
      </w:r>
    </w:p>
    <w:p w:rsidR="00574EDB" w:rsidRDefault="00574EDB">
      <w:pPr>
        <w:spacing w:after="160" w:line="259" w:lineRule="auto"/>
        <w:ind w:firstLine="0"/>
      </w:pPr>
      <w:r>
        <w:br w:type="page"/>
      </w:r>
    </w:p>
    <w:p w:rsidR="00574EDB" w:rsidRDefault="00574EDB" w:rsidP="00B51376">
      <w:pPr>
        <w:ind w:firstLine="708"/>
        <w:rPr>
          <w:lang w:val="en-US"/>
        </w:rPr>
      </w:pPr>
      <w:r>
        <w:rPr>
          <w:i/>
          <w:lang w:val="en-US"/>
        </w:rPr>
        <w:t xml:space="preserve">6) </w:t>
      </w:r>
      <w:proofErr w:type="gramStart"/>
      <w:r w:rsidRPr="00FB3319">
        <w:rPr>
          <w:i/>
          <w:lang w:val="en-US"/>
        </w:rPr>
        <w:t>la</w:t>
      </w:r>
      <w:proofErr w:type="gramEnd"/>
      <w:r w:rsidRPr="00FB3319">
        <w:rPr>
          <w:i/>
          <w:lang w:val="en-US"/>
        </w:rPr>
        <w:t xml:space="preserve"> “Fresh Perspective” di Thomas Wright</w:t>
      </w:r>
      <w:r w:rsidRPr="00FB3319">
        <w:rPr>
          <w:lang w:val="en-US"/>
        </w:rPr>
        <w:t>.</w:t>
      </w:r>
    </w:p>
    <w:p w:rsidR="00574EDB" w:rsidRDefault="00574EDB" w:rsidP="00B51376">
      <w:pPr>
        <w:ind w:firstLine="708"/>
        <w:rPr>
          <w:lang w:val="en-US"/>
        </w:rPr>
      </w:pPr>
    </w:p>
    <w:p w:rsidR="00574EDB" w:rsidRDefault="00946571" w:rsidP="00B51376">
      <w:pPr>
        <w:ind w:firstLine="708"/>
        <w:rPr>
          <w:lang w:val="en-US"/>
        </w:rPr>
      </w:pPr>
      <w:r>
        <w:rPr>
          <w:noProof/>
          <w:lang w:eastAsia="it-IT"/>
        </w:rPr>
        <w:pict>
          <v:shape id="Immagine 6" o:spid="_x0000_i1030" type="#_x0000_t75" alt="Paul and the Faithfulness of God - N. T. Wright - cover" style="width:128.15pt;height:192.2pt;visibility:visible">
            <v:imagedata r:id="rId10" o:title=""/>
          </v:shape>
        </w:pict>
      </w:r>
      <w:r>
        <w:rPr>
          <w:noProof/>
          <w:lang w:eastAsia="it-IT"/>
        </w:rPr>
        <w:pict>
          <v:shape id="_x0000_i1031" type="#_x0000_t75" alt="https://images-na.ssl-images-amazon.com/images/I/51KVe4ti7OL._SX334_BO1,204,203,200_.jpg" style="width:125.85pt;height:186.5pt;visibility:visible">
            <v:imagedata r:id="rId11" o:title=""/>
          </v:shape>
        </w:pict>
      </w:r>
    </w:p>
    <w:p w:rsidR="00574EDB" w:rsidRDefault="00574EDB">
      <w:pPr>
        <w:spacing w:after="160" w:line="259" w:lineRule="auto"/>
        <w:ind w:firstLine="0"/>
        <w:rPr>
          <w:lang w:val="en-US"/>
        </w:rPr>
      </w:pPr>
      <w:r>
        <w:rPr>
          <w:lang w:val="en-US"/>
        </w:rPr>
        <w:br w:type="page"/>
      </w:r>
    </w:p>
    <w:p w:rsidR="00574EDB" w:rsidRDefault="00574EDB" w:rsidP="00B51376">
      <w:pPr>
        <w:ind w:firstLine="708"/>
        <w:rPr>
          <w:i/>
        </w:rPr>
      </w:pPr>
      <w:r>
        <w:t xml:space="preserve">7) la </w:t>
      </w:r>
      <w:r>
        <w:rPr>
          <w:i/>
        </w:rPr>
        <w:t>radical NP = Paolo entro il giudaismo.</w:t>
      </w:r>
    </w:p>
    <w:p w:rsidR="00574EDB" w:rsidRDefault="00946571" w:rsidP="00B51376">
      <w:pPr>
        <w:ind w:firstLine="708"/>
      </w:pPr>
      <w:r>
        <w:rPr>
          <w:noProof/>
          <w:lang w:eastAsia="it-IT"/>
        </w:rPr>
        <w:pict>
          <v:shape id="Immagine 8" o:spid="_x0000_i1032" type="#_x0000_t75" alt="Reading Paul within Judaism: Collected Essays of Mark D. Nanos, vol. 1" style="width:108.3pt;height:162.15pt;visibility:visible">
            <v:imagedata r:id="rId12" o:title=""/>
          </v:shape>
        </w:pict>
      </w:r>
      <w:r>
        <w:rPr>
          <w:noProof/>
          <w:lang w:eastAsia="it-IT"/>
        </w:rPr>
        <w:pict>
          <v:shape id="Immagine 9" o:spid="_x0000_i1033" type="#_x0000_t75" alt="Paul Was Not a Christian: The Original Message of a Misunderstood Apostle" style="width:108.3pt;height:162.15pt;visibility:visible">
            <v:imagedata r:id="rId13" o:title=""/>
          </v:shape>
        </w:pict>
      </w:r>
    </w:p>
    <w:p w:rsidR="00574EDB" w:rsidRDefault="00574EDB" w:rsidP="00B51376">
      <w:pPr>
        <w:ind w:firstLine="708"/>
      </w:pPr>
    </w:p>
    <w:p w:rsidR="00574EDB" w:rsidRDefault="00574EDB" w:rsidP="00B51376">
      <w:pPr>
        <w:ind w:firstLine="708"/>
        <w:rPr>
          <w:rFonts w:eastAsia="TimesNewRoman"/>
        </w:rPr>
      </w:pPr>
      <w:r>
        <w:rPr>
          <w:rFonts w:eastAsia="TimesNewRoman"/>
        </w:rPr>
        <w:t xml:space="preserve">Paolo non ha mai messo in questione l’autorità della </w:t>
      </w:r>
      <w:r>
        <w:rPr>
          <w:rFonts w:ascii="TimesNewRoman,Italic" w:eastAsia="TimesNewRoman" w:hAnsi="TimesNewRoman,Italic" w:cs="TimesNewRoman,Italic"/>
          <w:i/>
          <w:iCs/>
        </w:rPr>
        <w:t>Torah per gli ebrei</w:t>
      </w:r>
      <w:r>
        <w:rPr>
          <w:rFonts w:eastAsia="TimesNewRoman"/>
        </w:rPr>
        <w:t xml:space="preserve">, e si aspettava che i credenti ebrei, incluso se stesso, osservassero integralmente la </w:t>
      </w:r>
      <w:r>
        <w:rPr>
          <w:rFonts w:ascii="TimesNewRoman,Italic" w:eastAsia="TimesNewRoman" w:hAnsi="TimesNewRoman,Italic" w:cs="TimesNewRoman,Italic"/>
          <w:i/>
          <w:iCs/>
        </w:rPr>
        <w:t>Torah</w:t>
      </w:r>
      <w:r>
        <w:rPr>
          <w:rFonts w:eastAsia="TimesNewRoman"/>
        </w:rPr>
        <w:t xml:space="preserve">. Egli metteva in questione solo l’imposizione della </w:t>
      </w:r>
      <w:r>
        <w:rPr>
          <w:rFonts w:ascii="TimesNewRoman,Italic" w:eastAsia="TimesNewRoman" w:hAnsi="TimesNewRoman,Italic" w:cs="TimesNewRoman,Italic"/>
          <w:i/>
          <w:iCs/>
        </w:rPr>
        <w:t xml:space="preserve">Torah </w:t>
      </w:r>
      <w:r>
        <w:rPr>
          <w:rFonts w:eastAsia="TimesNewRoman"/>
        </w:rPr>
        <w:t xml:space="preserve">ai credenti </w:t>
      </w:r>
      <w:r>
        <w:rPr>
          <w:rFonts w:ascii="TimesNewRoman,Italic" w:eastAsia="TimesNewRoman" w:hAnsi="TimesNewRoman,Italic" w:cs="TimesNewRoman,Italic"/>
          <w:i/>
          <w:iCs/>
        </w:rPr>
        <w:t>gentili</w:t>
      </w:r>
      <w:r>
        <w:rPr>
          <w:rFonts w:eastAsia="TimesNewRoman"/>
        </w:rPr>
        <w:t>, e le sue dichiarazioni negative sulla legge, sia in Galati che in Romani, sono rivolte solo contro la sua applicazione ai gentili. Contestata la generalizzazione delle sue tesi che ne fa il fondatore del “cristianesimo”.</w:t>
      </w:r>
    </w:p>
    <w:p w:rsidR="003E7E12" w:rsidRDefault="003E7E12" w:rsidP="00B51376">
      <w:pPr>
        <w:ind w:firstLine="708"/>
        <w:rPr>
          <w:rFonts w:eastAsia="TimesNewRoman"/>
        </w:rPr>
      </w:pPr>
      <w:r>
        <w:rPr>
          <w:rFonts w:eastAsia="TimesNewRoman"/>
        </w:rPr>
        <w:t>Premessa: Paolo è un “ebreo messianico”, crede che Gesù sia il messia attraverso cui Dio salva le genti, per loro relativizza la portata della Torah.</w:t>
      </w:r>
    </w:p>
    <w:p w:rsidR="00574EDB" w:rsidRDefault="00574EDB">
      <w:pPr>
        <w:spacing w:after="160" w:line="259" w:lineRule="auto"/>
        <w:ind w:firstLine="0"/>
        <w:rPr>
          <w:rFonts w:eastAsia="TimesNewRoman"/>
        </w:rPr>
      </w:pPr>
      <w:r>
        <w:rPr>
          <w:rFonts w:eastAsia="TimesNewRoman"/>
        </w:rPr>
        <w:br w:type="page"/>
      </w:r>
    </w:p>
    <w:p w:rsidR="00574EDB" w:rsidRDefault="00574EDB" w:rsidP="000A0B11">
      <w:pPr>
        <w:rPr>
          <w:rFonts w:eastAsia="TimesNewRoman"/>
          <w:i/>
          <w:szCs w:val="24"/>
        </w:rPr>
      </w:pPr>
      <w:r w:rsidRPr="000A0B11">
        <w:rPr>
          <w:rFonts w:eastAsia="TimesNewRoman"/>
          <w:i/>
          <w:szCs w:val="24"/>
        </w:rPr>
        <w:t>8 valutazione di alcuni punti sulla base dei testi paolini.</w:t>
      </w:r>
    </w:p>
    <w:p w:rsidR="00574EDB" w:rsidRDefault="00946571" w:rsidP="000A0B11">
      <w:pPr>
        <w:rPr>
          <w:rFonts w:eastAsia="TimesNewRoman"/>
          <w:i/>
          <w:szCs w:val="24"/>
        </w:rPr>
      </w:pPr>
      <w:r>
        <w:rPr>
          <w:noProof/>
          <w:lang w:eastAsia="it-IT"/>
        </w:rPr>
        <w:pict>
          <v:shape id="_x0000_i1034" type="#_x0000_t75" alt="https://images-na.ssl-images-amazon.com/images/I/41zmcysBiwL._SX328_BO1,204,203,200_.jpg" style="width:104.3pt;height:157.6pt;visibility:visible">
            <v:imagedata r:id="rId14" o:title=""/>
          </v:shape>
        </w:pict>
      </w:r>
      <w:r>
        <w:rPr>
          <w:noProof/>
          <w:lang w:eastAsia="it-IT"/>
        </w:rPr>
        <w:pict>
          <v:shape id="Immagine 11" o:spid="_x0000_i1035" type="#_x0000_t75" alt="L'identità dei credenti in Cristo secondo Paolo" style="width:99.8pt;height:162.15pt;visibility:visible">
            <v:imagedata r:id="rId15" o:title=""/>
          </v:shape>
        </w:pict>
      </w:r>
    </w:p>
    <w:p w:rsidR="00574EDB" w:rsidRPr="000A0B11" w:rsidRDefault="00574EDB" w:rsidP="000A0B11">
      <w:pPr>
        <w:rPr>
          <w:rFonts w:eastAsia="TimesNewRoman"/>
          <w:i/>
          <w:szCs w:val="24"/>
        </w:rPr>
      </w:pPr>
    </w:p>
    <w:p w:rsidR="00574EDB" w:rsidRPr="000A0B11" w:rsidRDefault="00574EDB" w:rsidP="000A0B11">
      <w:pPr>
        <w:rPr>
          <w:szCs w:val="24"/>
          <w:lang w:eastAsia="it-IT" w:bidi="he-IL"/>
        </w:rPr>
      </w:pPr>
      <w:r w:rsidRPr="000A0B11">
        <w:rPr>
          <w:rFonts w:eastAsia="TimesNewRoman"/>
          <w:i/>
          <w:szCs w:val="24"/>
        </w:rPr>
        <w:t>8.1 Paolo è un ebreo.</w:t>
      </w:r>
      <w:r w:rsidRPr="000A0B11">
        <w:rPr>
          <w:rFonts w:eastAsia="TimesNewRoman"/>
          <w:szCs w:val="24"/>
        </w:rPr>
        <w:t xml:space="preserve"> Cfr. </w:t>
      </w:r>
      <w:proofErr w:type="spellStart"/>
      <w:r w:rsidRPr="000A0B11">
        <w:rPr>
          <w:rFonts w:eastAsia="TimesNewRoman"/>
          <w:szCs w:val="24"/>
        </w:rPr>
        <w:t>Rm</w:t>
      </w:r>
      <w:proofErr w:type="spellEnd"/>
      <w:r w:rsidRPr="000A0B11">
        <w:rPr>
          <w:rFonts w:eastAsia="TimesNewRoman"/>
          <w:szCs w:val="24"/>
        </w:rPr>
        <w:t xml:space="preserve"> 11,1 “</w:t>
      </w:r>
      <w:r w:rsidRPr="000A0B11">
        <w:rPr>
          <w:szCs w:val="24"/>
          <w:lang w:eastAsia="it-IT" w:bidi="he-IL"/>
        </w:rPr>
        <w:t xml:space="preserve">Io domando dunque: Dio ha forse ripudiato il suo popolo? Impossibile! Anch’io infatti sono Israelita, della discendenza di Abramo, della tribù di Beniamino”. Di fronte angosciosa domanda se Dio abbia rigettato Israele, dal momento che esso non è giunto alla fede in Cristo, Paolo offre una prima risposta menzionando l’esistenza di coloro che, come ebrei, sono giunti alla fede. Tra questi egli menziona se stesso, ed enuclea alcune dimensioni della sua identità ebraica che, quindi, permangono indiscusse. In 9,3 definisce gli ebrei fratelli e consanguinei, con cui è in profonda solidarietà. </w:t>
      </w:r>
    </w:p>
    <w:p w:rsidR="00574EDB" w:rsidRDefault="00574EDB" w:rsidP="000A0B11">
      <w:pPr>
        <w:rPr>
          <w:szCs w:val="24"/>
          <w:lang w:eastAsia="it-IT" w:bidi="he-IL"/>
        </w:rPr>
      </w:pPr>
      <w:r w:rsidRPr="000A0B11">
        <w:rPr>
          <w:i/>
          <w:szCs w:val="24"/>
          <w:lang w:eastAsia="it-IT" w:bidi="he-IL"/>
        </w:rPr>
        <w:t>8.2 Paolo non si definisce “cristiano”</w:t>
      </w:r>
      <w:r w:rsidRPr="000A0B11">
        <w:rPr>
          <w:szCs w:val="24"/>
          <w:lang w:eastAsia="it-IT" w:bidi="he-IL"/>
        </w:rPr>
        <w:t>, così come nessuno dei primi seguaci di Gesù. At 11,26 denominazione esterna al gruppo. No irrilevanza figura di Cristo ma no declinata in termini alternativi all’ebraismo. Così non chiama “cristiani” i membri delle sue comunità.</w:t>
      </w:r>
    </w:p>
    <w:p w:rsidR="003E7E12" w:rsidRDefault="003E7E12" w:rsidP="000A0B11">
      <w:pPr>
        <w:rPr>
          <w:szCs w:val="24"/>
          <w:lang w:eastAsia="it-IT" w:bidi="he-IL"/>
        </w:rPr>
      </w:pPr>
    </w:p>
    <w:p w:rsidR="003E7E12" w:rsidRDefault="003E7E12" w:rsidP="000A0B11">
      <w:pPr>
        <w:rPr>
          <w:szCs w:val="24"/>
          <w:lang w:eastAsia="it-IT" w:bidi="he-IL"/>
        </w:rPr>
      </w:pPr>
      <w:r>
        <w:rPr>
          <w:szCs w:val="24"/>
          <w:lang w:eastAsia="it-IT" w:bidi="he-IL"/>
        </w:rPr>
        <w:t>Per la ricerca sul tema:</w:t>
      </w:r>
    </w:p>
    <w:p w:rsidR="003E7E12" w:rsidRDefault="003E7E12" w:rsidP="003E7E12">
      <w:pPr>
        <w:numPr>
          <w:ilvl w:val="0"/>
          <w:numId w:val="2"/>
        </w:numPr>
        <w:rPr>
          <w:szCs w:val="24"/>
          <w:lang w:eastAsia="it-IT" w:bidi="he-IL"/>
        </w:rPr>
      </w:pPr>
      <w:r>
        <w:rPr>
          <w:i/>
          <w:szCs w:val="24"/>
          <w:lang w:eastAsia="it-IT" w:bidi="he-IL"/>
        </w:rPr>
        <w:t>Cosa Paolo dice di sé</w:t>
      </w:r>
      <w:r>
        <w:rPr>
          <w:szCs w:val="24"/>
          <w:lang w:eastAsia="it-IT" w:bidi="he-IL"/>
        </w:rPr>
        <w:t xml:space="preserve">, come articola la sua fede in Cristo con </w:t>
      </w:r>
      <w:r w:rsidR="00AC0DF1">
        <w:rPr>
          <w:szCs w:val="24"/>
          <w:lang w:eastAsia="it-IT" w:bidi="he-IL"/>
        </w:rPr>
        <w:t>la sua fede ebraica?</w:t>
      </w:r>
    </w:p>
    <w:p w:rsidR="00AC0DF1" w:rsidRDefault="00AC0DF1" w:rsidP="003E7E12">
      <w:pPr>
        <w:numPr>
          <w:ilvl w:val="0"/>
          <w:numId w:val="2"/>
        </w:numPr>
        <w:rPr>
          <w:szCs w:val="24"/>
          <w:lang w:eastAsia="it-IT" w:bidi="he-IL"/>
        </w:rPr>
      </w:pPr>
      <w:r>
        <w:rPr>
          <w:i/>
          <w:szCs w:val="24"/>
          <w:lang w:eastAsia="it-IT" w:bidi="he-IL"/>
        </w:rPr>
        <w:t>Cosa Paolo dice delle sue comunità</w:t>
      </w:r>
      <w:r>
        <w:rPr>
          <w:szCs w:val="24"/>
          <w:lang w:eastAsia="it-IT" w:bidi="he-IL"/>
        </w:rPr>
        <w:t xml:space="preserve"> di origine prevalentemente etnica? Come fondare la libertà dalla Torah per loro? quali forme assume?</w:t>
      </w:r>
    </w:p>
    <w:p w:rsidR="00AC0DF1" w:rsidRPr="00AC0DF1" w:rsidRDefault="00AC0DF1" w:rsidP="00AC0DF1">
      <w:pPr>
        <w:rPr>
          <w:szCs w:val="24"/>
          <w:lang w:eastAsia="it-IT" w:bidi="he-IL"/>
        </w:rPr>
      </w:pPr>
      <w:r>
        <w:rPr>
          <w:i/>
          <w:szCs w:val="24"/>
          <w:lang w:eastAsia="it-IT" w:bidi="he-IL"/>
        </w:rPr>
        <w:t>Metodo</w:t>
      </w:r>
      <w:r>
        <w:rPr>
          <w:szCs w:val="24"/>
          <w:lang w:eastAsia="it-IT" w:bidi="he-IL"/>
        </w:rPr>
        <w:t>: retorico-letterario, ricerca dell’</w:t>
      </w:r>
      <w:proofErr w:type="spellStart"/>
      <w:r>
        <w:rPr>
          <w:i/>
          <w:szCs w:val="24"/>
          <w:lang w:eastAsia="it-IT" w:bidi="he-IL"/>
        </w:rPr>
        <w:t>intentio</w:t>
      </w:r>
      <w:proofErr w:type="spellEnd"/>
      <w:r>
        <w:rPr>
          <w:i/>
          <w:szCs w:val="24"/>
          <w:lang w:eastAsia="it-IT" w:bidi="he-IL"/>
        </w:rPr>
        <w:t xml:space="preserve"> </w:t>
      </w:r>
      <w:proofErr w:type="spellStart"/>
      <w:r>
        <w:rPr>
          <w:i/>
          <w:szCs w:val="24"/>
          <w:lang w:eastAsia="it-IT" w:bidi="he-IL"/>
        </w:rPr>
        <w:t>operis</w:t>
      </w:r>
      <w:proofErr w:type="spellEnd"/>
      <w:r>
        <w:rPr>
          <w:szCs w:val="24"/>
          <w:lang w:eastAsia="it-IT" w:bidi="he-IL"/>
        </w:rPr>
        <w:t>, nella relazione con i destinatari originari e le loro problematiche.</w:t>
      </w:r>
    </w:p>
    <w:p w:rsidR="00574EDB" w:rsidRDefault="00574EDB">
      <w:pPr>
        <w:spacing w:after="160" w:line="259" w:lineRule="auto"/>
        <w:ind w:firstLine="0"/>
      </w:pPr>
      <w:bookmarkStart w:id="0" w:name="_GoBack"/>
      <w:bookmarkEnd w:id="0"/>
    </w:p>
    <w:p w:rsidR="00AC0DF1" w:rsidRDefault="00574EDB" w:rsidP="00B51376">
      <w:pPr>
        <w:ind w:firstLine="708"/>
      </w:pPr>
      <w:r>
        <w:rPr>
          <w:rFonts w:eastAsia="TimesNewRoman"/>
          <w:i/>
        </w:rPr>
        <w:t xml:space="preserve">8.3 un accenno alle comunità paoline. </w:t>
      </w:r>
      <w:r>
        <w:t>Nel primo scritto del Canone NT, la 1Ts (a.51), Paolo saluta i suoi destinatari come “</w:t>
      </w:r>
      <w:proofErr w:type="spellStart"/>
      <w:r>
        <w:rPr>
          <w:i/>
        </w:rPr>
        <w:t>ekkl</w:t>
      </w:r>
      <w:r w:rsidRPr="00F17354">
        <w:rPr>
          <w:i/>
        </w:rPr>
        <w:t>ē</w:t>
      </w:r>
      <w:r>
        <w:rPr>
          <w:i/>
        </w:rPr>
        <w:t>sia</w:t>
      </w:r>
      <w:proofErr w:type="spellEnd"/>
      <w:r>
        <w:rPr>
          <w:i/>
        </w:rPr>
        <w:t xml:space="preserve"> </w:t>
      </w:r>
      <w:r>
        <w:t xml:space="preserve">dei Tessalonicesi che è in Dio Padre e nel Signore Gesù Cristo” (1,1Il lemma è analogo a </w:t>
      </w:r>
      <w:proofErr w:type="spellStart"/>
      <w:r>
        <w:rPr>
          <w:i/>
        </w:rPr>
        <w:t>synag</w:t>
      </w:r>
      <w:r w:rsidRPr="00BF2C4A">
        <w:rPr>
          <w:i/>
        </w:rPr>
        <w:t>ō</w:t>
      </w:r>
      <w:r>
        <w:rPr>
          <w:i/>
        </w:rPr>
        <w:t>g</w:t>
      </w:r>
      <w:r w:rsidRPr="00F17354">
        <w:rPr>
          <w:i/>
        </w:rPr>
        <w:t>ē</w:t>
      </w:r>
      <w:proofErr w:type="spellEnd"/>
      <w:r>
        <w:t>, da Paolo non utilizzato. Lo avesse fatto chiaramente due “sinagoghe” alternative (la chiesa sostituisce Israele), così l’idea è evitata comunque</w:t>
      </w:r>
    </w:p>
    <w:p w:rsidR="00AC0DF1" w:rsidRDefault="00AC0DF1" w:rsidP="00B51376">
      <w:pPr>
        <w:ind w:firstLine="708"/>
      </w:pPr>
    </w:p>
    <w:p w:rsidR="00AC0DF1" w:rsidRDefault="00AC0DF1" w:rsidP="00B51376">
      <w:pPr>
        <w:ind w:firstLine="708"/>
      </w:pPr>
      <w:r>
        <w:t>Per la ricerca sul tema:</w:t>
      </w:r>
    </w:p>
    <w:p w:rsidR="00AC0DF1" w:rsidRDefault="00AC0DF1" w:rsidP="00AC0DF1">
      <w:pPr>
        <w:numPr>
          <w:ilvl w:val="0"/>
          <w:numId w:val="2"/>
        </w:numPr>
      </w:pPr>
      <w:proofErr w:type="gramStart"/>
      <w:r>
        <w:t>si</w:t>
      </w:r>
      <w:proofErr w:type="gramEnd"/>
      <w:r>
        <w:t xml:space="preserve"> dà il problema di definire la relazione tra le </w:t>
      </w:r>
      <w:proofErr w:type="spellStart"/>
      <w:r>
        <w:rPr>
          <w:i/>
        </w:rPr>
        <w:t>ekkl</w:t>
      </w:r>
      <w:r w:rsidRPr="00F17354">
        <w:rPr>
          <w:i/>
        </w:rPr>
        <w:t>ē</w:t>
      </w:r>
      <w:r>
        <w:rPr>
          <w:i/>
        </w:rPr>
        <w:t>siai</w:t>
      </w:r>
      <w:proofErr w:type="spellEnd"/>
      <w:r>
        <w:rPr>
          <w:i/>
        </w:rPr>
        <w:t xml:space="preserve"> </w:t>
      </w:r>
      <w:r>
        <w:t xml:space="preserve">e la </w:t>
      </w:r>
      <w:proofErr w:type="spellStart"/>
      <w:r>
        <w:rPr>
          <w:i/>
        </w:rPr>
        <w:t>synag</w:t>
      </w:r>
      <w:r w:rsidRPr="00BF2C4A">
        <w:rPr>
          <w:i/>
        </w:rPr>
        <w:t>ō</w:t>
      </w:r>
      <w:r>
        <w:rPr>
          <w:i/>
        </w:rPr>
        <w:t>g</w:t>
      </w:r>
      <w:r w:rsidRPr="00F17354">
        <w:rPr>
          <w:i/>
        </w:rPr>
        <w:t>ē</w:t>
      </w:r>
      <w:proofErr w:type="spellEnd"/>
      <w:r>
        <w:t>.</w:t>
      </w:r>
    </w:p>
    <w:p w:rsidR="00574EDB" w:rsidRDefault="00AC0DF1" w:rsidP="00B51376">
      <w:pPr>
        <w:ind w:firstLine="708"/>
      </w:pPr>
      <w:r>
        <w:rPr>
          <w:i/>
        </w:rPr>
        <w:t>Metodo</w:t>
      </w:r>
      <w:r>
        <w:t>: storico-sociale.</w:t>
      </w:r>
    </w:p>
    <w:p w:rsidR="00AC0DF1" w:rsidRPr="00AC0DF1" w:rsidRDefault="00AC0DF1" w:rsidP="00B51376">
      <w:pPr>
        <w:ind w:firstLine="708"/>
      </w:pPr>
    </w:p>
    <w:p w:rsidR="00AC0DF1" w:rsidRDefault="00574EDB" w:rsidP="00B51376">
      <w:pPr>
        <w:ind w:firstLine="708"/>
        <w:rPr>
          <w:i/>
        </w:rPr>
      </w:pPr>
      <w:r>
        <w:rPr>
          <w:i/>
        </w:rPr>
        <w:t xml:space="preserve">8.4 </w:t>
      </w:r>
      <w:r w:rsidR="00AC0DF1">
        <w:rPr>
          <w:i/>
        </w:rPr>
        <w:t>come Paolo parla di Israele?</w:t>
      </w:r>
    </w:p>
    <w:p w:rsidR="00AC0DF1" w:rsidRDefault="00AC0DF1" w:rsidP="00B51376">
      <w:pPr>
        <w:ind w:firstLine="708"/>
        <w:rPr>
          <w:i/>
        </w:rPr>
      </w:pPr>
    </w:p>
    <w:p w:rsidR="00AC0DF1" w:rsidRDefault="00AC0DF1" w:rsidP="00B51376">
      <w:pPr>
        <w:ind w:firstLine="708"/>
      </w:pPr>
      <w:r>
        <w:t>Per la ricerca sul tema:</w:t>
      </w:r>
    </w:p>
    <w:p w:rsidR="00AC0DF1" w:rsidRDefault="00AC0DF1" w:rsidP="00AC0DF1">
      <w:pPr>
        <w:numPr>
          <w:ilvl w:val="0"/>
          <w:numId w:val="2"/>
        </w:numPr>
      </w:pPr>
      <w:proofErr w:type="gramStart"/>
      <w:r>
        <w:t>sono</w:t>
      </w:r>
      <w:proofErr w:type="gramEnd"/>
      <w:r>
        <w:t xml:space="preserve"> rilevanti soprattutto i </w:t>
      </w:r>
      <w:proofErr w:type="spellStart"/>
      <w:r>
        <w:t>capp</w:t>
      </w:r>
      <w:proofErr w:type="spellEnd"/>
      <w:r>
        <w:t>. 9 – 11 della Lettera ai Romani.</w:t>
      </w:r>
    </w:p>
    <w:p w:rsidR="00AC0DF1" w:rsidRDefault="00AC0DF1" w:rsidP="00AC0DF1"/>
    <w:p w:rsidR="00AC0DF1" w:rsidRPr="00B32B84" w:rsidRDefault="00AC0DF1" w:rsidP="00AC0DF1">
      <w:r>
        <w:rPr>
          <w:i/>
        </w:rPr>
        <w:t>Il corso tratterà i punti 1.2. (</w:t>
      </w:r>
      <w:proofErr w:type="gramStart"/>
      <w:r>
        <w:rPr>
          <w:i/>
        </w:rPr>
        <w:t>e</w:t>
      </w:r>
      <w:proofErr w:type="gramEnd"/>
      <w:r>
        <w:rPr>
          <w:i/>
        </w:rPr>
        <w:t xml:space="preserve"> 4 limi</w:t>
      </w:r>
      <w:r w:rsidR="00B32B84">
        <w:rPr>
          <w:i/>
        </w:rPr>
        <w:t>tatamente al tempo effettivamente disponibile)</w:t>
      </w:r>
      <w:r w:rsidR="00B32B84">
        <w:t>.</w:t>
      </w:r>
    </w:p>
    <w:p w:rsidR="00574EDB" w:rsidRDefault="00574EDB">
      <w:pPr>
        <w:spacing w:after="160" w:line="259" w:lineRule="auto"/>
        <w:ind w:firstLine="0"/>
      </w:pPr>
    </w:p>
    <w:sectPr w:rsidR="00574EDB" w:rsidSect="00B206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01D61"/>
    <w:multiLevelType w:val="hybridMultilevel"/>
    <w:tmpl w:val="B7220646"/>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 w15:restartNumberingAfterBreak="0">
    <w:nsid w:val="11396C2F"/>
    <w:multiLevelType w:val="hybridMultilevel"/>
    <w:tmpl w:val="0FA69AF2"/>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7F412595"/>
    <w:multiLevelType w:val="hybridMultilevel"/>
    <w:tmpl w:val="19C4C2E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61D6"/>
    <w:rsid w:val="00025889"/>
    <w:rsid w:val="000A0B11"/>
    <w:rsid w:val="000A4D5F"/>
    <w:rsid w:val="000B1093"/>
    <w:rsid w:val="000C164E"/>
    <w:rsid w:val="00135C0A"/>
    <w:rsid w:val="001D063D"/>
    <w:rsid w:val="002E0728"/>
    <w:rsid w:val="003E7E12"/>
    <w:rsid w:val="00574EDB"/>
    <w:rsid w:val="00594D13"/>
    <w:rsid w:val="00600F59"/>
    <w:rsid w:val="008072AE"/>
    <w:rsid w:val="00946571"/>
    <w:rsid w:val="00AC0DF1"/>
    <w:rsid w:val="00B161D6"/>
    <w:rsid w:val="00B20690"/>
    <w:rsid w:val="00B311FB"/>
    <w:rsid w:val="00B32B84"/>
    <w:rsid w:val="00B4693E"/>
    <w:rsid w:val="00B51376"/>
    <w:rsid w:val="00BF2C4A"/>
    <w:rsid w:val="00F17354"/>
    <w:rsid w:val="00FB3319"/>
    <w:rsid w:val="00FC2653"/>
    <w:rsid w:val="00FD04FE"/>
    <w:rsid w:val="00FD63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996ED0F-40FB-4F8E-97AD-471FAEBA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634C"/>
    <w:pPr>
      <w:ind w:firstLine="284"/>
    </w:pPr>
    <w:rPr>
      <w:rFonts w:ascii="Times New Roman" w:hAnsi="Times New Roman"/>
      <w:sz w:val="24"/>
      <w:szCs w:val="22"/>
      <w:lang w:eastAsia="en-US"/>
    </w:rPr>
  </w:style>
  <w:style w:type="paragraph" w:styleId="Titolo1">
    <w:name w:val="heading 1"/>
    <w:basedOn w:val="Normale"/>
    <w:next w:val="Normale"/>
    <w:link w:val="Titolo1Carattere"/>
    <w:uiPriority w:val="99"/>
    <w:qFormat/>
    <w:rsid w:val="00FD634C"/>
    <w:pPr>
      <w:keepNext/>
      <w:keepLines/>
      <w:spacing w:after="120"/>
      <w:jc w:val="center"/>
      <w:outlineLvl w:val="0"/>
    </w:pPr>
    <w:rPr>
      <w:rFonts w:ascii="Rockwell" w:eastAsia="Times New Roman" w:hAnsi="Rockwell"/>
      <w:sz w:val="28"/>
      <w:szCs w:val="32"/>
    </w:rPr>
  </w:style>
  <w:style w:type="paragraph" w:styleId="Titolo2">
    <w:name w:val="heading 2"/>
    <w:basedOn w:val="Normale"/>
    <w:next w:val="Normale"/>
    <w:link w:val="Titolo2Carattere"/>
    <w:autoRedefine/>
    <w:uiPriority w:val="99"/>
    <w:qFormat/>
    <w:rsid w:val="00025889"/>
    <w:pPr>
      <w:keepNext/>
      <w:keepLines/>
      <w:spacing w:before="120" w:after="120"/>
      <w:ind w:left="284" w:firstLine="0"/>
      <w:outlineLvl w:val="1"/>
    </w:pPr>
    <w:rPr>
      <w:rFonts w:eastAsia="Times New Roman"/>
      <w:i/>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FD634C"/>
    <w:rPr>
      <w:rFonts w:ascii="Rockwell" w:hAnsi="Rockwell" w:cs="Times New Roman"/>
      <w:sz w:val="32"/>
      <w:szCs w:val="32"/>
    </w:rPr>
  </w:style>
  <w:style w:type="character" w:customStyle="1" w:styleId="Titolo2Carattere">
    <w:name w:val="Titolo 2 Carattere"/>
    <w:link w:val="Titolo2"/>
    <w:uiPriority w:val="99"/>
    <w:locked/>
    <w:rsid w:val="00025889"/>
    <w:rPr>
      <w:rFonts w:ascii="Times New Roman" w:hAnsi="Times New Roman" w:cs="Times New Roman"/>
      <w:i/>
      <w:sz w:val="20"/>
      <w:szCs w:val="20"/>
    </w:rPr>
  </w:style>
  <w:style w:type="paragraph" w:styleId="Paragrafoelenco">
    <w:name w:val="List Paragraph"/>
    <w:basedOn w:val="Normale"/>
    <w:uiPriority w:val="99"/>
    <w:qFormat/>
    <w:rsid w:val="00B16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998</Words>
  <Characters>5691</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1) “New Perspective” si contrappone a qualcosa di precedente</vt:lpstr>
    </vt:vector>
  </TitlesOfParts>
  <Company/>
  <LinksUpToDate>false</LinksUpToDate>
  <CharactersWithSpaces>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“New Perspective” si contrappone a qualcosa di precedente</dc:title>
  <dc:subject/>
  <dc:creator>Stefano</dc:creator>
  <cp:keywords/>
  <dc:description/>
  <cp:lastModifiedBy>Stefano</cp:lastModifiedBy>
  <cp:revision>6</cp:revision>
  <dcterms:created xsi:type="dcterms:W3CDTF">2023-02-16T18:52:00Z</dcterms:created>
  <dcterms:modified xsi:type="dcterms:W3CDTF">2023-02-17T09:03:00Z</dcterms:modified>
</cp:coreProperties>
</file>