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36B67" w14:textId="71F68AB4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  <w:r w:rsidRPr="0059379C">
        <w:rPr>
          <w:rFonts w:ascii="Times New Roman" w:hAnsi="Times New Roman" w:cs="Times New Roman"/>
        </w:rPr>
        <w:t>Anno accademico 2020-2021</w:t>
      </w:r>
    </w:p>
    <w:p w14:paraId="404A35DD" w14:textId="7A013CCB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  <w:r w:rsidRPr="0059379C">
        <w:rPr>
          <w:rFonts w:ascii="Times New Roman" w:hAnsi="Times New Roman" w:cs="Times New Roman"/>
        </w:rPr>
        <w:t xml:space="preserve">Ciclo di specializzazione </w:t>
      </w:r>
    </w:p>
    <w:p w14:paraId="2F7C0460" w14:textId="2B7D5D3F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  <w:r w:rsidRPr="0059379C">
        <w:rPr>
          <w:rFonts w:ascii="Times New Roman" w:hAnsi="Times New Roman" w:cs="Times New Roman"/>
        </w:rPr>
        <w:t>Storia della teologia II</w:t>
      </w:r>
    </w:p>
    <w:p w14:paraId="29B036D9" w14:textId="6CD48194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  <w:r w:rsidRPr="0059379C">
        <w:rPr>
          <w:rFonts w:ascii="Times New Roman" w:hAnsi="Times New Roman" w:cs="Times New Roman"/>
          <w:b/>
          <w:bCs/>
        </w:rPr>
        <w:t>La dottrina della giustificazione nella teologia evangelica del Novecento</w:t>
      </w:r>
    </w:p>
    <w:p w14:paraId="6834E18B" w14:textId="4A8FB1B2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  <w:r w:rsidRPr="0059379C">
        <w:rPr>
          <w:rFonts w:ascii="Times New Roman" w:hAnsi="Times New Roman" w:cs="Times New Roman"/>
        </w:rPr>
        <w:t>Angelo Maffeis</w:t>
      </w:r>
    </w:p>
    <w:p w14:paraId="05A0E903" w14:textId="77777777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</w:p>
    <w:p w14:paraId="314F3F8B" w14:textId="71EAB35B" w:rsidR="003A1498" w:rsidRPr="0059379C" w:rsidRDefault="003A1498" w:rsidP="003A1498">
      <w:pPr>
        <w:jc w:val="both"/>
        <w:rPr>
          <w:rFonts w:ascii="Times New Roman" w:hAnsi="Times New Roman" w:cs="Times New Roman"/>
          <w:i/>
          <w:iCs/>
        </w:rPr>
      </w:pPr>
      <w:r w:rsidRPr="0059379C">
        <w:rPr>
          <w:rFonts w:ascii="Times New Roman" w:hAnsi="Times New Roman" w:cs="Times New Roman"/>
        </w:rPr>
        <w:tab/>
      </w:r>
      <w:r w:rsidRPr="0059379C">
        <w:rPr>
          <w:rFonts w:ascii="Times New Roman" w:hAnsi="Times New Roman" w:cs="Times New Roman"/>
          <w:i/>
          <w:iCs/>
        </w:rPr>
        <w:t>Introduzione</w:t>
      </w:r>
    </w:p>
    <w:p w14:paraId="4FBD92F9" w14:textId="77777777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</w:p>
    <w:p w14:paraId="722BF8D7" w14:textId="61A64A6B" w:rsidR="008A386E" w:rsidRPr="0059379C" w:rsidRDefault="003A1498" w:rsidP="003A1498">
      <w:pPr>
        <w:jc w:val="both"/>
        <w:rPr>
          <w:rFonts w:ascii="Times New Roman" w:hAnsi="Times New Roman" w:cs="Times New Roman"/>
          <w:b/>
          <w:bCs/>
        </w:rPr>
      </w:pPr>
      <w:r w:rsidRPr="0059379C">
        <w:rPr>
          <w:rFonts w:ascii="Times New Roman" w:hAnsi="Times New Roman" w:cs="Times New Roman"/>
          <w:b/>
          <w:bCs/>
        </w:rPr>
        <w:t xml:space="preserve">A. </w:t>
      </w:r>
      <w:r w:rsidR="008A386E" w:rsidRPr="0059379C">
        <w:rPr>
          <w:rFonts w:ascii="Times New Roman" w:hAnsi="Times New Roman" w:cs="Times New Roman"/>
          <w:b/>
          <w:bCs/>
        </w:rPr>
        <w:t>Un punto di vista all</w:t>
      </w:r>
      <w:r w:rsidRPr="0059379C">
        <w:rPr>
          <w:rFonts w:ascii="Times New Roman" w:hAnsi="Times New Roman" w:cs="Times New Roman"/>
          <w:b/>
          <w:bCs/>
        </w:rPr>
        <w:t xml:space="preserve">a fine del </w:t>
      </w:r>
      <w:r w:rsidR="008A386E" w:rsidRPr="0059379C">
        <w:rPr>
          <w:rFonts w:ascii="Times New Roman" w:hAnsi="Times New Roman" w:cs="Times New Roman"/>
          <w:b/>
          <w:bCs/>
        </w:rPr>
        <w:t xml:space="preserve">XX </w:t>
      </w:r>
      <w:r w:rsidRPr="0059379C">
        <w:rPr>
          <w:rFonts w:ascii="Times New Roman" w:hAnsi="Times New Roman" w:cs="Times New Roman"/>
          <w:b/>
          <w:bCs/>
        </w:rPr>
        <w:t>secolo</w:t>
      </w:r>
    </w:p>
    <w:p w14:paraId="685DDE01" w14:textId="77777777" w:rsidR="008A386E" w:rsidRPr="0059379C" w:rsidRDefault="008A386E" w:rsidP="003A1498">
      <w:pPr>
        <w:jc w:val="both"/>
        <w:rPr>
          <w:rFonts w:ascii="Times New Roman" w:hAnsi="Times New Roman" w:cs="Times New Roman"/>
          <w:b/>
          <w:bCs/>
        </w:rPr>
      </w:pPr>
    </w:p>
    <w:p w14:paraId="36BC2F80" w14:textId="4381DF3C" w:rsidR="003A1498" w:rsidRPr="0059379C" w:rsidRDefault="008A386E" w:rsidP="00BE46E3">
      <w:pPr>
        <w:ind w:firstLine="708"/>
        <w:jc w:val="both"/>
        <w:rPr>
          <w:rFonts w:ascii="Times New Roman" w:hAnsi="Times New Roman" w:cs="Times New Roman"/>
        </w:rPr>
      </w:pPr>
      <w:r w:rsidRPr="0059379C">
        <w:rPr>
          <w:rFonts w:ascii="Times New Roman" w:hAnsi="Times New Roman" w:cs="Times New Roman"/>
          <w:b/>
          <w:bCs/>
        </w:rPr>
        <w:t>1. L</w:t>
      </w:r>
      <w:r w:rsidR="003A1498" w:rsidRPr="0059379C">
        <w:rPr>
          <w:rFonts w:ascii="Times New Roman" w:hAnsi="Times New Roman" w:cs="Times New Roman"/>
          <w:b/>
          <w:bCs/>
        </w:rPr>
        <w:t xml:space="preserve">a </w:t>
      </w:r>
      <w:r w:rsidR="003A1498" w:rsidRPr="0059379C">
        <w:rPr>
          <w:rFonts w:ascii="Times New Roman" w:hAnsi="Times New Roman" w:cs="Times New Roman"/>
          <w:b/>
          <w:bCs/>
          <w:i/>
          <w:iCs/>
        </w:rPr>
        <w:t>Dichiarazione congiunta</w:t>
      </w:r>
      <w:r w:rsidRPr="0059379C">
        <w:rPr>
          <w:rFonts w:ascii="Times New Roman" w:hAnsi="Times New Roman" w:cs="Times New Roman"/>
          <w:b/>
          <w:bCs/>
          <w:i/>
          <w:iCs/>
        </w:rPr>
        <w:t xml:space="preserve"> sulla dottrina della giustificazione</w:t>
      </w:r>
      <w:r w:rsidR="003A1498" w:rsidRPr="0059379C">
        <w:rPr>
          <w:rFonts w:ascii="Times New Roman" w:hAnsi="Times New Roman" w:cs="Times New Roman"/>
          <w:b/>
          <w:bCs/>
        </w:rPr>
        <w:t xml:space="preserve"> </w:t>
      </w:r>
      <w:r w:rsidRPr="0059379C">
        <w:rPr>
          <w:rFonts w:ascii="Times New Roman" w:hAnsi="Times New Roman" w:cs="Times New Roman"/>
          <w:b/>
          <w:bCs/>
        </w:rPr>
        <w:t>(</w:t>
      </w:r>
      <w:r w:rsidR="003A1498" w:rsidRPr="0059379C">
        <w:rPr>
          <w:rFonts w:ascii="Times New Roman" w:hAnsi="Times New Roman" w:cs="Times New Roman"/>
          <w:b/>
          <w:bCs/>
        </w:rPr>
        <w:t>1999</w:t>
      </w:r>
      <w:r w:rsidRPr="0059379C">
        <w:rPr>
          <w:rFonts w:ascii="Times New Roman" w:hAnsi="Times New Roman" w:cs="Times New Roman"/>
          <w:b/>
          <w:bCs/>
        </w:rPr>
        <w:t>)</w:t>
      </w:r>
    </w:p>
    <w:p w14:paraId="2311F2F3" w14:textId="4A6AD8E5" w:rsidR="00082506" w:rsidRDefault="00082506" w:rsidP="00BE46E3">
      <w:pPr>
        <w:ind w:left="696"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>
        <w:rPr>
          <w:rFonts w:ascii="Times New Roman" w:eastAsia="Times New Roman e" w:hAnsi="Times New Roman" w:cs="Times New Roman"/>
          <w:i/>
          <w:iCs/>
          <w:color w:val="000000"/>
        </w:rPr>
        <w:t>a. la storia del testo</w:t>
      </w:r>
    </w:p>
    <w:p w14:paraId="63F24719" w14:textId="75C29AFC" w:rsidR="006E24AB" w:rsidRPr="0059379C" w:rsidRDefault="00082506" w:rsidP="00BE46E3">
      <w:pPr>
        <w:ind w:left="696"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>
        <w:rPr>
          <w:rFonts w:ascii="Times New Roman" w:eastAsia="Times New Roman e" w:hAnsi="Times New Roman" w:cs="Times New Roman"/>
          <w:i/>
          <w:iCs/>
          <w:color w:val="000000"/>
        </w:rPr>
        <w:t>b</w:t>
      </w:r>
      <w:r w:rsidR="006E24AB" w:rsidRPr="0059379C">
        <w:rPr>
          <w:rFonts w:ascii="Times New Roman" w:eastAsia="Times New Roman e" w:hAnsi="Times New Roman" w:cs="Times New Roman"/>
          <w:i/>
          <w:iCs/>
          <w:color w:val="000000"/>
        </w:rPr>
        <w:t>. un nuovo ascolto della testimonianza biblica</w:t>
      </w:r>
    </w:p>
    <w:p w14:paraId="3BDE7332" w14:textId="0C90AB92" w:rsidR="006E24AB" w:rsidRPr="0059379C" w:rsidRDefault="00082506" w:rsidP="00BE46E3">
      <w:pPr>
        <w:ind w:left="696"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>
        <w:rPr>
          <w:rFonts w:ascii="Times New Roman" w:eastAsia="Times New Roman e" w:hAnsi="Times New Roman" w:cs="Times New Roman"/>
          <w:i/>
          <w:iCs/>
          <w:color w:val="000000"/>
        </w:rPr>
        <w:t>c</w:t>
      </w:r>
      <w:r w:rsidR="006E24AB" w:rsidRPr="0059379C">
        <w:rPr>
          <w:rFonts w:ascii="Times New Roman" w:eastAsia="Times New Roman e" w:hAnsi="Times New Roman" w:cs="Times New Roman"/>
          <w:i/>
          <w:iCs/>
          <w:color w:val="000000"/>
        </w:rPr>
        <w:t>. una comune professione di fede e differenti spiegazioni teologiche</w:t>
      </w:r>
    </w:p>
    <w:p w14:paraId="45195354" w14:textId="57FF51D3" w:rsidR="008A386E" w:rsidRPr="0059379C" w:rsidRDefault="00082506" w:rsidP="00BE46E3">
      <w:pPr>
        <w:ind w:left="696"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>
        <w:rPr>
          <w:rFonts w:ascii="Times New Roman" w:eastAsia="Times New Roman e" w:hAnsi="Times New Roman" w:cs="Times New Roman"/>
          <w:i/>
          <w:iCs/>
          <w:color w:val="000000"/>
        </w:rPr>
        <w:t>d</w:t>
      </w:r>
      <w:r w:rsidR="008A386E" w:rsidRPr="0059379C">
        <w:rPr>
          <w:rFonts w:ascii="Times New Roman" w:eastAsia="Times New Roman e" w:hAnsi="Times New Roman" w:cs="Times New Roman"/>
          <w:i/>
          <w:iCs/>
          <w:color w:val="000000"/>
        </w:rPr>
        <w:t>. la fede di oggi e le condanne del passato</w:t>
      </w:r>
    </w:p>
    <w:p w14:paraId="2136A1C3" w14:textId="037C03B5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</w:p>
    <w:p w14:paraId="47A6D7DF" w14:textId="66B46ACA" w:rsidR="008A386E" w:rsidRPr="0059379C" w:rsidRDefault="008A386E" w:rsidP="00BE46E3">
      <w:pPr>
        <w:ind w:firstLine="696"/>
        <w:jc w:val="both"/>
        <w:rPr>
          <w:rFonts w:ascii="Times New Roman" w:hAnsi="Times New Roman" w:cs="Times New Roman"/>
        </w:rPr>
      </w:pPr>
      <w:r w:rsidRPr="0059379C">
        <w:rPr>
          <w:rFonts w:ascii="Times New Roman" w:eastAsia="Times New Roman e" w:hAnsi="Times New Roman" w:cs="Times New Roman"/>
          <w:b/>
          <w:bCs/>
          <w:color w:val="000000"/>
        </w:rPr>
        <w:t xml:space="preserve">2. Il dibattito protestante sulla </w:t>
      </w:r>
      <w:r w:rsidRPr="0059379C">
        <w:rPr>
          <w:rFonts w:ascii="Times New Roman" w:eastAsia="Times New Roman e" w:hAnsi="Times New Roman" w:cs="Times New Roman"/>
          <w:b/>
          <w:bCs/>
          <w:i/>
          <w:iCs/>
          <w:color w:val="000000"/>
        </w:rPr>
        <w:t>Dichiarazione congiunta</w:t>
      </w:r>
    </w:p>
    <w:p w14:paraId="1F36BB51" w14:textId="77777777" w:rsidR="00F43737" w:rsidRPr="0059379C" w:rsidRDefault="00F43737" w:rsidP="00BE46E3">
      <w:pPr>
        <w:ind w:left="708" w:firstLine="708"/>
        <w:jc w:val="both"/>
        <w:rPr>
          <w:rFonts w:ascii="Times New Roman" w:hAnsi="Times New Roman" w:cs="Times New Roman"/>
          <w:i/>
        </w:rPr>
      </w:pPr>
      <w:r w:rsidRPr="0059379C">
        <w:rPr>
          <w:rFonts w:ascii="Times New Roman" w:hAnsi="Times New Roman" w:cs="Times New Roman"/>
          <w:i/>
        </w:rPr>
        <w:t>a. la domanda e le risposte</w:t>
      </w:r>
    </w:p>
    <w:p w14:paraId="4EF68724" w14:textId="77777777" w:rsidR="00F43737" w:rsidRPr="0059379C" w:rsidRDefault="00F43737" w:rsidP="00BE46E3">
      <w:pPr>
        <w:ind w:left="708" w:firstLine="708"/>
        <w:jc w:val="both"/>
        <w:rPr>
          <w:rFonts w:ascii="Times New Roman" w:hAnsi="Times New Roman" w:cs="Times New Roman"/>
          <w:i/>
        </w:rPr>
      </w:pPr>
      <w:r w:rsidRPr="0059379C">
        <w:rPr>
          <w:rFonts w:ascii="Times New Roman" w:hAnsi="Times New Roman" w:cs="Times New Roman"/>
          <w:i/>
        </w:rPr>
        <w:t>b. la struttura del consenso</w:t>
      </w:r>
    </w:p>
    <w:p w14:paraId="39C3FE1C" w14:textId="2A16FAB2" w:rsidR="003A1498" w:rsidRPr="0059379C" w:rsidRDefault="00F43737" w:rsidP="00BE46E3">
      <w:pPr>
        <w:ind w:left="708" w:firstLine="708"/>
        <w:jc w:val="both"/>
        <w:rPr>
          <w:rFonts w:ascii="Times New Roman" w:hAnsi="Times New Roman" w:cs="Times New Roman"/>
          <w:iCs/>
        </w:rPr>
      </w:pPr>
      <w:r w:rsidRPr="0059379C">
        <w:rPr>
          <w:rFonts w:ascii="Times New Roman" w:hAnsi="Times New Roman" w:cs="Times New Roman"/>
          <w:i/>
        </w:rPr>
        <w:t>c. la fede della chiesa e la teologia</w:t>
      </w:r>
    </w:p>
    <w:p w14:paraId="669206A0" w14:textId="0B1526FB" w:rsidR="00BE46E3" w:rsidRPr="0059379C" w:rsidRDefault="00BE46E3" w:rsidP="00F43737">
      <w:pPr>
        <w:ind w:firstLine="708"/>
        <w:jc w:val="both"/>
        <w:rPr>
          <w:rFonts w:ascii="Times New Roman" w:hAnsi="Times New Roman" w:cs="Times New Roman"/>
          <w:iCs/>
        </w:rPr>
      </w:pPr>
    </w:p>
    <w:p w14:paraId="45853284" w14:textId="276FE8EE" w:rsidR="00BE46E3" w:rsidRPr="0059379C" w:rsidRDefault="00BE46E3" w:rsidP="00BE46E3">
      <w:pPr>
        <w:ind w:firstLine="708"/>
        <w:jc w:val="both"/>
        <w:rPr>
          <w:rFonts w:ascii="Times New Roman" w:eastAsia="Times New Roman e" w:hAnsi="Times New Roman" w:cs="Times New Roman"/>
          <w:b/>
          <w:bCs/>
          <w:color w:val="000000"/>
        </w:rPr>
      </w:pPr>
      <w:r w:rsidRPr="0059379C">
        <w:rPr>
          <w:rFonts w:ascii="Times New Roman" w:eastAsia="Times New Roman e" w:hAnsi="Times New Roman" w:cs="Times New Roman"/>
          <w:b/>
          <w:bCs/>
          <w:color w:val="000000"/>
        </w:rPr>
        <w:t>3. L’eredità della Riforma</w:t>
      </w:r>
    </w:p>
    <w:p w14:paraId="0B47C94E" w14:textId="5C027CD1" w:rsidR="00BE46E3" w:rsidRPr="0059379C" w:rsidRDefault="00BE46E3" w:rsidP="00BE46E3">
      <w:pPr>
        <w:jc w:val="both"/>
        <w:rPr>
          <w:rFonts w:ascii="Times New Roman" w:eastAsia="Times New Roman e" w:hAnsi="Times New Roman" w:cs="Times New Roman"/>
          <w:b/>
          <w:bCs/>
          <w:color w:val="000000"/>
        </w:rPr>
      </w:pPr>
    </w:p>
    <w:p w14:paraId="21BAD8FF" w14:textId="77777777" w:rsidR="00BE46E3" w:rsidRPr="0059379C" w:rsidRDefault="00BE46E3" w:rsidP="00BE46E3">
      <w:pPr>
        <w:jc w:val="both"/>
        <w:rPr>
          <w:rFonts w:ascii="Times New Roman" w:eastAsia="Times New Roman e" w:hAnsi="Times New Roman" w:cs="Times New Roman"/>
          <w:b/>
          <w:bCs/>
          <w:color w:val="000000"/>
        </w:rPr>
      </w:pPr>
      <w:r w:rsidRPr="0059379C">
        <w:rPr>
          <w:rFonts w:ascii="Times New Roman" w:eastAsia="Times New Roman e" w:hAnsi="Times New Roman" w:cs="Times New Roman"/>
          <w:b/>
          <w:bCs/>
          <w:color w:val="000000"/>
        </w:rPr>
        <w:t xml:space="preserve">B. Karl </w:t>
      </w:r>
      <w:proofErr w:type="spellStart"/>
      <w:r w:rsidRPr="0059379C">
        <w:rPr>
          <w:rFonts w:ascii="Times New Roman" w:eastAsia="Times New Roman e" w:hAnsi="Times New Roman" w:cs="Times New Roman"/>
          <w:b/>
          <w:bCs/>
          <w:color w:val="000000"/>
        </w:rPr>
        <w:t>Barth</w:t>
      </w:r>
      <w:proofErr w:type="spellEnd"/>
    </w:p>
    <w:p w14:paraId="667B42B4" w14:textId="18236DCE" w:rsidR="00BE46E3" w:rsidRPr="0059379C" w:rsidRDefault="00BE46E3" w:rsidP="00BE46E3">
      <w:pPr>
        <w:jc w:val="both"/>
        <w:rPr>
          <w:rFonts w:ascii="Times New Roman" w:hAnsi="Times New Roman" w:cs="Times New Roman"/>
          <w:iCs/>
        </w:rPr>
      </w:pPr>
    </w:p>
    <w:p w14:paraId="5CB5452C" w14:textId="1533343E" w:rsidR="00BE46E3" w:rsidRPr="0059379C" w:rsidRDefault="00BE46E3" w:rsidP="00BE46E3">
      <w:pPr>
        <w:ind w:firstLine="720"/>
        <w:jc w:val="both"/>
        <w:rPr>
          <w:rFonts w:ascii="Times New Roman" w:eastAsia="Times New Roman e" w:hAnsi="Times New Roman" w:cs="Times New Roman"/>
          <w:color w:val="000000"/>
        </w:rPr>
      </w:pPr>
      <w:r w:rsidRPr="0059379C">
        <w:rPr>
          <w:rFonts w:ascii="Times New Roman" w:eastAsia="Times New Roman e" w:hAnsi="Times New Roman" w:cs="Times New Roman"/>
          <w:b/>
          <w:bCs/>
          <w:color w:val="000000"/>
        </w:rPr>
        <w:t>1. La teologia dialettica</w:t>
      </w:r>
    </w:p>
    <w:p w14:paraId="6867FA6C" w14:textId="20E009FF" w:rsidR="0007747B" w:rsidRPr="0059379C" w:rsidRDefault="0007747B" w:rsidP="00BE46E3">
      <w:pPr>
        <w:ind w:firstLine="720"/>
        <w:jc w:val="both"/>
        <w:rPr>
          <w:rFonts w:ascii="Times New Roman" w:eastAsia="Times New Roman e" w:hAnsi="Times New Roman" w:cs="Times New Roman"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a. la conferenza di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Aarau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(1916)</w:t>
      </w:r>
    </w:p>
    <w:p w14:paraId="57EDCC7D" w14:textId="70D3A488" w:rsidR="0007747B" w:rsidRPr="0059379C" w:rsidRDefault="0007747B" w:rsidP="0007747B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b. il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Römerbrief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(1922)</w:t>
      </w:r>
    </w:p>
    <w:p w14:paraId="2A93E2F6" w14:textId="77777777" w:rsidR="0007747B" w:rsidRPr="0059379C" w:rsidRDefault="0007747B" w:rsidP="0007747B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c. la giustificazione nel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Römerbrief</w:t>
      </w:r>
      <w:proofErr w:type="spellEnd"/>
    </w:p>
    <w:p w14:paraId="7174FCB4" w14:textId="77777777" w:rsidR="0007747B" w:rsidRPr="0059379C" w:rsidRDefault="0007747B" w:rsidP="0007747B">
      <w:pPr>
        <w:ind w:firstLine="720"/>
        <w:jc w:val="both"/>
        <w:rPr>
          <w:rFonts w:ascii="Times New Roman" w:eastAsia="Times New Roman e" w:hAnsi="Times New Roman" w:cs="Times New Roman"/>
          <w:b/>
          <w:bCs/>
          <w:color w:val="000000"/>
        </w:rPr>
      </w:pPr>
    </w:p>
    <w:p w14:paraId="524535E5" w14:textId="32A14F89" w:rsidR="0007747B" w:rsidRPr="0059379C" w:rsidRDefault="0007747B" w:rsidP="0007747B">
      <w:pPr>
        <w:ind w:firstLine="720"/>
        <w:jc w:val="both"/>
        <w:rPr>
          <w:rFonts w:ascii="Times New Roman" w:eastAsia="Times New Roman e" w:hAnsi="Times New Roman" w:cs="Times New Roman"/>
          <w:b/>
          <w:bCs/>
          <w:color w:val="000000"/>
        </w:rPr>
      </w:pPr>
      <w:r w:rsidRPr="0059379C">
        <w:rPr>
          <w:rFonts w:ascii="Times New Roman" w:eastAsia="Times New Roman e" w:hAnsi="Times New Roman" w:cs="Times New Roman"/>
          <w:b/>
          <w:bCs/>
          <w:color w:val="000000"/>
        </w:rPr>
        <w:t>2. Dalla dialettica all’analogia</w:t>
      </w:r>
    </w:p>
    <w:p w14:paraId="4DEC2CA4" w14:textId="59762611" w:rsidR="0007747B" w:rsidRPr="0059379C" w:rsidRDefault="0007747B" w:rsidP="00BE46E3">
      <w:pPr>
        <w:ind w:firstLine="720"/>
        <w:jc w:val="both"/>
        <w:rPr>
          <w:rFonts w:ascii="Times New Roman" w:eastAsia="Times New Roman e" w:hAnsi="Times New Roman" w:cs="Times New Roman"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a.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Rechtfertigung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und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Heiligung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(1927)</w:t>
      </w:r>
    </w:p>
    <w:p w14:paraId="2B079F17" w14:textId="09B9A951" w:rsidR="0007747B" w:rsidRPr="0059379C" w:rsidRDefault="0007747B" w:rsidP="0007747B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b. la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Kirchliche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Dogmatik</w:t>
      </w:r>
      <w:proofErr w:type="spellEnd"/>
    </w:p>
    <w:p w14:paraId="78896D32" w14:textId="77777777" w:rsidR="0007747B" w:rsidRPr="0059379C" w:rsidRDefault="0007747B" w:rsidP="0007747B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c. la giustificazione nella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Kirchliche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Dogmatik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(KD I-III)</w:t>
      </w:r>
    </w:p>
    <w:p w14:paraId="658406CB" w14:textId="77777777" w:rsidR="0007747B" w:rsidRPr="0059379C" w:rsidRDefault="0007747B" w:rsidP="0007747B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d. la dottrina della riconciliazione (KD IV)</w:t>
      </w:r>
    </w:p>
    <w:p w14:paraId="2EE5DA6D" w14:textId="397CCBA2" w:rsidR="0007747B" w:rsidRPr="0059379C" w:rsidRDefault="0007747B" w:rsidP="0007747B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e. il triplice movimento della riconciliazione</w:t>
      </w:r>
    </w:p>
    <w:p w14:paraId="6FAF34B2" w14:textId="77777777" w:rsidR="0007747B" w:rsidRPr="0059379C" w:rsidRDefault="0007747B" w:rsidP="0007747B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f. la posizione sistematica della dottrina della giustificazione</w:t>
      </w:r>
    </w:p>
    <w:p w14:paraId="039CE8B0" w14:textId="287E0EFB" w:rsidR="0007747B" w:rsidRPr="0059379C" w:rsidRDefault="0007747B" w:rsidP="0007747B">
      <w:pPr>
        <w:ind w:firstLine="720"/>
        <w:jc w:val="both"/>
        <w:rPr>
          <w:rFonts w:ascii="Times New Roman" w:eastAsia="Times New Roman e" w:hAnsi="Times New Roman" w:cs="Times New Roman"/>
          <w:color w:val="000000"/>
        </w:rPr>
      </w:pPr>
    </w:p>
    <w:p w14:paraId="46D7B6CD" w14:textId="77777777" w:rsidR="00C8491F" w:rsidRPr="0059379C" w:rsidRDefault="00C8491F" w:rsidP="000064A0">
      <w:pPr>
        <w:ind w:firstLine="708"/>
        <w:jc w:val="both"/>
        <w:rPr>
          <w:rFonts w:ascii="Times New Roman" w:eastAsia="Times New Roman e" w:hAnsi="Times New Roman" w:cs="Times New Roman"/>
          <w:b/>
          <w:bCs/>
          <w:color w:val="000000"/>
        </w:rPr>
      </w:pPr>
      <w:r w:rsidRPr="0059379C">
        <w:rPr>
          <w:rFonts w:ascii="Times New Roman" w:eastAsia="Times New Roman e" w:hAnsi="Times New Roman" w:cs="Times New Roman"/>
          <w:b/>
          <w:bCs/>
          <w:color w:val="000000"/>
        </w:rPr>
        <w:t xml:space="preserve">3. La critica a </w:t>
      </w:r>
      <w:proofErr w:type="spellStart"/>
      <w:r w:rsidRPr="0059379C">
        <w:rPr>
          <w:rFonts w:ascii="Times New Roman" w:eastAsia="Times New Roman e" w:hAnsi="Times New Roman" w:cs="Times New Roman"/>
          <w:b/>
          <w:bCs/>
          <w:color w:val="000000"/>
        </w:rPr>
        <w:t>Barth</w:t>
      </w:r>
      <w:proofErr w:type="spellEnd"/>
    </w:p>
    <w:p w14:paraId="0F763A80" w14:textId="7AA3CA24" w:rsidR="00C8491F" w:rsidRPr="0059379C" w:rsidRDefault="00C8491F" w:rsidP="00C8491F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a. </w:t>
      </w:r>
      <w:proofErr w:type="spellStart"/>
      <w:r w:rsidR="00482C5C" w:rsidRPr="0059379C">
        <w:rPr>
          <w:rFonts w:ascii="Times New Roman" w:eastAsia="Times New Roman e" w:hAnsi="Times New Roman" w:cs="Times New Roman"/>
          <w:i/>
          <w:iCs/>
          <w:color w:val="000000"/>
        </w:rPr>
        <w:t>Alister</w:t>
      </w:r>
      <w:proofErr w:type="spellEnd"/>
      <w:r w:rsidR="00482C5C"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</w:t>
      </w:r>
      <w:proofErr w:type="spellStart"/>
      <w:r w:rsidR="00482C5C" w:rsidRPr="0059379C">
        <w:rPr>
          <w:rFonts w:ascii="Times New Roman" w:eastAsia="Times New Roman e" w:hAnsi="Times New Roman" w:cs="Times New Roman"/>
          <w:i/>
          <w:iCs/>
          <w:color w:val="000000"/>
        </w:rPr>
        <w:t>McGrath</w:t>
      </w:r>
      <w:proofErr w:type="spellEnd"/>
      <w:r w:rsidR="00482C5C"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: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la critica a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Barth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in nome di Lutero </w:t>
      </w:r>
    </w:p>
    <w:p w14:paraId="07118994" w14:textId="601FC7E3" w:rsidR="00C8491F" w:rsidRPr="0059379C" w:rsidRDefault="00C8491F" w:rsidP="0007747B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b. Gerhard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Ebeling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: l’interpretazione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barthiana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di Lutero</w:t>
      </w:r>
    </w:p>
    <w:p w14:paraId="3E4443FB" w14:textId="6B23AC93" w:rsidR="00C8491F" w:rsidRPr="0059379C" w:rsidRDefault="00C8491F" w:rsidP="0007747B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c. Peter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Brunner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: la comprensione luterana della giustificazione</w:t>
      </w:r>
    </w:p>
    <w:p w14:paraId="71AF3105" w14:textId="77777777" w:rsidR="00C8491F" w:rsidRPr="0059379C" w:rsidRDefault="00C8491F" w:rsidP="00C8491F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d. Eberhard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Jüngel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: la conciliazione possibile di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Barth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e Lutero</w:t>
      </w:r>
    </w:p>
    <w:p w14:paraId="6E96918C" w14:textId="4D5984D8" w:rsidR="00C8491F" w:rsidRPr="0059379C" w:rsidRDefault="00C8491F" w:rsidP="00C8491F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e. il nesso </w:t>
      </w:r>
      <w:r w:rsidR="00482C5C"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tra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la giustificazione </w:t>
      </w:r>
      <w:r w:rsidR="00482C5C" w:rsidRPr="0059379C">
        <w:rPr>
          <w:rFonts w:ascii="Times New Roman" w:eastAsia="Times New Roman e" w:hAnsi="Times New Roman" w:cs="Times New Roman"/>
          <w:i/>
          <w:iCs/>
          <w:color w:val="000000"/>
        </w:rPr>
        <w:t>e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l’evento personale della fede</w:t>
      </w:r>
    </w:p>
    <w:p w14:paraId="52A07B83" w14:textId="215AA1FF" w:rsidR="00C8491F" w:rsidRPr="0059379C" w:rsidRDefault="00C8491F" w:rsidP="0007747B">
      <w:pPr>
        <w:ind w:firstLine="720"/>
        <w:jc w:val="both"/>
        <w:rPr>
          <w:rFonts w:ascii="Times New Roman" w:eastAsia="Times New Roman e" w:hAnsi="Times New Roman" w:cs="Times New Roman"/>
          <w:color w:val="000000"/>
        </w:rPr>
      </w:pPr>
    </w:p>
    <w:p w14:paraId="1BDA4814" w14:textId="11BA145E" w:rsidR="00C8491F" w:rsidRPr="0059379C" w:rsidRDefault="000064A0" w:rsidP="00C8491F">
      <w:pPr>
        <w:jc w:val="both"/>
        <w:rPr>
          <w:rFonts w:ascii="Times New Roman" w:eastAsia="Times New Roman e" w:hAnsi="Times New Roman" w:cs="Times New Roman"/>
          <w:color w:val="000000"/>
        </w:rPr>
      </w:pPr>
      <w:r w:rsidRPr="0059379C">
        <w:rPr>
          <w:rFonts w:ascii="Times New Roman" w:eastAsia="Times New Roman e" w:hAnsi="Times New Roman" w:cs="Times New Roman"/>
          <w:b/>
          <w:bCs/>
          <w:color w:val="000000"/>
        </w:rPr>
        <w:t>C</w:t>
      </w:r>
      <w:r w:rsidR="00C8491F" w:rsidRPr="0059379C">
        <w:rPr>
          <w:rFonts w:ascii="Times New Roman" w:eastAsia="Times New Roman e" w:hAnsi="Times New Roman" w:cs="Times New Roman"/>
          <w:b/>
          <w:bCs/>
          <w:color w:val="000000"/>
        </w:rPr>
        <w:t>. Orientamenti della dottrina luterana della giustificazione</w:t>
      </w:r>
    </w:p>
    <w:p w14:paraId="2A1B4D77" w14:textId="77777777" w:rsidR="00760A16" w:rsidRPr="0059379C" w:rsidRDefault="00760A16" w:rsidP="00C8491F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</w:p>
    <w:p w14:paraId="200BE59C" w14:textId="273EAA63" w:rsidR="00C8491F" w:rsidRPr="0059379C" w:rsidRDefault="00C8491F" w:rsidP="00C8491F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a. una giustificazione forense?</w:t>
      </w:r>
    </w:p>
    <w:p w14:paraId="3820EB73" w14:textId="77777777" w:rsidR="00C8491F" w:rsidRPr="0059379C" w:rsidRDefault="00C8491F" w:rsidP="00C8491F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b. contro il presunto consenso ecumenico: G. Martens e J.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Baur</w:t>
      </w:r>
      <w:proofErr w:type="spellEnd"/>
    </w:p>
    <w:p w14:paraId="24295518" w14:textId="77777777" w:rsidR="000064A0" w:rsidRPr="0059379C" w:rsidRDefault="0053034C" w:rsidP="0053034C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c. una rilettura critica dell’eredità luterana:</w:t>
      </w:r>
      <w:r w:rsidRPr="0059379C">
        <w:rPr>
          <w:rFonts w:ascii="Times New Roman" w:eastAsia="Times New Roman e" w:hAnsi="Times New Roman" w:cs="Times New Roman"/>
          <w:color w:val="000000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Wolfhart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Pannenberg</w:t>
      </w:r>
      <w:proofErr w:type="spellEnd"/>
    </w:p>
    <w:p w14:paraId="2DAE6710" w14:textId="362792FC" w:rsidR="0053034C" w:rsidRPr="0059379C" w:rsidRDefault="000064A0" w:rsidP="0053034C">
      <w:pPr>
        <w:ind w:firstLine="720"/>
        <w:jc w:val="both"/>
        <w:rPr>
          <w:rFonts w:ascii="Times New Roman" w:hAnsi="Times New Roman" w:cs="Times New Roman"/>
        </w:rPr>
      </w:pP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d. giustificazione e ontologia: la </w:t>
      </w:r>
      <w:r w:rsidR="00760A16" w:rsidRPr="0059379C">
        <w:rPr>
          <w:rFonts w:ascii="Times New Roman" w:eastAsia="Times New Roman e" w:hAnsi="Times New Roman" w:cs="Times New Roman"/>
          <w:i/>
          <w:iCs/>
          <w:color w:val="000000"/>
        </w:rPr>
        <w:t>ricerca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finlandese</w:t>
      </w:r>
      <w:r w:rsidR="0053034C"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</w:t>
      </w:r>
    </w:p>
    <w:p w14:paraId="22383009" w14:textId="42F94770" w:rsidR="00BE46E3" w:rsidRPr="0059379C" w:rsidRDefault="00BE46E3" w:rsidP="0007747B">
      <w:pPr>
        <w:ind w:firstLine="720"/>
        <w:jc w:val="both"/>
        <w:rPr>
          <w:rFonts w:ascii="Times New Roman" w:eastAsia="Times New Roman e" w:hAnsi="Times New Roman" w:cs="Times New Roman"/>
          <w:i/>
          <w:iCs/>
          <w:color w:val="000000"/>
        </w:rPr>
      </w:pPr>
    </w:p>
    <w:p w14:paraId="0383DBE7" w14:textId="7497CC63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</w:p>
    <w:p w14:paraId="7E88D6E4" w14:textId="360F5D94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  <w:r w:rsidRPr="0059379C">
        <w:rPr>
          <w:rFonts w:ascii="Times New Roman" w:hAnsi="Times New Roman" w:cs="Times New Roman"/>
          <w:b/>
          <w:bCs/>
        </w:rPr>
        <w:t>Bibliografia</w:t>
      </w:r>
    </w:p>
    <w:p w14:paraId="0685CE36" w14:textId="24A9787A" w:rsidR="003A1498" w:rsidRPr="0059379C" w:rsidRDefault="003A1498" w:rsidP="003A1498">
      <w:pPr>
        <w:jc w:val="both"/>
        <w:rPr>
          <w:rFonts w:ascii="Times New Roman" w:hAnsi="Times New Roman" w:cs="Times New Roman"/>
        </w:rPr>
      </w:pPr>
    </w:p>
    <w:p w14:paraId="147FAD33" w14:textId="10FB018B" w:rsidR="0007747B" w:rsidRPr="0059379C" w:rsidRDefault="0007747B" w:rsidP="003A1498">
      <w:pPr>
        <w:jc w:val="both"/>
        <w:rPr>
          <w:rFonts w:ascii="Times New Roman" w:hAnsi="Times New Roman" w:cs="Times New Roman"/>
        </w:rPr>
      </w:pPr>
      <w:proofErr w:type="spellStart"/>
      <w:r w:rsidRPr="0059379C">
        <w:rPr>
          <w:rFonts w:ascii="Times New Roman" w:eastAsia="Times New Roman e" w:hAnsi="Times New Roman" w:cs="Times New Roman"/>
          <w:color w:val="000000"/>
        </w:rPr>
        <w:t>Balthasar</w:t>
      </w:r>
      <w:proofErr w:type="spellEnd"/>
      <w:r w:rsidRPr="0059379C">
        <w:rPr>
          <w:rFonts w:ascii="Times New Roman" w:eastAsia="Times New Roman e" w:hAnsi="Times New Roman" w:cs="Times New Roman"/>
          <w:color w:val="000000"/>
        </w:rPr>
        <w:t xml:space="preserve"> H. U. von,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La teologia di Karl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Barth</w:t>
      </w:r>
      <w:proofErr w:type="spellEnd"/>
      <w:r w:rsidRPr="0059379C">
        <w:rPr>
          <w:rFonts w:ascii="Times New Roman" w:eastAsia="Times New Roman e" w:hAnsi="Times New Roman" w:cs="Times New Roman"/>
          <w:color w:val="000000"/>
        </w:rPr>
        <w:t xml:space="preserve">,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</w:rPr>
        <w:t>Jaca</w:t>
      </w:r>
      <w:proofErr w:type="spellEnd"/>
      <w:r w:rsidRPr="0059379C">
        <w:rPr>
          <w:rFonts w:ascii="Times New Roman" w:eastAsia="Times New Roman e" w:hAnsi="Times New Roman" w:cs="Times New Roman"/>
          <w:color w:val="000000"/>
        </w:rPr>
        <w:t xml:space="preserve"> Book, Milano 1985.</w:t>
      </w:r>
    </w:p>
    <w:p w14:paraId="668F6CFA" w14:textId="156DCE93" w:rsidR="0007747B" w:rsidRPr="0059379C" w:rsidRDefault="0007747B" w:rsidP="003A1498">
      <w:pPr>
        <w:jc w:val="both"/>
        <w:rPr>
          <w:rFonts w:ascii="Times New Roman" w:eastAsia="Times New Roman e" w:hAnsi="Times New Roman" w:cs="Times New Roman"/>
          <w:color w:val="000000"/>
          <w:lang w:val="en-US"/>
        </w:rPr>
      </w:pPr>
      <w:proofErr w:type="gram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Barth K.,</w:t>
      </w:r>
      <w:proofErr w:type="gram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</w:t>
      </w:r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Die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Gerechtigkeit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Gottes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, in </w:t>
      </w:r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Das Wort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Gottes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und die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Theologie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, Kaiser, München 1924, pp. 5-17.</w:t>
      </w:r>
    </w:p>
    <w:p w14:paraId="309AA290" w14:textId="18B76063" w:rsidR="0007747B" w:rsidRPr="0059379C" w:rsidRDefault="0007747B" w:rsidP="003A1498">
      <w:pPr>
        <w:jc w:val="both"/>
        <w:rPr>
          <w:rFonts w:ascii="Times New Roman" w:eastAsia="Times New Roman e" w:hAnsi="Times New Roman" w:cs="Times New Roman"/>
          <w:color w:val="000000"/>
          <w:lang w:val="en-US"/>
        </w:rPr>
      </w:pP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Barth K.,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Rechtfertigung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und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Heiligung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, in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Zwischen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den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Zeiten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5(1927), 281-309.</w:t>
      </w:r>
    </w:p>
    <w:p w14:paraId="1D658E91" w14:textId="14673229" w:rsidR="0007747B" w:rsidRDefault="0007747B" w:rsidP="003A1498">
      <w:pPr>
        <w:jc w:val="both"/>
        <w:rPr>
          <w:rFonts w:ascii="Times New Roman" w:eastAsia="Times New Roman e" w:hAnsi="Times New Roman" w:cs="Times New Roman"/>
          <w:color w:val="000000"/>
        </w:rPr>
      </w:pPr>
      <w:proofErr w:type="spellStart"/>
      <w:r w:rsidRPr="0059379C">
        <w:rPr>
          <w:rFonts w:ascii="Times New Roman" w:eastAsia="Times New Roman e" w:hAnsi="Times New Roman" w:cs="Times New Roman"/>
          <w:color w:val="000000"/>
        </w:rPr>
        <w:t>Barth</w:t>
      </w:r>
      <w:proofErr w:type="spellEnd"/>
      <w:r w:rsidRPr="0059379C">
        <w:rPr>
          <w:rFonts w:ascii="Times New Roman" w:eastAsia="Times New Roman e" w:hAnsi="Times New Roman" w:cs="Times New Roman"/>
          <w:color w:val="000000"/>
        </w:rPr>
        <w:t xml:space="preserve"> K.,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L’epistola ai Romani</w:t>
      </w:r>
      <w:r w:rsidRPr="0059379C">
        <w:rPr>
          <w:rFonts w:ascii="Times New Roman" w:eastAsia="Times New Roman e" w:hAnsi="Times New Roman" w:cs="Times New Roman"/>
          <w:color w:val="000000"/>
        </w:rPr>
        <w:t>, Feltrinelli, Milano 1989.</w:t>
      </w:r>
    </w:p>
    <w:p w14:paraId="55FC06CA" w14:textId="2B1E22C8" w:rsidR="00FB3655" w:rsidRPr="00FB3655" w:rsidRDefault="00FB3655" w:rsidP="003A1498">
      <w:pPr>
        <w:jc w:val="both"/>
        <w:rPr>
          <w:rFonts w:ascii="Times New Roman" w:eastAsia="Times New Roman e" w:hAnsi="Times New Roman" w:cs="Times New Roman"/>
          <w:color w:val="000000"/>
        </w:rPr>
      </w:pPr>
      <w:proofErr w:type="gramStart"/>
      <w:r w:rsidRPr="00FB3655">
        <w:rPr>
          <w:rFonts w:ascii="Times New Roman" w:eastAsia="Times New Roman e" w:hAnsi="Times New Roman" w:cs="Times New Roman"/>
          <w:color w:val="000000"/>
          <w:lang w:val="en-US"/>
        </w:rPr>
        <w:t>Barth</w:t>
      </w:r>
      <w:r w:rsidRPr="00FB3655">
        <w:rPr>
          <w:rFonts w:ascii="Times New Roman" w:eastAsia="Times New Roman e" w:hAnsi="Times New Roman" w:cs="Times New Roman"/>
          <w:color w:val="000000"/>
          <w:lang w:val="en-US"/>
        </w:rPr>
        <w:t xml:space="preserve"> </w:t>
      </w:r>
      <w:r w:rsidRPr="00FB3655">
        <w:rPr>
          <w:rFonts w:ascii="Times New Roman" w:eastAsia="Times New Roman e" w:hAnsi="Times New Roman" w:cs="Times New Roman"/>
          <w:color w:val="000000"/>
          <w:lang w:val="en-US"/>
        </w:rPr>
        <w:t>K.,</w:t>
      </w:r>
      <w:proofErr w:type="gramEnd"/>
      <w:r w:rsidRPr="00FB3655">
        <w:rPr>
          <w:rFonts w:ascii="Times New Roman" w:eastAsia="Times New Roman e" w:hAnsi="Times New Roman" w:cs="Times New Roman"/>
          <w:color w:val="000000"/>
          <w:lang w:val="en-US"/>
        </w:rPr>
        <w:t xml:space="preserve"> </w:t>
      </w:r>
      <w:r w:rsidRPr="00FB3655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Die </w:t>
      </w:r>
      <w:proofErr w:type="spellStart"/>
      <w:r w:rsidRPr="00FB3655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kirchliche</w:t>
      </w:r>
      <w:proofErr w:type="spellEnd"/>
      <w:r w:rsidRPr="00FB3655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FB3655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Dogmatik</w:t>
      </w:r>
      <w:proofErr w:type="spellEnd"/>
      <w:r w:rsidRPr="00FB3655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IV/1. </w:t>
      </w:r>
      <w:r w:rsidRPr="00FB3655">
        <w:rPr>
          <w:rFonts w:ascii="Times New Roman" w:eastAsia="Times New Roman e" w:hAnsi="Times New Roman" w:cs="Times New Roman"/>
          <w:i/>
          <w:iCs/>
          <w:color w:val="000000"/>
        </w:rPr>
        <w:t xml:space="preserve">Die </w:t>
      </w:r>
      <w:proofErr w:type="spellStart"/>
      <w:r w:rsidRPr="00FB3655">
        <w:rPr>
          <w:rFonts w:ascii="Times New Roman" w:eastAsia="Times New Roman e" w:hAnsi="Times New Roman" w:cs="Times New Roman"/>
          <w:i/>
          <w:iCs/>
          <w:color w:val="000000"/>
        </w:rPr>
        <w:t>Lehre</w:t>
      </w:r>
      <w:proofErr w:type="spellEnd"/>
      <w:r w:rsidRPr="00FB3655">
        <w:rPr>
          <w:rFonts w:ascii="Times New Roman" w:eastAsia="Times New Roman e" w:hAnsi="Times New Roman" w:cs="Times New Roman"/>
          <w:i/>
          <w:iCs/>
          <w:color w:val="000000"/>
        </w:rPr>
        <w:t xml:space="preserve"> von </w:t>
      </w:r>
      <w:proofErr w:type="spellStart"/>
      <w:r w:rsidRPr="00FB3655">
        <w:rPr>
          <w:rFonts w:ascii="Times New Roman" w:eastAsia="Times New Roman e" w:hAnsi="Times New Roman" w:cs="Times New Roman"/>
          <w:i/>
          <w:iCs/>
          <w:color w:val="000000"/>
        </w:rPr>
        <w:t>der</w:t>
      </w:r>
      <w:proofErr w:type="spellEnd"/>
      <w:r w:rsidRPr="00FB3655">
        <w:rPr>
          <w:rFonts w:ascii="Times New Roman" w:eastAsia="Times New Roman e" w:hAnsi="Times New Roman" w:cs="Times New Roman"/>
          <w:i/>
          <w:iCs/>
          <w:color w:val="000000"/>
        </w:rPr>
        <w:t xml:space="preserve"> </w:t>
      </w:r>
      <w:proofErr w:type="spellStart"/>
      <w:r w:rsidRPr="00FB3655">
        <w:rPr>
          <w:rFonts w:ascii="Times New Roman" w:eastAsia="Times New Roman e" w:hAnsi="Times New Roman" w:cs="Times New Roman"/>
          <w:i/>
          <w:iCs/>
          <w:color w:val="000000"/>
        </w:rPr>
        <w:t>Versöhnung</w:t>
      </w:r>
      <w:proofErr w:type="spellEnd"/>
      <w:r w:rsidRPr="00FB3655">
        <w:rPr>
          <w:rFonts w:ascii="Times New Roman" w:eastAsia="Times New Roman e" w:hAnsi="Times New Roman" w:cs="Times New Roman"/>
          <w:color w:val="000000"/>
        </w:rPr>
        <w:t xml:space="preserve">, </w:t>
      </w:r>
      <w:proofErr w:type="spellStart"/>
      <w:r w:rsidRPr="00FB3655">
        <w:rPr>
          <w:rFonts w:ascii="Times New Roman" w:eastAsia="Times New Roman e" w:hAnsi="Times New Roman" w:cs="Times New Roman"/>
          <w:color w:val="000000"/>
        </w:rPr>
        <w:t>Evangelischer</w:t>
      </w:r>
      <w:proofErr w:type="spellEnd"/>
      <w:r w:rsidRPr="00FB3655">
        <w:rPr>
          <w:rFonts w:ascii="Times New Roman" w:eastAsia="Times New Roman e" w:hAnsi="Times New Roman" w:cs="Times New Roman"/>
          <w:color w:val="000000"/>
        </w:rPr>
        <w:t xml:space="preserve"> </w:t>
      </w:r>
      <w:proofErr w:type="spellStart"/>
      <w:r w:rsidRPr="00FB3655">
        <w:rPr>
          <w:rFonts w:ascii="Times New Roman" w:eastAsia="Times New Roman e" w:hAnsi="Times New Roman" w:cs="Times New Roman"/>
          <w:color w:val="000000"/>
        </w:rPr>
        <w:t>Verlag</w:t>
      </w:r>
      <w:proofErr w:type="spellEnd"/>
      <w:r w:rsidRPr="00FB3655">
        <w:rPr>
          <w:rFonts w:ascii="Times New Roman" w:eastAsia="Times New Roman e" w:hAnsi="Times New Roman" w:cs="Times New Roman"/>
          <w:color w:val="000000"/>
        </w:rPr>
        <w:t xml:space="preserve">, </w:t>
      </w:r>
      <w:proofErr w:type="spellStart"/>
      <w:r w:rsidRPr="00FB3655">
        <w:rPr>
          <w:rFonts w:ascii="Times New Roman" w:eastAsia="Times New Roman e" w:hAnsi="Times New Roman" w:cs="Times New Roman"/>
          <w:color w:val="000000"/>
        </w:rPr>
        <w:t>Zollikon-Zürich</w:t>
      </w:r>
      <w:proofErr w:type="spellEnd"/>
      <w:r w:rsidRPr="00FB3655">
        <w:rPr>
          <w:rFonts w:ascii="Times New Roman" w:eastAsia="Times New Roman e" w:hAnsi="Times New Roman" w:cs="Times New Roman"/>
          <w:color w:val="000000"/>
        </w:rPr>
        <w:t xml:space="preserve"> 1953</w:t>
      </w:r>
      <w:r>
        <w:rPr>
          <w:rFonts w:ascii="Times New Roman" w:eastAsia="Times New Roman e" w:hAnsi="Times New Roman" w:cs="Times New Roman"/>
          <w:color w:val="000000"/>
        </w:rPr>
        <w:t>.</w:t>
      </w:r>
    </w:p>
    <w:p w14:paraId="63D4513F" w14:textId="3578E158" w:rsidR="0053034C" w:rsidRPr="0059379C" w:rsidRDefault="0053034C" w:rsidP="003A1498">
      <w:pPr>
        <w:jc w:val="both"/>
        <w:rPr>
          <w:rFonts w:ascii="Times New Roman" w:eastAsia="Times New Roman e" w:hAnsi="Times New Roman" w:cs="Times New Roman"/>
          <w:color w:val="000000"/>
          <w:lang w:val="en-US"/>
        </w:rPr>
      </w:pP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Baur J.,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Einig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in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Sachen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Rechtfertigung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?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Zur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Prüfung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des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Rechfertigungskapitels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der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Studie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des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Ökumenischen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Arbeitskreises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evangelischer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und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katholischer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Theologen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: “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Lehrverurteilungen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-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kirchentrennend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”</w:t>
      </w:r>
      <w:r w:rsidRPr="0059379C">
        <w:rPr>
          <w:rFonts w:ascii="Times New Roman" w:eastAsia="Times New Roman e" w:hAnsi="Times New Roman" w:cs="Times New Roman"/>
          <w:color w:val="000000"/>
          <w:lang w:val="en-US"/>
        </w:rPr>
        <w:t>, Mohr, Tübingen 1989.</w:t>
      </w:r>
    </w:p>
    <w:p w14:paraId="42045391" w14:textId="6258097B" w:rsidR="00C8491F" w:rsidRPr="0059379C" w:rsidRDefault="00C8491F" w:rsidP="003A1498">
      <w:pPr>
        <w:jc w:val="both"/>
        <w:rPr>
          <w:rFonts w:ascii="Times New Roman" w:hAnsi="Times New Roman" w:cs="Times New Roman"/>
          <w:lang w:val="en-US"/>
        </w:rPr>
      </w:pP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Brunner P.,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Trennt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die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Rechtfertigungslehre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die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Konfessionen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?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Katholischer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Dogma,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lutherisches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Bekenntnis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und Karl Barth</w:t>
      </w: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(1959), in Idem, </w:t>
      </w:r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Pro Ecclesia.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Gesammelte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Aufsätze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zur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dogmatischen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Theologie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Bd. II,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Lutherisches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Verlagshaus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, Berlin - Hamburg 1966, pp. 89-112.</w:t>
      </w:r>
    </w:p>
    <w:p w14:paraId="21BF8913" w14:textId="64FCA384" w:rsidR="003A1498" w:rsidRPr="0059379C" w:rsidRDefault="008A386E" w:rsidP="003A1498">
      <w:pPr>
        <w:jc w:val="both"/>
        <w:rPr>
          <w:rFonts w:ascii="Times New Roman" w:hAnsi="Times New Roman" w:cs="Times New Roman"/>
          <w:lang w:val="en-US"/>
        </w:rPr>
      </w:pPr>
      <w:r w:rsidRPr="0059379C">
        <w:rPr>
          <w:rFonts w:ascii="Times New Roman" w:hAnsi="Times New Roman" w:cs="Times New Roman"/>
          <w:i/>
          <w:lang w:val="en-US"/>
        </w:rPr>
        <w:t>Die</w:t>
      </w:r>
      <w:r w:rsidR="0059379C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9379C">
        <w:rPr>
          <w:rFonts w:ascii="Times New Roman" w:hAnsi="Times New Roman" w:cs="Times New Roman"/>
          <w:i/>
          <w:lang w:val="en-US"/>
        </w:rPr>
        <w:t>Gemeinsame</w:t>
      </w:r>
      <w:proofErr w:type="spellEnd"/>
      <w:r w:rsidRPr="0059379C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9379C">
        <w:rPr>
          <w:rFonts w:ascii="Times New Roman" w:hAnsi="Times New Roman" w:cs="Times New Roman"/>
          <w:i/>
          <w:lang w:val="en-US"/>
        </w:rPr>
        <w:t>Erklärung</w:t>
      </w:r>
      <w:proofErr w:type="spellEnd"/>
      <w:r w:rsidRPr="0059379C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9379C">
        <w:rPr>
          <w:rFonts w:ascii="Times New Roman" w:hAnsi="Times New Roman" w:cs="Times New Roman"/>
          <w:i/>
          <w:lang w:val="en-US"/>
        </w:rPr>
        <w:t>zur</w:t>
      </w:r>
      <w:proofErr w:type="spellEnd"/>
      <w:r w:rsidRPr="0059379C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59379C">
        <w:rPr>
          <w:rFonts w:ascii="Times New Roman" w:hAnsi="Times New Roman" w:cs="Times New Roman"/>
          <w:i/>
          <w:lang w:val="en-US"/>
        </w:rPr>
        <w:t>Rechtfertigungslehre</w:t>
      </w:r>
      <w:proofErr w:type="spellEnd"/>
      <w:r w:rsidRPr="0059379C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59379C">
        <w:rPr>
          <w:rFonts w:ascii="Times New Roman" w:hAnsi="Times New Roman" w:cs="Times New Roman"/>
          <w:i/>
          <w:lang w:val="en-US"/>
        </w:rPr>
        <w:t>Dokumentation</w:t>
      </w:r>
      <w:proofErr w:type="spellEnd"/>
      <w:r w:rsidRPr="0059379C">
        <w:rPr>
          <w:rFonts w:ascii="Times New Roman" w:hAnsi="Times New Roman" w:cs="Times New Roman"/>
          <w:i/>
          <w:lang w:val="en-US"/>
        </w:rPr>
        <w:t xml:space="preserve"> des </w:t>
      </w:r>
      <w:proofErr w:type="spellStart"/>
      <w:r w:rsidRPr="0059379C">
        <w:rPr>
          <w:rFonts w:ascii="Times New Roman" w:hAnsi="Times New Roman" w:cs="Times New Roman"/>
          <w:i/>
          <w:lang w:val="en-US"/>
        </w:rPr>
        <w:t>Entstehungs</w:t>
      </w:r>
      <w:proofErr w:type="spellEnd"/>
      <w:r w:rsidRPr="0059379C">
        <w:rPr>
          <w:rFonts w:ascii="Times New Roman" w:hAnsi="Times New Roman" w:cs="Times New Roman"/>
          <w:i/>
          <w:lang w:val="en-US"/>
        </w:rPr>
        <w:t xml:space="preserve">- und </w:t>
      </w:r>
      <w:proofErr w:type="spellStart"/>
      <w:r w:rsidRPr="0059379C">
        <w:rPr>
          <w:rFonts w:ascii="Times New Roman" w:hAnsi="Times New Roman" w:cs="Times New Roman"/>
          <w:i/>
          <w:lang w:val="en-US"/>
        </w:rPr>
        <w:t>Rezeptionsprozesses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9379C">
        <w:rPr>
          <w:rFonts w:ascii="Times New Roman" w:hAnsi="Times New Roman" w:cs="Times New Roman"/>
          <w:lang w:val="en-US"/>
        </w:rPr>
        <w:t>Herausgegeben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von F. </w:t>
      </w:r>
      <w:proofErr w:type="spellStart"/>
      <w:r w:rsidRPr="0059379C">
        <w:rPr>
          <w:rFonts w:ascii="Times New Roman" w:hAnsi="Times New Roman" w:cs="Times New Roman"/>
          <w:lang w:val="en-US"/>
        </w:rPr>
        <w:t>Hauschild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379C">
        <w:rPr>
          <w:rFonts w:ascii="Times New Roman" w:hAnsi="Times New Roman" w:cs="Times New Roman"/>
          <w:lang w:val="en-US"/>
        </w:rPr>
        <w:t>gemeinsam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379C">
        <w:rPr>
          <w:rFonts w:ascii="Times New Roman" w:hAnsi="Times New Roman" w:cs="Times New Roman"/>
          <w:lang w:val="en-US"/>
        </w:rPr>
        <w:t>mit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U. Hahn und A. Siemens in </w:t>
      </w:r>
      <w:proofErr w:type="spellStart"/>
      <w:r w:rsidRPr="0059379C">
        <w:rPr>
          <w:rFonts w:ascii="Times New Roman" w:hAnsi="Times New Roman" w:cs="Times New Roman"/>
          <w:lang w:val="en-US"/>
        </w:rPr>
        <w:t>Beratung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379C">
        <w:rPr>
          <w:rFonts w:ascii="Times New Roman" w:hAnsi="Times New Roman" w:cs="Times New Roman"/>
          <w:lang w:val="en-US"/>
        </w:rPr>
        <w:t>mit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dem </w:t>
      </w:r>
      <w:proofErr w:type="spellStart"/>
      <w:r w:rsidRPr="0059379C">
        <w:rPr>
          <w:rFonts w:ascii="Times New Roman" w:hAnsi="Times New Roman" w:cs="Times New Roman"/>
          <w:lang w:val="en-US"/>
        </w:rPr>
        <w:t>Lutherischen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379C">
        <w:rPr>
          <w:rFonts w:ascii="Times New Roman" w:hAnsi="Times New Roman" w:cs="Times New Roman"/>
          <w:lang w:val="en-US"/>
        </w:rPr>
        <w:t>Weltbund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und dem </w:t>
      </w:r>
      <w:proofErr w:type="spellStart"/>
      <w:r w:rsidRPr="0059379C">
        <w:rPr>
          <w:rFonts w:ascii="Times New Roman" w:hAnsi="Times New Roman" w:cs="Times New Roman"/>
          <w:lang w:val="en-US"/>
        </w:rPr>
        <w:t>Päpstlichen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Rat </w:t>
      </w:r>
      <w:proofErr w:type="spellStart"/>
      <w:r w:rsidRPr="0059379C">
        <w:rPr>
          <w:rFonts w:ascii="Times New Roman" w:hAnsi="Times New Roman" w:cs="Times New Roman"/>
          <w:lang w:val="en-US"/>
        </w:rPr>
        <w:t>zur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379C">
        <w:rPr>
          <w:rFonts w:ascii="Times New Roman" w:hAnsi="Times New Roman" w:cs="Times New Roman"/>
          <w:lang w:val="en-US"/>
        </w:rPr>
        <w:t>Förderung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der Einheit der Christen, </w:t>
      </w:r>
      <w:proofErr w:type="spellStart"/>
      <w:r w:rsidRPr="0059379C">
        <w:rPr>
          <w:rFonts w:ascii="Times New Roman" w:hAnsi="Times New Roman" w:cs="Times New Roman"/>
          <w:lang w:val="en-US"/>
        </w:rPr>
        <w:t>Vandenhoeck</w:t>
      </w:r>
      <w:proofErr w:type="spellEnd"/>
      <w:r w:rsidRPr="0059379C">
        <w:rPr>
          <w:rFonts w:ascii="Times New Roman" w:hAnsi="Times New Roman" w:cs="Times New Roman"/>
          <w:lang w:val="en-US"/>
        </w:rPr>
        <w:t xml:space="preserve"> &amp; Ruprecht, Göttingen 2009.</w:t>
      </w:r>
    </w:p>
    <w:p w14:paraId="3B03E8BE" w14:textId="26B479D8" w:rsidR="00C8491F" w:rsidRPr="0059379C" w:rsidRDefault="00C8491F" w:rsidP="003A1498">
      <w:pPr>
        <w:jc w:val="both"/>
        <w:rPr>
          <w:rFonts w:ascii="Times New Roman" w:eastAsia="Times New Roman e" w:hAnsi="Times New Roman" w:cs="Times New Roman"/>
          <w:color w:val="000000"/>
          <w:lang w:val="en-US"/>
        </w:rPr>
      </w:pP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Ebeling G., </w:t>
      </w:r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Karl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Barths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Ringen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mit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Luther</w:t>
      </w: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, in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Lutherstudien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III,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Begriffsuntersuchungen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-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Textinterpretationen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-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Wirkungsgeschichtliches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, Mohr, Tübingen 1985, pp. 428-573.</w:t>
      </w:r>
    </w:p>
    <w:p w14:paraId="74B310E8" w14:textId="1BC94C72" w:rsidR="00C8491F" w:rsidRPr="0059379C" w:rsidRDefault="00C8491F" w:rsidP="003A1498">
      <w:pPr>
        <w:jc w:val="both"/>
        <w:rPr>
          <w:rFonts w:ascii="Times New Roman" w:hAnsi="Times New Roman" w:cs="Times New Roman"/>
          <w:lang w:val="en-US"/>
        </w:rPr>
      </w:pP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Ebeling G.,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Dogmatik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des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christlichen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Glaubens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III, Mohr, Tübingen </w:t>
      </w:r>
      <w:r w:rsidRPr="0059379C">
        <w:rPr>
          <w:rFonts w:ascii="Times New Roman" w:eastAsia="Times New Roman e" w:hAnsi="Times New Roman" w:cs="Times New Roman"/>
          <w:color w:val="000000"/>
          <w:vertAlign w:val="superscript"/>
          <w:lang w:val="en-US"/>
        </w:rPr>
        <w:t>3</w:t>
      </w:r>
      <w:r w:rsidRPr="0059379C">
        <w:rPr>
          <w:rFonts w:ascii="Times New Roman" w:eastAsia="Times New Roman e" w:hAnsi="Times New Roman" w:cs="Times New Roman"/>
          <w:color w:val="000000"/>
          <w:lang w:val="en-US"/>
        </w:rPr>
        <w:t>1993.</w:t>
      </w:r>
    </w:p>
    <w:p w14:paraId="0C35A324" w14:textId="4D0F5909" w:rsidR="00F43737" w:rsidRPr="0059379C" w:rsidRDefault="00F43737" w:rsidP="003A149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9379C">
        <w:rPr>
          <w:rFonts w:ascii="Times New Roman" w:hAnsi="Times New Roman" w:cs="Times New Roman"/>
          <w:lang w:val="en-GB"/>
        </w:rPr>
        <w:t>Kleinschwärzer</w:t>
      </w:r>
      <w:proofErr w:type="spellEnd"/>
      <w:r w:rsidRPr="0059379C">
        <w:rPr>
          <w:rFonts w:ascii="Times New Roman" w:hAnsi="Times New Roman" w:cs="Times New Roman"/>
          <w:lang w:val="en-GB"/>
        </w:rPr>
        <w:t xml:space="preserve">-Meister B., </w:t>
      </w:r>
      <w:r w:rsidRPr="0059379C">
        <w:rPr>
          <w:rFonts w:ascii="Times New Roman" w:hAnsi="Times New Roman" w:cs="Times New Roman"/>
          <w:i/>
          <w:lang w:val="en-GB"/>
        </w:rPr>
        <w:t xml:space="preserve">In </w:t>
      </w:r>
      <w:proofErr w:type="spellStart"/>
      <w:r w:rsidRPr="0059379C">
        <w:rPr>
          <w:rFonts w:ascii="Times New Roman" w:hAnsi="Times New Roman" w:cs="Times New Roman"/>
          <w:i/>
          <w:lang w:val="en-GB"/>
        </w:rPr>
        <w:t>allem</w:t>
      </w:r>
      <w:proofErr w:type="spellEnd"/>
      <w:r w:rsidRPr="0059379C">
        <w:rPr>
          <w:rFonts w:ascii="Times New Roman" w:hAnsi="Times New Roman" w:cs="Times New Roman"/>
          <w:i/>
          <w:lang w:val="en-GB"/>
        </w:rPr>
        <w:t xml:space="preserve"> auf Christus </w:t>
      </w:r>
      <w:proofErr w:type="spellStart"/>
      <w:r w:rsidRPr="0059379C">
        <w:rPr>
          <w:rFonts w:ascii="Times New Roman" w:hAnsi="Times New Roman" w:cs="Times New Roman"/>
          <w:i/>
          <w:lang w:val="en-GB"/>
        </w:rPr>
        <w:t>hin</w:t>
      </w:r>
      <w:proofErr w:type="spellEnd"/>
      <w:r w:rsidRPr="0059379C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r w:rsidRPr="0059379C">
        <w:rPr>
          <w:rFonts w:ascii="Times New Roman" w:hAnsi="Times New Roman" w:cs="Times New Roman"/>
          <w:i/>
          <w:lang w:val="en-GB"/>
        </w:rPr>
        <w:t>Zur</w:t>
      </w:r>
      <w:proofErr w:type="spellEnd"/>
      <w:r w:rsidRPr="0059379C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59379C">
        <w:rPr>
          <w:rFonts w:ascii="Times New Roman" w:hAnsi="Times New Roman" w:cs="Times New Roman"/>
          <w:i/>
          <w:lang w:val="en-GB"/>
        </w:rPr>
        <w:t>theologischen</w:t>
      </w:r>
      <w:proofErr w:type="spellEnd"/>
      <w:r w:rsidRPr="0059379C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59379C">
        <w:rPr>
          <w:rFonts w:ascii="Times New Roman" w:hAnsi="Times New Roman" w:cs="Times New Roman"/>
          <w:i/>
          <w:lang w:val="en-GB"/>
        </w:rPr>
        <w:t>Funktion</w:t>
      </w:r>
      <w:proofErr w:type="spellEnd"/>
      <w:r w:rsidRPr="0059379C">
        <w:rPr>
          <w:rFonts w:ascii="Times New Roman" w:hAnsi="Times New Roman" w:cs="Times New Roman"/>
          <w:i/>
          <w:lang w:val="en-GB"/>
        </w:rPr>
        <w:t xml:space="preserve"> der </w:t>
      </w:r>
      <w:proofErr w:type="spellStart"/>
      <w:r w:rsidRPr="0059379C">
        <w:rPr>
          <w:rFonts w:ascii="Times New Roman" w:hAnsi="Times New Roman" w:cs="Times New Roman"/>
          <w:i/>
          <w:lang w:val="en-GB"/>
        </w:rPr>
        <w:t>Rechtfertigungslehre</w:t>
      </w:r>
      <w:proofErr w:type="spellEnd"/>
      <w:r w:rsidRPr="0059379C">
        <w:rPr>
          <w:rFonts w:ascii="Times New Roman" w:hAnsi="Times New Roman" w:cs="Times New Roman"/>
          <w:lang w:val="en-GB"/>
        </w:rPr>
        <w:t>, Herder, Freiburg – Basel – Wien 2007.</w:t>
      </w:r>
    </w:p>
    <w:p w14:paraId="4B04CA32" w14:textId="493DCBC2" w:rsidR="006E24AB" w:rsidRPr="0059379C" w:rsidRDefault="006E24AB" w:rsidP="003A1498">
      <w:pPr>
        <w:jc w:val="both"/>
        <w:rPr>
          <w:rFonts w:ascii="Times New Roman" w:eastAsia="Times New Roman e" w:hAnsi="Times New Roman" w:cs="Times New Roman"/>
          <w:color w:val="000000"/>
          <w:lang w:val="en-US"/>
        </w:rPr>
      </w:pP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Lehmann K. -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Pannenberg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W. (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Hrsg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.),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Lehrverurteilungen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-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kirchentrennend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? I.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Rechtfertigung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Sakramente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und Amt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im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Zeitalter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der Reformation und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heute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, Herder -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Vandenhoeck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&amp; Ruprecht, Freiburg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i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. Br. - Göttingen 1986.</w:t>
      </w:r>
    </w:p>
    <w:p w14:paraId="62BEADA3" w14:textId="257AB2DB" w:rsidR="006C1F6E" w:rsidRPr="0059379C" w:rsidRDefault="006C1F6E" w:rsidP="003A1498">
      <w:pPr>
        <w:jc w:val="both"/>
        <w:rPr>
          <w:rFonts w:ascii="Times New Roman" w:eastAsia="Times New Roman e" w:hAnsi="Times New Roman" w:cs="Times New Roman"/>
          <w:color w:val="000000"/>
        </w:rPr>
      </w:pPr>
      <w:r w:rsidRPr="0059379C">
        <w:rPr>
          <w:rFonts w:ascii="Times New Roman" w:eastAsia="Times New Roman e" w:hAnsi="Times New Roman" w:cs="Times New Roman"/>
          <w:color w:val="000000"/>
        </w:rPr>
        <w:t xml:space="preserve">Maffeis A.,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«Giustificati per la fede siamo in pace con Dio». La dottrina della giustificazione nella teologia evangelica contemporanea</w:t>
      </w:r>
      <w:r w:rsidRPr="0059379C">
        <w:rPr>
          <w:rFonts w:ascii="Times New Roman" w:eastAsia="Times New Roman e" w:hAnsi="Times New Roman" w:cs="Times New Roman"/>
          <w:color w:val="000000"/>
        </w:rPr>
        <w:t>, «La Scuola Cattolica» 125 (1997) pp. 563-608.</w:t>
      </w:r>
    </w:p>
    <w:p w14:paraId="4DFB316C" w14:textId="0C16D702" w:rsidR="00E272A1" w:rsidRPr="0059379C" w:rsidRDefault="006E24AB">
      <w:pPr>
        <w:rPr>
          <w:rFonts w:ascii="Times New Roman" w:eastAsia="Times New Roman e" w:hAnsi="Times New Roman" w:cs="Times New Roman"/>
          <w:color w:val="000000"/>
        </w:rPr>
      </w:pPr>
      <w:r w:rsidRPr="0059379C">
        <w:rPr>
          <w:rFonts w:ascii="Times New Roman" w:eastAsia="Times New Roman e" w:hAnsi="Times New Roman" w:cs="Times New Roman"/>
          <w:color w:val="000000"/>
        </w:rPr>
        <w:t xml:space="preserve">Maffeis A.,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Giustificazione. Percorsi teologici nel dialogo tra le chiese</w:t>
      </w:r>
      <w:r w:rsidRPr="0059379C">
        <w:rPr>
          <w:rFonts w:ascii="Times New Roman" w:eastAsia="Times New Roman e" w:hAnsi="Times New Roman" w:cs="Times New Roman"/>
          <w:color w:val="000000"/>
        </w:rPr>
        <w:t>, S. Paolo, Cinisello Balsamo 1998.</w:t>
      </w:r>
    </w:p>
    <w:p w14:paraId="63431821" w14:textId="5F31A28B" w:rsidR="006C1F6E" w:rsidRPr="0059379C" w:rsidRDefault="006C1F6E">
      <w:pPr>
        <w:rPr>
          <w:rFonts w:ascii="Times New Roman" w:eastAsia="Times New Roman e" w:hAnsi="Times New Roman" w:cs="Times New Roman"/>
          <w:color w:val="000000"/>
        </w:rPr>
      </w:pPr>
      <w:r w:rsidRPr="0059379C">
        <w:rPr>
          <w:rFonts w:ascii="Times New Roman" w:eastAsia="Times New Roman e" w:hAnsi="Times New Roman" w:cs="Times New Roman"/>
          <w:color w:val="000000"/>
        </w:rPr>
        <w:t>Maffeis A</w:t>
      </w:r>
      <w:r w:rsidR="00FB3655">
        <w:rPr>
          <w:rFonts w:ascii="Times New Roman" w:eastAsia="Times New Roman e" w:hAnsi="Times New Roman" w:cs="Times New Roman"/>
          <w:color w:val="000000"/>
        </w:rPr>
        <w:t>.</w:t>
      </w:r>
      <w:r w:rsidRPr="0059379C">
        <w:rPr>
          <w:rFonts w:ascii="Times New Roman" w:eastAsia="Times New Roman e" w:hAnsi="Times New Roman" w:cs="Times New Roman"/>
          <w:color w:val="000000"/>
        </w:rPr>
        <w:t xml:space="preserve"> (</w:t>
      </w:r>
      <w:r w:rsidR="00FB3655">
        <w:rPr>
          <w:rFonts w:ascii="Times New Roman" w:eastAsia="Times New Roman e" w:hAnsi="Times New Roman" w:cs="Times New Roman"/>
          <w:color w:val="000000"/>
        </w:rPr>
        <w:t>e</w:t>
      </w:r>
      <w:r w:rsidRPr="0059379C">
        <w:rPr>
          <w:rFonts w:ascii="Times New Roman" w:eastAsia="Times New Roman e" w:hAnsi="Times New Roman" w:cs="Times New Roman"/>
          <w:color w:val="000000"/>
        </w:rPr>
        <w:t xml:space="preserve">d.),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Dossier sulla giustificazione. La dichiarazione congiunta cattolico-luterana, commento e dibattito teologico </w:t>
      </w:r>
      <w:r w:rsidRPr="0059379C">
        <w:rPr>
          <w:rFonts w:ascii="Times New Roman" w:eastAsia="Times New Roman e" w:hAnsi="Times New Roman" w:cs="Times New Roman"/>
          <w:color w:val="000000"/>
        </w:rPr>
        <w:t xml:space="preserve">(Giornale di teologia 276),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</w:rPr>
        <w:t>Queriniana</w:t>
      </w:r>
      <w:proofErr w:type="spellEnd"/>
      <w:r w:rsidRPr="0059379C">
        <w:rPr>
          <w:rFonts w:ascii="Times New Roman" w:eastAsia="Times New Roman e" w:hAnsi="Times New Roman" w:cs="Times New Roman"/>
          <w:color w:val="000000"/>
        </w:rPr>
        <w:t>, Brescia 2000.</w:t>
      </w:r>
    </w:p>
    <w:p w14:paraId="1A454549" w14:textId="08A8A7EF" w:rsidR="006C1F6E" w:rsidRPr="0059379C" w:rsidRDefault="006C1F6E">
      <w:pPr>
        <w:rPr>
          <w:rFonts w:ascii="Times New Roman" w:eastAsia="Times New Roman e" w:hAnsi="Times New Roman" w:cs="Times New Roman"/>
          <w:color w:val="000000"/>
        </w:rPr>
      </w:pPr>
      <w:r w:rsidRPr="0059379C">
        <w:rPr>
          <w:rFonts w:ascii="Times New Roman" w:eastAsia="Times New Roman e" w:hAnsi="Times New Roman" w:cs="Times New Roman"/>
          <w:color w:val="000000"/>
        </w:rPr>
        <w:t xml:space="preserve">Maffeis A.,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Giustificazione e ontologia. Nuove vie nell’interpretazione della teologia di Lutero</w:t>
      </w:r>
      <w:r w:rsidRPr="0059379C">
        <w:rPr>
          <w:rFonts w:ascii="Times New Roman" w:eastAsia="Times New Roman e" w:hAnsi="Times New Roman" w:cs="Times New Roman"/>
          <w:color w:val="000000"/>
        </w:rPr>
        <w:t xml:space="preserve">, in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L’intelletto cristiano. Studi in onore di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mons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. Giuseppe Colombo per l’LXXX compleanno</w:t>
      </w:r>
      <w:r w:rsidRPr="0059379C">
        <w:rPr>
          <w:rFonts w:ascii="Times New Roman" w:eastAsia="Times New Roman e" w:hAnsi="Times New Roman" w:cs="Times New Roman"/>
          <w:color w:val="000000"/>
        </w:rPr>
        <w:t>, Glossa, Milano 2004, pp. 251-276.</w:t>
      </w:r>
    </w:p>
    <w:p w14:paraId="3BAD9C0C" w14:textId="2D05B76D" w:rsidR="00F43737" w:rsidRPr="0059379C" w:rsidRDefault="00F43737">
      <w:pPr>
        <w:rPr>
          <w:rFonts w:ascii="Times New Roman" w:eastAsia="Times New Roman e" w:hAnsi="Times New Roman" w:cs="Times New Roman"/>
          <w:color w:val="000000"/>
        </w:rPr>
      </w:pPr>
      <w:r w:rsidRPr="0059379C">
        <w:rPr>
          <w:rFonts w:ascii="Times New Roman" w:eastAsia="Times New Roman e" w:hAnsi="Times New Roman" w:cs="Times New Roman"/>
          <w:color w:val="000000"/>
        </w:rPr>
        <w:t xml:space="preserve">Maffeis A.,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La “dichiarazione congiunta sulla dottrina della giustificazione” (1999). Un dibattito ecumenico</w:t>
      </w:r>
      <w:r w:rsidRPr="0059379C">
        <w:rPr>
          <w:rFonts w:ascii="Times New Roman" w:eastAsia="Times New Roman e" w:hAnsi="Times New Roman" w:cs="Times New Roman"/>
          <w:color w:val="000000"/>
        </w:rPr>
        <w:t xml:space="preserve">, in Wirz M. (ed.), </w:t>
      </w:r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L’Evangelo della grazia</w:t>
      </w:r>
      <w:r w:rsidRPr="0059379C">
        <w:rPr>
          <w:rFonts w:ascii="Times New Roman" w:eastAsia="Times New Roman e" w:hAnsi="Times New Roman" w:cs="Times New Roman"/>
          <w:color w:val="000000"/>
        </w:rPr>
        <w:t xml:space="preserve">,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</w:rPr>
        <w:t>Qiqajon</w:t>
      </w:r>
      <w:proofErr w:type="spellEnd"/>
      <w:r w:rsidRPr="0059379C">
        <w:rPr>
          <w:rFonts w:ascii="Times New Roman" w:eastAsia="Times New Roman e" w:hAnsi="Times New Roman" w:cs="Times New Roman"/>
          <w:color w:val="000000"/>
        </w:rPr>
        <w:t>, Magnano (BI) 2018, pp. 185-241.</w:t>
      </w:r>
    </w:p>
    <w:p w14:paraId="4F5AA351" w14:textId="42B103F7" w:rsidR="00734E3D" w:rsidRPr="0059379C" w:rsidRDefault="00734E3D">
      <w:pPr>
        <w:rPr>
          <w:rFonts w:ascii="Times New Roman" w:eastAsia="Times New Roman e" w:hAnsi="Times New Roman" w:cs="Times New Roman"/>
          <w:color w:val="000000"/>
          <w:lang w:val="en-US"/>
        </w:rPr>
      </w:pP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Mannermaa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T. - Ghiselli A. -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Peura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S. (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Hrsg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.), </w:t>
      </w:r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Thesaurus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Lutheri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. Auf der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Suche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nach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neuen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Paradigmen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der Luther-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Forschung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.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Referate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des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Luthers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-Symposiums in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Finnland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11.-12 November 1986</w:t>
      </w: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,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Finnische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Theologische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Literaturgesellschaft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- Luther-Agricola-Gesellschaft, Helsinki 1987.</w:t>
      </w:r>
    </w:p>
    <w:p w14:paraId="4B6F329E" w14:textId="347D053B" w:rsidR="00C8491F" w:rsidRPr="0059379C" w:rsidRDefault="00C8491F">
      <w:pPr>
        <w:rPr>
          <w:rFonts w:ascii="Times New Roman" w:eastAsia="Times New Roman e" w:hAnsi="Times New Roman" w:cs="Times New Roman"/>
          <w:color w:val="000000"/>
          <w:lang w:val="en-US"/>
        </w:rPr>
      </w:pP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Martens G., </w:t>
      </w:r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Die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Rechtfertigung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des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Sünders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-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Rettungshandeln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Gottes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oder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historisches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Interpretament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?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Grundentscheidungen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lutherischer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Theologie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und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Kirche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bei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der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Behandlung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des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Themas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«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Rechtfertigung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»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im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ökumenischen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Kontext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,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Vandenhoeck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&amp; Ruprecht, Göttingen 1992</w:t>
      </w:r>
      <w:r w:rsidR="0053034C" w:rsidRPr="0059379C">
        <w:rPr>
          <w:rFonts w:ascii="Times New Roman" w:eastAsia="Times New Roman e" w:hAnsi="Times New Roman" w:cs="Times New Roman"/>
          <w:color w:val="000000"/>
          <w:lang w:val="en-US"/>
        </w:rPr>
        <w:t>.</w:t>
      </w:r>
    </w:p>
    <w:p w14:paraId="193AD42B" w14:textId="1BF89AAA" w:rsidR="0007747B" w:rsidRPr="0059379C" w:rsidRDefault="0007747B">
      <w:pPr>
        <w:rPr>
          <w:rFonts w:ascii="Times New Roman" w:eastAsia="Times New Roman e" w:hAnsi="Times New Roman" w:cs="Times New Roman"/>
          <w:color w:val="000000"/>
        </w:rPr>
      </w:pPr>
      <w:proofErr w:type="spellStart"/>
      <w:r w:rsidRPr="0059379C">
        <w:rPr>
          <w:rFonts w:ascii="Times New Roman" w:eastAsia="Times New Roman e" w:hAnsi="Times New Roman" w:cs="Times New Roman"/>
          <w:color w:val="000000"/>
        </w:rPr>
        <w:t>McGrath</w:t>
      </w:r>
      <w:proofErr w:type="spellEnd"/>
      <w:r w:rsidRPr="0059379C">
        <w:rPr>
          <w:rFonts w:ascii="Times New Roman" w:eastAsia="Times New Roman e" w:hAnsi="Times New Roman" w:cs="Times New Roman"/>
          <w:color w:val="000000"/>
        </w:rPr>
        <w:t xml:space="preserve"> A. E.,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>Iustitia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</w:rPr>
        <w:t xml:space="preserve"> Dei. </w:t>
      </w:r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A History of the Christian Doctrine of Justification</w:t>
      </w: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II. From 1500 to the Present Day, Cambridge University Press, Cambridge 1986.</w:t>
      </w:r>
    </w:p>
    <w:p w14:paraId="75F74583" w14:textId="44B0BC36" w:rsidR="006E24AB" w:rsidRPr="0059379C" w:rsidRDefault="006E24AB" w:rsidP="006E24AB">
      <w:pPr>
        <w:jc w:val="both"/>
        <w:rPr>
          <w:rFonts w:ascii="Times New Roman" w:eastAsia="Times New Roman e" w:hAnsi="Times New Roman" w:cs="Times New Roman"/>
          <w:color w:val="000000"/>
          <w:lang w:val="en-US"/>
        </w:rPr>
      </w:pP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Pesch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 O. H.,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Theologie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der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Rechtfertigung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bei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Martin Luther und Thomas von Aquin.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Versuch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eines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systematisch-theologischen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gram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Dialogs</w:t>
      </w:r>
      <w:r w:rsidRPr="0059379C">
        <w:rPr>
          <w:rFonts w:ascii="Times New Roman" w:eastAsia="Times New Roman e" w:hAnsi="Times New Roman" w:cs="Times New Roman"/>
          <w:color w:val="000000"/>
          <w:lang w:val="en-US"/>
        </w:rPr>
        <w:t xml:space="preserve">,  </w:t>
      </w:r>
      <w:proofErr w:type="spellStart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Grünewald</w:t>
      </w:r>
      <w:proofErr w:type="spellEnd"/>
      <w:proofErr w:type="gram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, Mainz 1967.</w:t>
      </w:r>
    </w:p>
    <w:p w14:paraId="1024FC7F" w14:textId="104DA08A" w:rsidR="006E24AB" w:rsidRPr="0059379C" w:rsidRDefault="00734E3D" w:rsidP="0059379C">
      <w:pPr>
        <w:jc w:val="both"/>
        <w:rPr>
          <w:rFonts w:ascii="Times New Roman" w:eastAsia="Times New Roman e" w:hAnsi="Times New Roman" w:cs="Times New Roman"/>
          <w:color w:val="000000"/>
          <w:lang w:val="en-US"/>
        </w:rPr>
      </w:pPr>
      <w:r w:rsidRPr="0059379C">
        <w:rPr>
          <w:rFonts w:ascii="Times New Roman" w:eastAsia="Times New Roman e" w:hAnsi="Times New Roman" w:cs="Times New Roman"/>
          <w:color w:val="000000"/>
          <w:lang w:val="en-US"/>
        </w:rPr>
        <w:lastRenderedPageBreak/>
        <w:t xml:space="preserve">Saarinen R.,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Gottes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Wirken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auf uns. Die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transzendentale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Deutung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des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Gegenwart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-Christi-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Motivs</w:t>
      </w:r>
      <w:proofErr w:type="spellEnd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 xml:space="preserve"> in der </w:t>
      </w:r>
      <w:proofErr w:type="spellStart"/>
      <w:r w:rsidRPr="0059379C">
        <w:rPr>
          <w:rFonts w:ascii="Times New Roman" w:eastAsia="Times New Roman e" w:hAnsi="Times New Roman" w:cs="Times New Roman"/>
          <w:i/>
          <w:iCs/>
          <w:color w:val="000000"/>
          <w:lang w:val="en-US"/>
        </w:rPr>
        <w:t>Lutherforschung</w:t>
      </w:r>
      <w:proofErr w:type="spellEnd"/>
      <w:r w:rsidRPr="0059379C">
        <w:rPr>
          <w:rFonts w:ascii="Times New Roman" w:eastAsia="Times New Roman e" w:hAnsi="Times New Roman" w:cs="Times New Roman"/>
          <w:color w:val="000000"/>
          <w:lang w:val="en-US"/>
        </w:rPr>
        <w:t>, F. Steiner, Stuttgart 1989.</w:t>
      </w:r>
    </w:p>
    <w:p w14:paraId="2555E490" w14:textId="77777777" w:rsidR="0059379C" w:rsidRPr="0059379C" w:rsidRDefault="0059379C">
      <w:pPr>
        <w:rPr>
          <w:rFonts w:ascii="Times New Roman" w:hAnsi="Times New Roman" w:cs="Times New Roman"/>
          <w:lang w:val="en-US"/>
        </w:rPr>
      </w:pPr>
    </w:p>
    <w:sectPr w:rsidR="0059379C" w:rsidRPr="0059379C" w:rsidSect="008977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e">
    <w:altName w:val="Times New Roman"/>
    <w:panose1 w:val="020B0604020202020204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98"/>
    <w:rsid w:val="000064A0"/>
    <w:rsid w:val="0007747B"/>
    <w:rsid w:val="00082506"/>
    <w:rsid w:val="0025695D"/>
    <w:rsid w:val="003A1498"/>
    <w:rsid w:val="00482C5C"/>
    <w:rsid w:val="0053034C"/>
    <w:rsid w:val="0059379C"/>
    <w:rsid w:val="006C1F6E"/>
    <w:rsid w:val="006E24AB"/>
    <w:rsid w:val="00734E3D"/>
    <w:rsid w:val="00760A16"/>
    <w:rsid w:val="0089770B"/>
    <w:rsid w:val="008A386E"/>
    <w:rsid w:val="00BD7756"/>
    <w:rsid w:val="00BE46E3"/>
    <w:rsid w:val="00C8491F"/>
    <w:rsid w:val="00EC6A70"/>
    <w:rsid w:val="00F43737"/>
    <w:rsid w:val="00F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41390"/>
  <w15:chartTrackingRefBased/>
  <w15:docId w15:val="{FB46FA7C-E548-6941-8238-97B92256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4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Maffeis Angelo</dc:creator>
  <cp:keywords/>
  <dc:description/>
  <cp:lastModifiedBy>Maffeis Angelo</cp:lastModifiedBy>
  <cp:revision>11</cp:revision>
  <dcterms:created xsi:type="dcterms:W3CDTF">2021-02-15T17:06:00Z</dcterms:created>
  <dcterms:modified xsi:type="dcterms:W3CDTF">2021-02-22T17:46:00Z</dcterms:modified>
</cp:coreProperties>
</file>