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3B" w:rsidRDefault="005A203B" w:rsidP="005A203B">
      <w:pPr>
        <w:jc w:val="center"/>
        <w:rPr>
          <w:rFonts w:asciiTheme="minorHAnsi" w:hAnsiTheme="minorHAnsi"/>
          <w:b/>
          <w:i/>
          <w:sz w:val="28"/>
          <w:szCs w:val="28"/>
        </w:rPr>
      </w:pPr>
      <w:r w:rsidRPr="00D872DD">
        <w:rPr>
          <w:rFonts w:asciiTheme="minorHAnsi" w:hAnsiTheme="minorHAnsi"/>
          <w:b/>
          <w:i/>
          <w:sz w:val="28"/>
          <w:szCs w:val="28"/>
        </w:rPr>
        <w:t>Opera ultima</w:t>
      </w:r>
    </w:p>
    <w:p w:rsidR="00302B5D" w:rsidRDefault="005A203B" w:rsidP="005A203B">
      <w:pPr>
        <w:jc w:val="center"/>
      </w:pPr>
      <w:r>
        <w:t>5.11.2020</w:t>
      </w:r>
    </w:p>
    <w:p w:rsidR="005A203B" w:rsidRDefault="005A203B" w:rsidP="005A203B">
      <w:pPr>
        <w:jc w:val="center"/>
      </w:pPr>
    </w:p>
    <w:p w:rsidR="005A203B" w:rsidRDefault="005A203B" w:rsidP="0092573D">
      <w:pPr>
        <w:spacing w:line="240" w:lineRule="auto"/>
        <w:jc w:val="left"/>
        <w:rPr>
          <w:rFonts w:asciiTheme="minorHAnsi" w:hAnsiTheme="minorHAnsi"/>
          <w:sz w:val="28"/>
          <w:szCs w:val="28"/>
        </w:rPr>
      </w:pPr>
      <w:r w:rsidRPr="005A203B">
        <w:rPr>
          <w:rFonts w:asciiTheme="minorHAnsi" w:hAnsiTheme="minorHAnsi"/>
          <w:sz w:val="28"/>
          <w:szCs w:val="28"/>
        </w:rPr>
        <w:t>Premessa</w:t>
      </w:r>
      <w:r>
        <w:rPr>
          <w:rFonts w:asciiTheme="minorHAnsi" w:hAnsiTheme="minorHAnsi"/>
          <w:sz w:val="28"/>
          <w:szCs w:val="28"/>
        </w:rPr>
        <w:t xml:space="preserve">, il principale testo di riferimento delle lezioni </w:t>
      </w:r>
      <w:r w:rsidR="0092573D">
        <w:rPr>
          <w:rFonts w:asciiTheme="minorHAnsi" w:hAnsiTheme="minorHAnsi"/>
          <w:sz w:val="28"/>
          <w:szCs w:val="28"/>
        </w:rPr>
        <w:t xml:space="preserve"> sulla </w:t>
      </w:r>
      <w:r w:rsidR="0092573D" w:rsidRPr="0092573D">
        <w:rPr>
          <w:rFonts w:asciiTheme="minorHAnsi" w:hAnsiTheme="minorHAnsi"/>
          <w:i/>
          <w:sz w:val="28"/>
          <w:szCs w:val="28"/>
        </w:rPr>
        <w:t>Pietà Rondanini</w:t>
      </w:r>
      <w:r w:rsidR="0092573D">
        <w:rPr>
          <w:rFonts w:asciiTheme="minorHAnsi" w:hAnsiTheme="minorHAnsi"/>
          <w:sz w:val="28"/>
          <w:szCs w:val="28"/>
        </w:rPr>
        <w:t xml:space="preserve"> </w:t>
      </w:r>
      <w:r>
        <w:rPr>
          <w:rFonts w:asciiTheme="minorHAnsi" w:hAnsiTheme="minorHAnsi"/>
          <w:sz w:val="28"/>
          <w:szCs w:val="28"/>
        </w:rPr>
        <w:t xml:space="preserve">è P. Stefani, </w:t>
      </w:r>
      <w:r w:rsidRPr="005A203B">
        <w:rPr>
          <w:rFonts w:asciiTheme="minorHAnsi" w:hAnsiTheme="minorHAnsi"/>
          <w:i/>
          <w:sz w:val="28"/>
          <w:szCs w:val="28"/>
        </w:rPr>
        <w:t>La Bibbia di</w:t>
      </w:r>
      <w:r>
        <w:rPr>
          <w:rFonts w:asciiTheme="minorHAnsi" w:hAnsiTheme="minorHAnsi"/>
          <w:sz w:val="28"/>
          <w:szCs w:val="28"/>
        </w:rPr>
        <w:t xml:space="preserve"> </w:t>
      </w:r>
      <w:r w:rsidRPr="005A203B">
        <w:rPr>
          <w:rFonts w:asciiTheme="minorHAnsi" w:hAnsiTheme="minorHAnsi"/>
          <w:i/>
          <w:sz w:val="28"/>
          <w:szCs w:val="28"/>
        </w:rPr>
        <w:t>Michelangelo</w:t>
      </w:r>
      <w:r>
        <w:rPr>
          <w:rFonts w:asciiTheme="minorHAnsi" w:hAnsiTheme="minorHAnsi"/>
          <w:sz w:val="28"/>
          <w:szCs w:val="28"/>
        </w:rPr>
        <w:t>, Claudiana Torino 2015,  in particolare pp.  5-9;  69-89.</w:t>
      </w:r>
    </w:p>
    <w:p w:rsidR="0092573D" w:rsidRDefault="0092573D" w:rsidP="0092573D">
      <w:pPr>
        <w:spacing w:line="240" w:lineRule="auto"/>
        <w:jc w:val="left"/>
        <w:rPr>
          <w:rFonts w:asciiTheme="minorHAnsi" w:hAnsiTheme="minorHAnsi"/>
          <w:sz w:val="28"/>
          <w:szCs w:val="28"/>
        </w:rPr>
      </w:pPr>
    </w:p>
    <w:p w:rsidR="0092573D" w:rsidRDefault="0092573D" w:rsidP="00BA622F">
      <w:pPr>
        <w:rPr>
          <w:rFonts w:asciiTheme="minorHAnsi" w:hAnsiTheme="minorHAnsi"/>
          <w:sz w:val="28"/>
          <w:szCs w:val="28"/>
        </w:rPr>
      </w:pPr>
      <w:r>
        <w:rPr>
          <w:rFonts w:asciiTheme="minorHAnsi" w:hAnsiTheme="minorHAnsi"/>
          <w:sz w:val="28"/>
          <w:szCs w:val="28"/>
        </w:rPr>
        <w:t xml:space="preserve">8. </w:t>
      </w:r>
      <w:r w:rsidR="00711FE4">
        <w:rPr>
          <w:rFonts w:asciiTheme="minorHAnsi" w:hAnsiTheme="minorHAnsi"/>
          <w:sz w:val="28"/>
          <w:szCs w:val="28"/>
        </w:rPr>
        <w:t xml:space="preserve">1. </w:t>
      </w:r>
      <w:r w:rsidR="00B04FC4">
        <w:rPr>
          <w:rFonts w:asciiTheme="minorHAnsi" w:hAnsiTheme="minorHAnsi"/>
          <w:sz w:val="28"/>
          <w:szCs w:val="28"/>
        </w:rPr>
        <w:t xml:space="preserve">Michelangelo </w:t>
      </w:r>
      <w:r w:rsidR="00BA622F">
        <w:rPr>
          <w:rFonts w:asciiTheme="minorHAnsi" w:hAnsiTheme="minorHAnsi"/>
          <w:sz w:val="28"/>
          <w:szCs w:val="28"/>
        </w:rPr>
        <w:t>è per la cultura occidentale (ma ora anche mon</w:t>
      </w:r>
      <w:r w:rsidR="00EC5197">
        <w:rPr>
          <w:rFonts w:asciiTheme="minorHAnsi" w:hAnsiTheme="minorHAnsi"/>
          <w:sz w:val="28"/>
          <w:szCs w:val="28"/>
        </w:rPr>
        <w:t>diale) un passaggio chiave in relazione all'</w:t>
      </w:r>
      <w:r w:rsidR="00BA622F">
        <w:rPr>
          <w:rFonts w:asciiTheme="minorHAnsi" w:hAnsiTheme="minorHAnsi"/>
          <w:sz w:val="28"/>
          <w:szCs w:val="28"/>
        </w:rPr>
        <w:t xml:space="preserve">ermeneutica biblica. </w:t>
      </w:r>
      <w:r w:rsidR="00376F94">
        <w:rPr>
          <w:rFonts w:asciiTheme="minorHAnsi" w:hAnsiTheme="minorHAnsi"/>
          <w:sz w:val="28"/>
          <w:szCs w:val="28"/>
        </w:rPr>
        <w:t>Attraverso la sua opera pittorica e scultorea il</w:t>
      </w:r>
      <w:r w:rsidR="00CF03CC">
        <w:rPr>
          <w:rFonts w:asciiTheme="minorHAnsi" w:hAnsiTheme="minorHAnsi"/>
          <w:sz w:val="28"/>
          <w:szCs w:val="28"/>
        </w:rPr>
        <w:t xml:space="preserve"> laico Michelangelo risulta</w:t>
      </w:r>
      <w:r w:rsidR="00EC5197">
        <w:rPr>
          <w:rFonts w:asciiTheme="minorHAnsi" w:hAnsiTheme="minorHAnsi"/>
          <w:sz w:val="28"/>
          <w:szCs w:val="28"/>
        </w:rPr>
        <w:t>,</w:t>
      </w:r>
      <w:r w:rsidR="00CF03CC">
        <w:rPr>
          <w:rFonts w:asciiTheme="minorHAnsi" w:hAnsiTheme="minorHAnsi"/>
          <w:sz w:val="28"/>
          <w:szCs w:val="28"/>
        </w:rPr>
        <w:t xml:space="preserve"> nell'ordine dei fatti</w:t>
      </w:r>
      <w:r w:rsidR="00EC5197">
        <w:rPr>
          <w:rFonts w:asciiTheme="minorHAnsi" w:hAnsiTheme="minorHAnsi"/>
          <w:sz w:val="28"/>
          <w:szCs w:val="28"/>
        </w:rPr>
        <w:t>,</w:t>
      </w:r>
      <w:r w:rsidR="00CF03CC">
        <w:rPr>
          <w:rFonts w:asciiTheme="minorHAnsi" w:hAnsiTheme="minorHAnsi"/>
          <w:sz w:val="28"/>
          <w:szCs w:val="28"/>
        </w:rPr>
        <w:t xml:space="preserve"> uno degli inter</w:t>
      </w:r>
      <w:r w:rsidR="00C90D06">
        <w:rPr>
          <w:rFonts w:asciiTheme="minorHAnsi" w:hAnsiTheme="minorHAnsi"/>
          <w:sz w:val="28"/>
          <w:szCs w:val="28"/>
        </w:rPr>
        <w:t xml:space="preserve">preti biblici più influenti dell'epoca moderna. </w:t>
      </w:r>
      <w:r w:rsidR="00BA622F">
        <w:rPr>
          <w:rFonts w:asciiTheme="minorHAnsi" w:hAnsiTheme="minorHAnsi"/>
          <w:sz w:val="28"/>
          <w:szCs w:val="28"/>
        </w:rPr>
        <w:t xml:space="preserve">Il segno lasciato da alcune sue opere è così profondo da porsi, in più casi, come una specie di mediazione obbligata posta tra noi e il testo biblico. </w:t>
      </w:r>
      <w:r w:rsidR="00EC5197">
        <w:rPr>
          <w:rFonts w:asciiTheme="minorHAnsi" w:hAnsiTheme="minorHAnsi"/>
          <w:sz w:val="28"/>
          <w:szCs w:val="28"/>
        </w:rPr>
        <w:t>In proposito b</w:t>
      </w:r>
      <w:r w:rsidR="00BA622F">
        <w:rPr>
          <w:rFonts w:asciiTheme="minorHAnsi" w:hAnsiTheme="minorHAnsi"/>
          <w:sz w:val="28"/>
          <w:szCs w:val="28"/>
        </w:rPr>
        <w:t xml:space="preserve">asti pensare al </w:t>
      </w:r>
      <w:r w:rsidR="00BA622F" w:rsidRPr="00BA622F">
        <w:rPr>
          <w:rFonts w:asciiTheme="minorHAnsi" w:hAnsiTheme="minorHAnsi"/>
          <w:i/>
          <w:sz w:val="28"/>
          <w:szCs w:val="28"/>
        </w:rPr>
        <w:t>David</w:t>
      </w:r>
      <w:r w:rsidR="00BA622F">
        <w:rPr>
          <w:rFonts w:asciiTheme="minorHAnsi" w:hAnsiTheme="minorHAnsi"/>
          <w:sz w:val="28"/>
          <w:szCs w:val="28"/>
        </w:rPr>
        <w:t xml:space="preserve">, al </w:t>
      </w:r>
      <w:r w:rsidR="00BA622F" w:rsidRPr="00BA622F">
        <w:rPr>
          <w:rFonts w:asciiTheme="minorHAnsi" w:hAnsiTheme="minorHAnsi"/>
          <w:i/>
          <w:sz w:val="28"/>
          <w:szCs w:val="28"/>
        </w:rPr>
        <w:t>Mosè</w:t>
      </w:r>
      <w:r w:rsidR="00BA622F">
        <w:rPr>
          <w:rFonts w:asciiTheme="minorHAnsi" w:hAnsiTheme="minorHAnsi"/>
          <w:sz w:val="28"/>
          <w:szCs w:val="28"/>
        </w:rPr>
        <w:t xml:space="preserve">, in maniera meno diretta al </w:t>
      </w:r>
      <w:r w:rsidR="00BA622F">
        <w:rPr>
          <w:rFonts w:asciiTheme="minorHAnsi" w:hAnsiTheme="minorHAnsi"/>
          <w:i/>
          <w:sz w:val="28"/>
          <w:szCs w:val="28"/>
        </w:rPr>
        <w:t>Giudizio universale.</w:t>
      </w:r>
      <w:r w:rsidR="00BA622F">
        <w:rPr>
          <w:rFonts w:asciiTheme="minorHAnsi" w:hAnsiTheme="minorHAnsi"/>
          <w:sz w:val="28"/>
          <w:szCs w:val="28"/>
        </w:rPr>
        <w:t xml:space="preserve"> Un</w:t>
      </w:r>
      <w:r w:rsidR="00EC5197">
        <w:rPr>
          <w:rFonts w:asciiTheme="minorHAnsi" w:hAnsiTheme="minorHAnsi"/>
          <w:sz w:val="28"/>
          <w:szCs w:val="28"/>
        </w:rPr>
        <w:t xml:space="preserve"> caso emblematico è rappresentato</w:t>
      </w:r>
      <w:r w:rsidR="00BA622F">
        <w:rPr>
          <w:rFonts w:asciiTheme="minorHAnsi" w:hAnsiTheme="minorHAnsi"/>
          <w:sz w:val="28"/>
          <w:szCs w:val="28"/>
        </w:rPr>
        <w:t xml:space="preserve"> dagli affreschi della volta della Cappella S</w:t>
      </w:r>
      <w:r w:rsidR="008A7A84">
        <w:rPr>
          <w:rFonts w:asciiTheme="minorHAnsi" w:hAnsiTheme="minorHAnsi"/>
          <w:sz w:val="28"/>
          <w:szCs w:val="28"/>
        </w:rPr>
        <w:t xml:space="preserve">istina. </w:t>
      </w:r>
      <w:r w:rsidR="00EC5197">
        <w:rPr>
          <w:rFonts w:asciiTheme="minorHAnsi" w:hAnsiTheme="minorHAnsi"/>
          <w:sz w:val="28"/>
          <w:szCs w:val="28"/>
        </w:rPr>
        <w:t>G</w:t>
      </w:r>
      <w:r w:rsidR="008A7A84">
        <w:rPr>
          <w:rFonts w:asciiTheme="minorHAnsi" w:hAnsiTheme="minorHAnsi"/>
          <w:sz w:val="28"/>
          <w:szCs w:val="28"/>
        </w:rPr>
        <w:t>li a</w:t>
      </w:r>
      <w:r w:rsidR="002A4411">
        <w:rPr>
          <w:rFonts w:asciiTheme="minorHAnsi" w:hAnsiTheme="minorHAnsi"/>
          <w:sz w:val="28"/>
          <w:szCs w:val="28"/>
        </w:rPr>
        <w:t>ffreschi, in particolare quello</w:t>
      </w:r>
      <w:r w:rsidR="008A7A84">
        <w:rPr>
          <w:rFonts w:asciiTheme="minorHAnsi" w:hAnsiTheme="minorHAnsi"/>
          <w:sz w:val="28"/>
          <w:szCs w:val="28"/>
        </w:rPr>
        <w:t xml:space="preserve"> dell</w:t>
      </w:r>
      <w:r w:rsidR="00EC5197">
        <w:rPr>
          <w:rFonts w:asciiTheme="minorHAnsi" w:hAnsiTheme="minorHAnsi"/>
          <w:sz w:val="28"/>
          <w:szCs w:val="28"/>
        </w:rPr>
        <w:t>a creazione dell'adam</w:t>
      </w:r>
      <w:r w:rsidR="002A4411">
        <w:rPr>
          <w:rFonts w:asciiTheme="minorHAnsi" w:hAnsiTheme="minorHAnsi"/>
          <w:sz w:val="28"/>
          <w:szCs w:val="28"/>
        </w:rPr>
        <w:t>,</w:t>
      </w:r>
      <w:r w:rsidR="00EC5197">
        <w:rPr>
          <w:rFonts w:asciiTheme="minorHAnsi" w:hAnsiTheme="minorHAnsi"/>
          <w:sz w:val="28"/>
          <w:szCs w:val="28"/>
        </w:rPr>
        <w:t xml:space="preserve"> hanno costituito</w:t>
      </w:r>
      <w:r w:rsidR="008A7A84">
        <w:rPr>
          <w:rFonts w:asciiTheme="minorHAnsi" w:hAnsiTheme="minorHAnsi"/>
          <w:sz w:val="28"/>
          <w:szCs w:val="28"/>
        </w:rPr>
        <w:t xml:space="preserve">, </w:t>
      </w:r>
      <w:r w:rsidR="008A7A84" w:rsidRPr="00F067E8">
        <w:rPr>
          <w:rFonts w:asciiTheme="minorHAnsi" w:hAnsiTheme="minorHAnsi"/>
          <w:sz w:val="28"/>
          <w:szCs w:val="28"/>
        </w:rPr>
        <w:t>non solo</w:t>
      </w:r>
      <w:r w:rsidR="008A7A84">
        <w:rPr>
          <w:rFonts w:asciiTheme="minorHAnsi" w:hAnsiTheme="minorHAnsi"/>
          <w:sz w:val="28"/>
          <w:szCs w:val="28"/>
        </w:rPr>
        <w:t xml:space="preserve"> </w:t>
      </w:r>
      <w:r w:rsidR="00F067E8">
        <w:rPr>
          <w:rFonts w:asciiTheme="minorHAnsi" w:hAnsiTheme="minorHAnsi"/>
          <w:sz w:val="28"/>
          <w:szCs w:val="28"/>
        </w:rPr>
        <w:t xml:space="preserve">dal punto di vista </w:t>
      </w:r>
      <w:r w:rsidR="008A7A84" w:rsidRPr="00F067E8">
        <w:rPr>
          <w:rFonts w:asciiTheme="minorHAnsi" w:hAnsiTheme="minorHAnsi"/>
          <w:sz w:val="28"/>
          <w:szCs w:val="28"/>
        </w:rPr>
        <w:t>iconografico</w:t>
      </w:r>
      <w:r w:rsidR="008A7A84">
        <w:rPr>
          <w:rFonts w:asciiTheme="minorHAnsi" w:hAnsiTheme="minorHAnsi"/>
          <w:sz w:val="28"/>
          <w:szCs w:val="28"/>
        </w:rPr>
        <w:t>, un impulso decisivo a far sì che l'ope</w:t>
      </w:r>
      <w:r w:rsidR="00EC5197">
        <w:rPr>
          <w:rFonts w:asciiTheme="minorHAnsi" w:hAnsiTheme="minorHAnsi"/>
          <w:sz w:val="28"/>
          <w:szCs w:val="28"/>
        </w:rPr>
        <w:t xml:space="preserve">ra della creazione sia in genere </w:t>
      </w:r>
      <w:r w:rsidR="008A7A84">
        <w:rPr>
          <w:rFonts w:asciiTheme="minorHAnsi" w:hAnsiTheme="minorHAnsi"/>
          <w:sz w:val="28"/>
          <w:szCs w:val="28"/>
        </w:rPr>
        <w:t>a</w:t>
      </w:r>
      <w:r w:rsidR="00EC5197">
        <w:rPr>
          <w:rFonts w:asciiTheme="minorHAnsi" w:hAnsiTheme="minorHAnsi"/>
          <w:sz w:val="28"/>
          <w:szCs w:val="28"/>
        </w:rPr>
        <w:t>ttribuita solo al Padre senza la</w:t>
      </w:r>
      <w:r w:rsidR="008A7A84">
        <w:rPr>
          <w:rFonts w:asciiTheme="minorHAnsi" w:hAnsiTheme="minorHAnsi"/>
          <w:sz w:val="28"/>
          <w:szCs w:val="28"/>
        </w:rPr>
        <w:t xml:space="preserve"> mediazione del Figlio. Genesi 1-2</w:t>
      </w:r>
      <w:r w:rsidR="00EC5197">
        <w:rPr>
          <w:rFonts w:asciiTheme="minorHAnsi" w:hAnsiTheme="minorHAnsi"/>
          <w:sz w:val="28"/>
          <w:szCs w:val="28"/>
        </w:rPr>
        <w:t xml:space="preserve"> è rappresentata senza un ricorso esplicito alla</w:t>
      </w:r>
      <w:r w:rsidR="008A7A84">
        <w:rPr>
          <w:rFonts w:asciiTheme="minorHAnsi" w:hAnsiTheme="minorHAnsi"/>
          <w:sz w:val="28"/>
          <w:szCs w:val="28"/>
        </w:rPr>
        <w:t xml:space="preserve"> chiave interpretativa derivata dal Prologo di Giovanni (Gv 1,1-17). «Credo in un solo Dio, Padre onnipotente creatore  del cielo e della terra [...] Credo in un solo Signore Gesù Cristo [...] per mezzo di lui tutte le cose sono state create».</w:t>
      </w:r>
      <w:r w:rsidR="00EC5197">
        <w:rPr>
          <w:rFonts w:asciiTheme="minorHAnsi" w:hAnsiTheme="minorHAnsi"/>
          <w:sz w:val="28"/>
          <w:szCs w:val="28"/>
        </w:rPr>
        <w:t xml:space="preserve"> La dimensione “operativa” assegnata </w:t>
      </w:r>
      <w:r w:rsidR="00A03A35">
        <w:rPr>
          <w:rFonts w:asciiTheme="minorHAnsi" w:hAnsiTheme="minorHAnsi"/>
          <w:sz w:val="28"/>
          <w:szCs w:val="28"/>
        </w:rPr>
        <w:t>al Figlio rientra nella tradizione iconografica di matrice orientale che mantiene fede all'invisibilità, e quindi alla non raffigurabilità, del Padre.</w:t>
      </w:r>
    </w:p>
    <w:p w:rsidR="0092573D" w:rsidRDefault="0024328C" w:rsidP="0024328C">
      <w:pPr>
        <w:jc w:val="left"/>
        <w:rPr>
          <w:rFonts w:asciiTheme="minorHAnsi" w:hAnsiTheme="minorHAnsi"/>
          <w:sz w:val="28"/>
          <w:szCs w:val="28"/>
        </w:rPr>
      </w:pPr>
      <w:r>
        <w:rPr>
          <w:rFonts w:asciiTheme="minorHAnsi" w:hAnsiTheme="minorHAnsi"/>
          <w:sz w:val="28"/>
          <w:szCs w:val="28"/>
        </w:rPr>
        <w:lastRenderedPageBreak/>
        <w:t>Creazione di Adamo nei mosaici di San Marco a Venezia.</w:t>
      </w:r>
      <w:r>
        <w:rPr>
          <w:noProof/>
          <w:lang w:eastAsia="it-IT"/>
        </w:rPr>
        <w:drawing>
          <wp:inline distT="0" distB="0" distL="0" distR="0">
            <wp:extent cx="4876800" cy="3076575"/>
            <wp:effectExtent l="19050" t="0" r="0" b="0"/>
            <wp:docPr id="1" name="Immagine 1" descr="Appunti per visitare la basilica di San Marco a Venezia, chiave per  scoprire i segreti medioevali della laguna, di Andrea Lonardo - Di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unti per visitare la basilica di San Marco a Venezia, chiave per  scoprire i segreti medioevali della laguna, di Andrea Lonardo - Diario"/>
                    <pic:cNvPicPr>
                      <a:picLocks noChangeAspect="1" noChangeArrowheads="1"/>
                    </pic:cNvPicPr>
                  </pic:nvPicPr>
                  <pic:blipFill>
                    <a:blip r:embed="rId6" cstate="print"/>
                    <a:srcRect/>
                    <a:stretch>
                      <a:fillRect/>
                    </a:stretch>
                  </pic:blipFill>
                  <pic:spPr bwMode="auto">
                    <a:xfrm>
                      <a:off x="0" y="0"/>
                      <a:ext cx="4876800" cy="3076575"/>
                    </a:xfrm>
                    <a:prstGeom prst="rect">
                      <a:avLst/>
                    </a:prstGeom>
                    <a:noFill/>
                    <a:ln w="9525">
                      <a:noFill/>
                      <a:miter lim="800000"/>
                      <a:headEnd/>
                      <a:tailEnd/>
                    </a:ln>
                  </pic:spPr>
                </pic:pic>
              </a:graphicData>
            </a:graphic>
          </wp:inline>
        </w:drawing>
      </w:r>
    </w:p>
    <w:p w:rsidR="0024328C" w:rsidRDefault="0024328C" w:rsidP="00BA622F">
      <w:pPr>
        <w:jc w:val="left"/>
        <w:rPr>
          <w:rFonts w:asciiTheme="minorHAnsi" w:hAnsiTheme="minorHAnsi"/>
          <w:sz w:val="28"/>
          <w:szCs w:val="28"/>
        </w:rPr>
      </w:pPr>
      <w:r>
        <w:rPr>
          <w:noProof/>
          <w:lang w:eastAsia="it-IT"/>
        </w:rPr>
        <w:drawing>
          <wp:inline distT="0" distB="0" distL="0" distR="0">
            <wp:extent cx="2667000" cy="2628900"/>
            <wp:effectExtent l="19050" t="0" r="0" b="0"/>
            <wp:docPr id="4" name="Immagine 4" descr="La &quot;Cupoletta della Genesi&quot; a San Marco, di Giulia Grassi, MATDID, italian  language for foreig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quot;Cupoletta della Genesi&quot; a San Marco, di Giulia Grassi, MATDID, italian  language for foreigners"/>
                    <pic:cNvPicPr>
                      <a:picLocks noChangeAspect="1" noChangeArrowheads="1"/>
                    </pic:cNvPicPr>
                  </pic:nvPicPr>
                  <pic:blipFill>
                    <a:blip r:embed="rId7" cstate="print"/>
                    <a:srcRect/>
                    <a:stretch>
                      <a:fillRect/>
                    </a:stretch>
                  </pic:blipFill>
                  <pic:spPr bwMode="auto">
                    <a:xfrm>
                      <a:off x="0" y="0"/>
                      <a:ext cx="2667000" cy="2628900"/>
                    </a:xfrm>
                    <a:prstGeom prst="rect">
                      <a:avLst/>
                    </a:prstGeom>
                    <a:noFill/>
                    <a:ln w="9525">
                      <a:noFill/>
                      <a:miter lim="800000"/>
                      <a:headEnd/>
                      <a:tailEnd/>
                    </a:ln>
                  </pic:spPr>
                </pic:pic>
              </a:graphicData>
            </a:graphic>
          </wp:inline>
        </w:drawing>
      </w:r>
    </w:p>
    <w:p w:rsidR="0024328C" w:rsidRDefault="0024328C" w:rsidP="00BA622F">
      <w:pPr>
        <w:jc w:val="left"/>
        <w:rPr>
          <w:rFonts w:asciiTheme="minorHAnsi" w:hAnsiTheme="minorHAnsi"/>
          <w:sz w:val="28"/>
          <w:szCs w:val="28"/>
        </w:rPr>
      </w:pPr>
      <w:r>
        <w:rPr>
          <w:rFonts w:asciiTheme="minorHAnsi" w:hAnsiTheme="minorHAnsi"/>
          <w:sz w:val="28"/>
          <w:szCs w:val="28"/>
        </w:rPr>
        <w:t>Creazione di  Adamo nella Cap</w:t>
      </w:r>
      <w:r w:rsidR="00BC744E">
        <w:rPr>
          <w:rFonts w:asciiTheme="minorHAnsi" w:hAnsiTheme="minorHAnsi"/>
          <w:sz w:val="28"/>
          <w:szCs w:val="28"/>
        </w:rPr>
        <w:t>p</w:t>
      </w:r>
      <w:r>
        <w:rPr>
          <w:rFonts w:asciiTheme="minorHAnsi" w:hAnsiTheme="minorHAnsi"/>
          <w:sz w:val="28"/>
          <w:szCs w:val="28"/>
        </w:rPr>
        <w:t>ella Sistina</w:t>
      </w:r>
      <w:r>
        <w:rPr>
          <w:noProof/>
          <w:lang w:eastAsia="it-IT"/>
        </w:rPr>
        <w:drawing>
          <wp:inline distT="0" distB="0" distL="0" distR="0">
            <wp:extent cx="5715000" cy="2857500"/>
            <wp:effectExtent l="19050" t="0" r="0" b="0"/>
            <wp:docPr id="7" name="Immagine 7" descr="Creazione di Adamo, Michelangelo - Studia Ra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zione di Adamo, Michelangelo - Studia Rapido"/>
                    <pic:cNvPicPr>
                      <a:picLocks noChangeAspect="1" noChangeArrowheads="1"/>
                    </pic:cNvPicPr>
                  </pic:nvPicPr>
                  <pic:blipFill>
                    <a:blip r:embed="rId8"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711FE4" w:rsidRDefault="00711FE4" w:rsidP="00BA622F">
      <w:pPr>
        <w:jc w:val="left"/>
        <w:rPr>
          <w:rFonts w:asciiTheme="minorHAnsi" w:hAnsiTheme="minorHAnsi"/>
          <w:sz w:val="28"/>
          <w:szCs w:val="28"/>
        </w:rPr>
      </w:pPr>
    </w:p>
    <w:p w:rsidR="00A03A35" w:rsidRDefault="00A03A35" w:rsidP="00A03A35">
      <w:pPr>
        <w:jc w:val="left"/>
        <w:rPr>
          <w:rFonts w:asciiTheme="minorHAnsi" w:hAnsiTheme="minorHAnsi"/>
          <w:sz w:val="28"/>
          <w:szCs w:val="28"/>
        </w:rPr>
      </w:pPr>
    </w:p>
    <w:p w:rsidR="00A03A35" w:rsidRDefault="00A03A35" w:rsidP="00A03A35">
      <w:pPr>
        <w:jc w:val="left"/>
        <w:rPr>
          <w:rFonts w:asciiTheme="minorHAnsi" w:hAnsiTheme="minorHAnsi"/>
          <w:sz w:val="28"/>
          <w:szCs w:val="28"/>
        </w:rPr>
      </w:pPr>
    </w:p>
    <w:p w:rsidR="00711FE4" w:rsidRDefault="00711FE4" w:rsidP="00F067E8">
      <w:pPr>
        <w:jc w:val="left"/>
        <w:rPr>
          <w:rFonts w:asciiTheme="minorHAnsi" w:hAnsiTheme="minorHAnsi"/>
          <w:sz w:val="28"/>
          <w:szCs w:val="28"/>
        </w:rPr>
      </w:pPr>
      <w:r>
        <w:rPr>
          <w:rFonts w:asciiTheme="minorHAnsi" w:hAnsiTheme="minorHAnsi"/>
          <w:sz w:val="28"/>
          <w:szCs w:val="28"/>
        </w:rPr>
        <w:t xml:space="preserve">8.2  </w:t>
      </w:r>
      <w:r w:rsidR="00A03A35">
        <w:rPr>
          <w:rFonts w:asciiTheme="minorHAnsi" w:hAnsiTheme="minorHAnsi"/>
          <w:sz w:val="28"/>
          <w:szCs w:val="28"/>
        </w:rPr>
        <w:t>Alcuni particolari sono ripresi  in epoca contemporanea in forma secolarizzata.</w:t>
      </w:r>
      <w:r>
        <w:rPr>
          <w:rFonts w:asciiTheme="minorHAnsi" w:hAnsiTheme="minorHAnsi"/>
          <w:sz w:val="28"/>
          <w:szCs w:val="28"/>
        </w:rPr>
        <w:t xml:space="preserve">  </w:t>
      </w:r>
      <w:r w:rsidR="001D0128">
        <w:rPr>
          <w:rFonts w:asciiTheme="minorHAnsi" w:hAnsiTheme="minorHAnsi"/>
          <w:sz w:val="28"/>
          <w:szCs w:val="28"/>
        </w:rPr>
        <w:t>È il caso delle due dita rispettivamente del Padre e dell'</w:t>
      </w:r>
      <w:r w:rsidR="001D0128" w:rsidRPr="001D0128">
        <w:rPr>
          <w:rFonts w:asciiTheme="minorHAnsi" w:hAnsiTheme="minorHAnsi"/>
          <w:i/>
          <w:sz w:val="28"/>
          <w:szCs w:val="28"/>
        </w:rPr>
        <w:t>adam</w:t>
      </w:r>
      <w:r w:rsidR="001D0128">
        <w:rPr>
          <w:rFonts w:asciiTheme="minorHAnsi" w:hAnsiTheme="minorHAnsi"/>
          <w:i/>
          <w:sz w:val="28"/>
          <w:szCs w:val="28"/>
        </w:rPr>
        <w:t xml:space="preserve"> </w:t>
      </w:r>
      <w:r w:rsidR="001D0128">
        <w:rPr>
          <w:rFonts w:asciiTheme="minorHAnsi" w:hAnsiTheme="minorHAnsi"/>
          <w:sz w:val="28"/>
          <w:szCs w:val="28"/>
        </w:rPr>
        <w:t>che si sfiorano senza toccarsi</w:t>
      </w:r>
      <w:r w:rsidR="002A4411">
        <w:rPr>
          <w:rFonts w:asciiTheme="minorHAnsi" w:hAnsiTheme="minorHAnsi"/>
          <w:sz w:val="28"/>
          <w:szCs w:val="28"/>
        </w:rPr>
        <w:t>,</w:t>
      </w:r>
      <w:r w:rsidR="001D0128">
        <w:rPr>
          <w:rFonts w:asciiTheme="minorHAnsi" w:hAnsiTheme="minorHAnsi"/>
          <w:sz w:val="28"/>
          <w:szCs w:val="28"/>
        </w:rPr>
        <w:t xml:space="preserve"> che prendono il posto del soffio animatore </w:t>
      </w:r>
      <w:proofErr w:type="spellStart"/>
      <w:r w:rsidR="001D0128">
        <w:rPr>
          <w:rFonts w:asciiTheme="minorHAnsi" w:hAnsiTheme="minorHAnsi"/>
          <w:sz w:val="28"/>
          <w:szCs w:val="28"/>
        </w:rPr>
        <w:t>genesiaco</w:t>
      </w:r>
      <w:proofErr w:type="spellEnd"/>
      <w:r w:rsidR="001D0128">
        <w:rPr>
          <w:rFonts w:asciiTheme="minorHAnsi" w:hAnsiTheme="minorHAnsi"/>
          <w:sz w:val="28"/>
          <w:szCs w:val="28"/>
        </w:rPr>
        <w:t xml:space="preserve"> (vedi la rappresentazione dell'anima alata del mosaico di San Marco).</w:t>
      </w:r>
      <w:r w:rsidR="002243D6">
        <w:rPr>
          <w:rFonts w:asciiTheme="minorHAnsi" w:hAnsiTheme="minorHAnsi"/>
          <w:sz w:val="28"/>
          <w:szCs w:val="28"/>
        </w:rPr>
        <w:t xml:space="preserve"> Nella secolarizzazione dell'immagine resta qualche traccia </w:t>
      </w:r>
      <w:r w:rsidR="00A03A35">
        <w:rPr>
          <w:rFonts w:asciiTheme="minorHAnsi" w:hAnsiTheme="minorHAnsi"/>
          <w:sz w:val="28"/>
          <w:szCs w:val="28"/>
        </w:rPr>
        <w:t>dell'antica matrice, o per via antitetica nella</w:t>
      </w:r>
      <w:r w:rsidR="002243D6">
        <w:rPr>
          <w:rFonts w:asciiTheme="minorHAnsi" w:hAnsiTheme="minorHAnsi"/>
          <w:sz w:val="28"/>
          <w:szCs w:val="28"/>
        </w:rPr>
        <w:t xml:space="preserve"> versione “evolutiva” o </w:t>
      </w:r>
      <w:r w:rsidR="00A03A35">
        <w:rPr>
          <w:rFonts w:asciiTheme="minorHAnsi" w:hAnsiTheme="minorHAnsi"/>
          <w:sz w:val="28"/>
          <w:szCs w:val="28"/>
        </w:rPr>
        <w:t xml:space="preserve"> per pura allusione </w:t>
      </w:r>
      <w:proofErr w:type="spellStart"/>
      <w:r w:rsidR="00A03A35">
        <w:rPr>
          <w:rFonts w:asciiTheme="minorHAnsi" w:hAnsiTheme="minorHAnsi"/>
          <w:sz w:val="28"/>
          <w:szCs w:val="28"/>
        </w:rPr>
        <w:t>iconico-</w:t>
      </w:r>
      <w:r w:rsidR="002243D6">
        <w:rPr>
          <w:rFonts w:asciiTheme="minorHAnsi" w:hAnsiTheme="minorHAnsi"/>
          <w:sz w:val="28"/>
          <w:szCs w:val="28"/>
        </w:rPr>
        <w:t>pubblicitaria</w:t>
      </w:r>
      <w:proofErr w:type="spellEnd"/>
      <w:r w:rsidR="002243D6">
        <w:rPr>
          <w:rFonts w:asciiTheme="minorHAnsi" w:hAnsiTheme="minorHAnsi"/>
          <w:sz w:val="28"/>
          <w:szCs w:val="28"/>
        </w:rPr>
        <w:t xml:space="preserve"> (non </w:t>
      </w:r>
      <w:r w:rsidR="00D33FA0">
        <w:rPr>
          <w:rFonts w:asciiTheme="minorHAnsi" w:hAnsiTheme="minorHAnsi"/>
          <w:sz w:val="28"/>
          <w:szCs w:val="28"/>
        </w:rPr>
        <w:t>r</w:t>
      </w:r>
      <w:r w:rsidR="002243D6">
        <w:rPr>
          <w:rFonts w:asciiTheme="minorHAnsi" w:hAnsiTheme="minorHAnsi"/>
          <w:sz w:val="28"/>
          <w:szCs w:val="28"/>
        </w:rPr>
        <w:t>ecentissima) all'insegna della comunicazione</w:t>
      </w:r>
      <w:r w:rsidR="00D33FA0">
        <w:rPr>
          <w:rFonts w:asciiTheme="minorHAnsi" w:hAnsiTheme="minorHAnsi"/>
          <w:sz w:val="28"/>
          <w:szCs w:val="28"/>
        </w:rPr>
        <w:t>/connessione</w:t>
      </w:r>
      <w:r w:rsidR="002A4411">
        <w:rPr>
          <w:rFonts w:asciiTheme="minorHAnsi" w:hAnsiTheme="minorHAnsi"/>
          <w:sz w:val="28"/>
          <w:szCs w:val="28"/>
        </w:rPr>
        <w:t xml:space="preserve">; </w:t>
      </w:r>
      <w:r w:rsidR="00305268">
        <w:rPr>
          <w:rFonts w:asciiTheme="minorHAnsi" w:hAnsiTheme="minorHAnsi"/>
          <w:sz w:val="28"/>
          <w:szCs w:val="28"/>
        </w:rPr>
        <w:t>(</w:t>
      </w:r>
      <w:r w:rsidR="00A03A35">
        <w:rPr>
          <w:rFonts w:asciiTheme="minorHAnsi" w:hAnsiTheme="minorHAnsi"/>
          <w:sz w:val="28"/>
          <w:szCs w:val="28"/>
        </w:rPr>
        <w:t xml:space="preserve">gli esempi di usi </w:t>
      </w:r>
      <w:r w:rsidR="002A4411">
        <w:rPr>
          <w:rFonts w:asciiTheme="minorHAnsi" w:hAnsiTheme="minorHAnsi"/>
          <w:sz w:val="28"/>
          <w:szCs w:val="28"/>
        </w:rPr>
        <w:t>se</w:t>
      </w:r>
      <w:r w:rsidR="00A03A35">
        <w:rPr>
          <w:rFonts w:asciiTheme="minorHAnsi" w:hAnsiTheme="minorHAnsi"/>
          <w:sz w:val="28"/>
          <w:szCs w:val="28"/>
        </w:rPr>
        <w:t>colarizzati</w:t>
      </w:r>
      <w:r w:rsidR="002A4411">
        <w:rPr>
          <w:rFonts w:asciiTheme="minorHAnsi" w:hAnsiTheme="minorHAnsi"/>
          <w:sz w:val="28"/>
          <w:szCs w:val="28"/>
        </w:rPr>
        <w:t xml:space="preserve"> sono peraltro copiosissimi).</w:t>
      </w:r>
      <w:r w:rsidR="00052C77" w:rsidRPr="00052C77">
        <w:rPr>
          <w:noProof/>
          <w:lang w:eastAsia="it-IT"/>
        </w:rPr>
        <w:t xml:space="preserve"> </w:t>
      </w:r>
      <w:r w:rsidR="00052C77" w:rsidRPr="00052C77">
        <w:rPr>
          <w:rFonts w:asciiTheme="minorHAnsi" w:hAnsiTheme="minorHAnsi"/>
          <w:noProof/>
          <w:sz w:val="28"/>
          <w:szCs w:val="28"/>
          <w:lang w:eastAsia="it-IT"/>
        </w:rPr>
        <w:drawing>
          <wp:inline distT="0" distB="0" distL="0" distR="0">
            <wp:extent cx="4438650" cy="3563724"/>
            <wp:effectExtent l="19050" t="0" r="0" b="0"/>
            <wp:docPr id="2" name="Immagine 1" descr="F:\Oggi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ggi 10.jpg"/>
                    <pic:cNvPicPr>
                      <a:picLocks noChangeAspect="1" noChangeArrowheads="1"/>
                    </pic:cNvPicPr>
                  </pic:nvPicPr>
                  <pic:blipFill>
                    <a:blip r:embed="rId9" cstate="print"/>
                    <a:srcRect/>
                    <a:stretch>
                      <a:fillRect/>
                    </a:stretch>
                  </pic:blipFill>
                  <pic:spPr bwMode="auto">
                    <a:xfrm>
                      <a:off x="0" y="0"/>
                      <a:ext cx="4442717" cy="3566989"/>
                    </a:xfrm>
                    <a:prstGeom prst="rect">
                      <a:avLst/>
                    </a:prstGeom>
                    <a:noFill/>
                    <a:ln w="9525">
                      <a:noFill/>
                      <a:miter lim="800000"/>
                      <a:headEnd/>
                      <a:tailEnd/>
                    </a:ln>
                  </pic:spPr>
                </pic:pic>
              </a:graphicData>
            </a:graphic>
          </wp:inline>
        </w:drawing>
      </w:r>
    </w:p>
    <w:p w:rsidR="00052C77" w:rsidRDefault="00D33FA0" w:rsidP="001D0128">
      <w:pPr>
        <w:rPr>
          <w:rFonts w:asciiTheme="minorHAnsi" w:hAnsiTheme="minorHAnsi"/>
          <w:sz w:val="28"/>
          <w:szCs w:val="28"/>
        </w:rPr>
      </w:pPr>
      <w:r>
        <w:rPr>
          <w:rFonts w:asciiTheme="minorHAnsi" w:hAnsiTheme="minorHAnsi"/>
          <w:noProof/>
          <w:sz w:val="28"/>
          <w:szCs w:val="28"/>
          <w:lang w:eastAsia="it-IT"/>
        </w:rPr>
        <w:drawing>
          <wp:inline distT="0" distB="0" distL="0" distR="0">
            <wp:extent cx="5038725" cy="3071699"/>
            <wp:effectExtent l="19050" t="0" r="9525" b="0"/>
            <wp:docPr id="10" name="Immagine 10" descr="C:\Users\UserDigita\Desktop\e\Michelangelo\Nok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igita\Desktop\e\Michelangelo\Nokia.jpg"/>
                    <pic:cNvPicPr>
                      <a:picLocks noChangeAspect="1" noChangeArrowheads="1"/>
                    </pic:cNvPicPr>
                  </pic:nvPicPr>
                  <pic:blipFill>
                    <a:blip r:embed="rId10" cstate="print"/>
                    <a:srcRect/>
                    <a:stretch>
                      <a:fillRect/>
                    </a:stretch>
                  </pic:blipFill>
                  <pic:spPr bwMode="auto">
                    <a:xfrm>
                      <a:off x="0" y="0"/>
                      <a:ext cx="5035068" cy="3069469"/>
                    </a:xfrm>
                    <a:prstGeom prst="rect">
                      <a:avLst/>
                    </a:prstGeom>
                    <a:noFill/>
                    <a:ln w="9525">
                      <a:noFill/>
                      <a:miter lim="800000"/>
                      <a:headEnd/>
                      <a:tailEnd/>
                    </a:ln>
                  </pic:spPr>
                </pic:pic>
              </a:graphicData>
            </a:graphic>
          </wp:inline>
        </w:drawing>
      </w:r>
    </w:p>
    <w:p w:rsidR="00052C77" w:rsidRDefault="00052C77" w:rsidP="001D0128">
      <w:pPr>
        <w:rPr>
          <w:rFonts w:asciiTheme="minorHAnsi" w:hAnsiTheme="minorHAnsi"/>
          <w:sz w:val="28"/>
          <w:szCs w:val="28"/>
        </w:rPr>
      </w:pPr>
    </w:p>
    <w:p w:rsidR="002243D6" w:rsidRDefault="00D33FA0" w:rsidP="00A03A35">
      <w:pPr>
        <w:ind w:left="0"/>
        <w:rPr>
          <w:rFonts w:asciiTheme="minorHAnsi" w:hAnsiTheme="minorHAnsi"/>
          <w:sz w:val="28"/>
          <w:szCs w:val="28"/>
        </w:rPr>
      </w:pPr>
      <w:r>
        <w:rPr>
          <w:rFonts w:asciiTheme="minorHAnsi" w:hAnsiTheme="minorHAnsi"/>
          <w:sz w:val="28"/>
          <w:szCs w:val="28"/>
        </w:rPr>
        <w:t>8.2</w:t>
      </w:r>
      <w:r w:rsidR="00841A5E">
        <w:rPr>
          <w:rFonts w:asciiTheme="minorHAnsi" w:hAnsiTheme="minorHAnsi"/>
          <w:sz w:val="28"/>
          <w:szCs w:val="28"/>
        </w:rPr>
        <w:t xml:space="preserve"> </w:t>
      </w:r>
      <w:r w:rsidR="00A333D1">
        <w:rPr>
          <w:rFonts w:asciiTheme="minorHAnsi" w:hAnsiTheme="minorHAnsi"/>
          <w:sz w:val="28"/>
          <w:szCs w:val="28"/>
        </w:rPr>
        <w:t xml:space="preserve"> Il tema di Michelangelo lettore della Bibbia solleva due questioni:</w:t>
      </w:r>
      <w:r w:rsidR="00A03A35">
        <w:rPr>
          <w:rFonts w:asciiTheme="minorHAnsi" w:hAnsiTheme="minorHAnsi"/>
          <w:sz w:val="28"/>
          <w:szCs w:val="28"/>
        </w:rPr>
        <w:t xml:space="preserve"> a)</w:t>
      </w:r>
      <w:r w:rsidR="00A333D1">
        <w:rPr>
          <w:rFonts w:asciiTheme="minorHAnsi" w:hAnsiTheme="minorHAnsi"/>
          <w:sz w:val="28"/>
          <w:szCs w:val="28"/>
        </w:rPr>
        <w:t xml:space="preserve"> la presenza delle traduzioni (Michelangelo non aveva mo</w:t>
      </w:r>
      <w:r w:rsidR="00A03A35">
        <w:rPr>
          <w:rFonts w:asciiTheme="minorHAnsi" w:hAnsiTheme="minorHAnsi"/>
          <w:sz w:val="28"/>
          <w:szCs w:val="28"/>
        </w:rPr>
        <w:t>lta familiarità con il latino); b)</w:t>
      </w:r>
      <w:r w:rsidR="00A333D1">
        <w:rPr>
          <w:rFonts w:asciiTheme="minorHAnsi" w:hAnsiTheme="minorHAnsi"/>
          <w:sz w:val="28"/>
          <w:szCs w:val="28"/>
        </w:rPr>
        <w:t xml:space="preserve"> il ruolo riservato ai laici. </w:t>
      </w:r>
    </w:p>
    <w:p w:rsidR="00D30EE0" w:rsidRDefault="00305268" w:rsidP="00D30EE0">
      <w:pPr>
        <w:ind w:left="0"/>
        <w:rPr>
          <w:rFonts w:asciiTheme="minorHAnsi" w:hAnsiTheme="minorHAnsi"/>
          <w:sz w:val="28"/>
          <w:szCs w:val="28"/>
        </w:rPr>
      </w:pPr>
      <w:r>
        <w:rPr>
          <w:rFonts w:asciiTheme="minorHAnsi" w:hAnsiTheme="minorHAnsi"/>
          <w:sz w:val="28"/>
          <w:szCs w:val="28"/>
        </w:rPr>
        <w:t>«Ha similmente con grande studio e attenzione lette le sacre scritture sì del  Testamento Vecchio, come del Nuovo, e chi sopra di ciò si è affaticato, come gli scritti del Savonarola, al quale egli ha sempre avuta grande affezione, restandogli ancora nella mente la memoria della sua viva voce» (</w:t>
      </w:r>
      <w:proofErr w:type="spellStart"/>
      <w:r>
        <w:rPr>
          <w:rFonts w:asciiTheme="minorHAnsi" w:hAnsiTheme="minorHAnsi"/>
          <w:sz w:val="28"/>
          <w:szCs w:val="28"/>
        </w:rPr>
        <w:t>Ascanio</w:t>
      </w:r>
      <w:proofErr w:type="spellEnd"/>
      <w:r>
        <w:rPr>
          <w:rFonts w:asciiTheme="minorHAnsi" w:hAnsiTheme="minorHAnsi"/>
          <w:sz w:val="28"/>
          <w:szCs w:val="28"/>
        </w:rPr>
        <w:t xml:space="preserve"> Condivi, </w:t>
      </w:r>
      <w:r>
        <w:rPr>
          <w:rFonts w:asciiTheme="minorHAnsi" w:hAnsiTheme="minorHAnsi"/>
          <w:i/>
          <w:sz w:val="28"/>
          <w:szCs w:val="28"/>
        </w:rPr>
        <w:t>Vita di Michelangelo Buonarroti</w:t>
      </w:r>
      <w:r>
        <w:rPr>
          <w:rFonts w:asciiTheme="minorHAnsi" w:hAnsiTheme="minorHAnsi"/>
          <w:sz w:val="28"/>
          <w:szCs w:val="28"/>
        </w:rPr>
        <w:t>, Rizzoli, Milano 1964, p. 82).</w:t>
      </w:r>
    </w:p>
    <w:p w:rsidR="00D30EE0" w:rsidRDefault="00A03A35" w:rsidP="00F73036">
      <w:pPr>
        <w:ind w:left="0"/>
        <w:rPr>
          <w:rFonts w:asciiTheme="minorHAnsi" w:hAnsiTheme="minorHAnsi"/>
          <w:sz w:val="28"/>
          <w:szCs w:val="28"/>
        </w:rPr>
      </w:pPr>
      <w:r>
        <w:rPr>
          <w:rFonts w:asciiTheme="minorHAnsi" w:hAnsiTheme="minorHAnsi"/>
          <w:sz w:val="28"/>
          <w:szCs w:val="28"/>
        </w:rPr>
        <w:t xml:space="preserve">Traduzioni. </w:t>
      </w:r>
      <w:r w:rsidR="00D30EE0">
        <w:rPr>
          <w:rFonts w:asciiTheme="minorHAnsi" w:hAnsiTheme="minorHAnsi"/>
          <w:sz w:val="28"/>
          <w:szCs w:val="28"/>
        </w:rPr>
        <w:t xml:space="preserve">Erasmo «nella traduzione latina del Nuovo Testamento del 1516 aveva insistito sulla necessità di rendere la Sacra Scrittura comprensibile a tutti gli strati della società e nella famosa prefazione del 1522 alla </w:t>
      </w:r>
      <w:r w:rsidR="00D30EE0">
        <w:rPr>
          <w:rFonts w:asciiTheme="minorHAnsi" w:hAnsiTheme="minorHAnsi"/>
          <w:i/>
          <w:sz w:val="28"/>
          <w:szCs w:val="28"/>
        </w:rPr>
        <w:t xml:space="preserve">Parafrasi del Vangelo di Matteo </w:t>
      </w:r>
      <w:r w:rsidR="00D30EE0">
        <w:rPr>
          <w:rFonts w:asciiTheme="minorHAnsi" w:hAnsiTheme="minorHAnsi"/>
          <w:sz w:val="28"/>
          <w:szCs w:val="28"/>
        </w:rPr>
        <w:t>si era augurato che</w:t>
      </w:r>
    </w:p>
    <w:p w:rsidR="00D30EE0" w:rsidRPr="00F73036" w:rsidRDefault="00D30EE0" w:rsidP="00F73036">
      <w:pPr>
        <w:spacing w:line="240" w:lineRule="auto"/>
        <w:ind w:left="0"/>
        <w:rPr>
          <w:rFonts w:asciiTheme="minorHAnsi" w:hAnsiTheme="minorHAnsi"/>
          <w:sz w:val="28"/>
          <w:szCs w:val="28"/>
        </w:rPr>
      </w:pPr>
      <w:r w:rsidRPr="00F73036">
        <w:rPr>
          <w:rFonts w:asciiTheme="minorHAnsi" w:hAnsiTheme="minorHAnsi"/>
          <w:sz w:val="28"/>
          <w:szCs w:val="28"/>
        </w:rPr>
        <w:t>il contadino, il fabbro, il muratore, le prostitute e i mezzani e perfino il turco</w:t>
      </w:r>
    </w:p>
    <w:p w:rsidR="00D30EE0" w:rsidRDefault="00D30EE0" w:rsidP="00F73036">
      <w:pPr>
        <w:spacing w:line="240" w:lineRule="auto"/>
        <w:ind w:left="0"/>
        <w:rPr>
          <w:rFonts w:asciiTheme="minorHAnsi" w:hAnsiTheme="minorHAnsi"/>
          <w:sz w:val="28"/>
          <w:szCs w:val="28"/>
        </w:rPr>
      </w:pPr>
      <w:r w:rsidRPr="00F73036">
        <w:rPr>
          <w:rFonts w:asciiTheme="minorHAnsi" w:hAnsiTheme="minorHAnsi"/>
          <w:sz w:val="28"/>
          <w:szCs w:val="28"/>
        </w:rPr>
        <w:t>potessero leggere il testo sacro nella loro lingua materna</w:t>
      </w:r>
      <w:r>
        <w:rPr>
          <w:rFonts w:asciiTheme="minorHAnsi" w:hAnsiTheme="minorHAnsi"/>
          <w:sz w:val="28"/>
          <w:szCs w:val="28"/>
        </w:rPr>
        <w:t>.</w:t>
      </w:r>
    </w:p>
    <w:p w:rsidR="00F73036" w:rsidRDefault="00F73036" w:rsidP="00F73036">
      <w:pPr>
        <w:spacing w:line="240" w:lineRule="auto"/>
        <w:ind w:left="0"/>
        <w:rPr>
          <w:rFonts w:asciiTheme="minorHAnsi" w:hAnsiTheme="minorHAnsi"/>
          <w:sz w:val="28"/>
          <w:szCs w:val="28"/>
        </w:rPr>
      </w:pPr>
    </w:p>
    <w:p w:rsidR="00D30EE0" w:rsidRDefault="00D30EE0" w:rsidP="00F73036">
      <w:pPr>
        <w:ind w:left="0"/>
        <w:rPr>
          <w:rFonts w:asciiTheme="minorHAnsi" w:hAnsiTheme="minorHAnsi"/>
          <w:sz w:val="28"/>
          <w:szCs w:val="28"/>
        </w:rPr>
      </w:pPr>
      <w:r>
        <w:rPr>
          <w:rFonts w:asciiTheme="minorHAnsi" w:hAnsiTheme="minorHAnsi"/>
          <w:sz w:val="28"/>
          <w:szCs w:val="28"/>
        </w:rPr>
        <w:t xml:space="preserve">  Tuttavia precedendolo di quasi mezzo secolo, Nicolò </w:t>
      </w:r>
      <w:proofErr w:type="spellStart"/>
      <w:r>
        <w:rPr>
          <w:rFonts w:asciiTheme="minorHAnsi" w:hAnsiTheme="minorHAnsi"/>
          <w:sz w:val="28"/>
          <w:szCs w:val="28"/>
        </w:rPr>
        <w:t>Malerbi</w:t>
      </w:r>
      <w:proofErr w:type="spellEnd"/>
      <w:r>
        <w:rPr>
          <w:rFonts w:asciiTheme="minorHAnsi" w:hAnsiTheme="minorHAnsi"/>
          <w:sz w:val="28"/>
          <w:szCs w:val="28"/>
        </w:rPr>
        <w:t xml:space="preserve">, nel 1471, nell' </w:t>
      </w:r>
      <w:r w:rsidRPr="00D30EE0">
        <w:rPr>
          <w:rFonts w:asciiTheme="minorHAnsi" w:hAnsiTheme="minorHAnsi"/>
          <w:i/>
          <w:sz w:val="28"/>
          <w:szCs w:val="28"/>
        </w:rPr>
        <w:t xml:space="preserve">Epistola a </w:t>
      </w:r>
      <w:proofErr w:type="spellStart"/>
      <w:r w:rsidRPr="00D30EE0">
        <w:rPr>
          <w:rFonts w:asciiTheme="minorHAnsi" w:hAnsiTheme="minorHAnsi"/>
          <w:i/>
          <w:sz w:val="28"/>
          <w:szCs w:val="28"/>
        </w:rPr>
        <w:t>Laurentio</w:t>
      </w:r>
      <w:proofErr w:type="spellEnd"/>
      <w:r>
        <w:rPr>
          <w:rFonts w:asciiTheme="minorHAnsi" w:hAnsiTheme="minorHAnsi"/>
          <w:i/>
          <w:sz w:val="28"/>
          <w:szCs w:val="28"/>
        </w:rPr>
        <w:t xml:space="preserve"> </w:t>
      </w:r>
      <w:r>
        <w:rPr>
          <w:rFonts w:asciiTheme="minorHAnsi" w:hAnsiTheme="minorHAnsi"/>
          <w:sz w:val="28"/>
          <w:szCs w:val="28"/>
        </w:rPr>
        <w:t xml:space="preserve">premessa alla </w:t>
      </w:r>
      <w:r>
        <w:rPr>
          <w:rFonts w:asciiTheme="minorHAnsi" w:hAnsiTheme="minorHAnsi"/>
          <w:i/>
          <w:sz w:val="28"/>
          <w:szCs w:val="28"/>
        </w:rPr>
        <w:t xml:space="preserve">Bibbia </w:t>
      </w:r>
      <w:r>
        <w:rPr>
          <w:rFonts w:asciiTheme="minorHAnsi" w:hAnsiTheme="minorHAnsi"/>
          <w:b/>
          <w:sz w:val="28"/>
          <w:szCs w:val="28"/>
        </w:rPr>
        <w:t xml:space="preserve"> </w:t>
      </w:r>
      <w:r w:rsidRPr="00D30EE0">
        <w:rPr>
          <w:rFonts w:asciiTheme="minorHAnsi" w:hAnsiTheme="minorHAnsi"/>
          <w:sz w:val="28"/>
          <w:szCs w:val="28"/>
        </w:rPr>
        <w:t>si era rivolto ai</w:t>
      </w:r>
      <w:r w:rsidR="00F73036">
        <w:rPr>
          <w:rFonts w:asciiTheme="minorHAnsi" w:hAnsiTheme="minorHAnsi"/>
          <w:sz w:val="28"/>
          <w:szCs w:val="28"/>
        </w:rPr>
        <w:t xml:space="preserve"> lettori convocandoli</w:t>
      </w:r>
    </w:p>
    <w:p w:rsidR="00F73036" w:rsidRDefault="00F73036" w:rsidP="00F73036">
      <w:pPr>
        <w:spacing w:line="240" w:lineRule="auto"/>
        <w:rPr>
          <w:rFonts w:asciiTheme="minorHAnsi" w:hAnsiTheme="minorHAnsi"/>
          <w:sz w:val="28"/>
          <w:szCs w:val="28"/>
        </w:rPr>
      </w:pPr>
      <w:r>
        <w:rPr>
          <w:rFonts w:asciiTheme="minorHAnsi" w:hAnsiTheme="minorHAnsi"/>
          <w:sz w:val="28"/>
          <w:szCs w:val="28"/>
        </w:rPr>
        <w:t xml:space="preserve">tutti universalmente senza alcuna </w:t>
      </w:r>
      <w:proofErr w:type="spellStart"/>
      <w:r>
        <w:rPr>
          <w:rFonts w:asciiTheme="minorHAnsi" w:hAnsiTheme="minorHAnsi"/>
          <w:sz w:val="28"/>
          <w:szCs w:val="28"/>
        </w:rPr>
        <w:t>differentia</w:t>
      </w:r>
      <w:proofErr w:type="spellEnd"/>
      <w:r>
        <w:rPr>
          <w:rFonts w:asciiTheme="minorHAnsi" w:hAnsiTheme="minorHAnsi"/>
          <w:sz w:val="28"/>
          <w:szCs w:val="28"/>
        </w:rPr>
        <w:t xml:space="preserve"> de maschio o de </w:t>
      </w:r>
      <w:proofErr w:type="spellStart"/>
      <w:r>
        <w:rPr>
          <w:rFonts w:asciiTheme="minorHAnsi" w:hAnsiTheme="minorHAnsi"/>
          <w:sz w:val="28"/>
          <w:szCs w:val="28"/>
        </w:rPr>
        <w:t>femina</w:t>
      </w:r>
      <w:proofErr w:type="spellEnd"/>
      <w:r>
        <w:rPr>
          <w:rFonts w:asciiTheme="minorHAnsi" w:hAnsiTheme="minorHAnsi"/>
          <w:sz w:val="28"/>
          <w:szCs w:val="28"/>
        </w:rPr>
        <w:t xml:space="preserve"> o de età a tale celestiale et utilissime vivande.» </w:t>
      </w:r>
    </w:p>
    <w:p w:rsidR="00F73036" w:rsidRDefault="00F73036" w:rsidP="00F73036">
      <w:pPr>
        <w:spacing w:line="240" w:lineRule="auto"/>
        <w:rPr>
          <w:rFonts w:asciiTheme="minorHAnsi" w:hAnsiTheme="minorHAnsi"/>
          <w:sz w:val="28"/>
          <w:szCs w:val="28"/>
        </w:rPr>
      </w:pPr>
    </w:p>
    <w:p w:rsidR="00F73036" w:rsidRDefault="00F73036" w:rsidP="00F73036">
      <w:pPr>
        <w:ind w:left="0"/>
        <w:rPr>
          <w:rFonts w:asciiTheme="minorHAnsi" w:hAnsiTheme="minorHAnsi"/>
          <w:sz w:val="28"/>
          <w:szCs w:val="28"/>
        </w:rPr>
      </w:pPr>
      <w:r>
        <w:rPr>
          <w:rFonts w:asciiTheme="minorHAnsi" w:hAnsiTheme="minorHAnsi"/>
          <w:sz w:val="28"/>
          <w:szCs w:val="28"/>
        </w:rPr>
        <w:t xml:space="preserve">Gigliola </w:t>
      </w:r>
      <w:proofErr w:type="spellStart"/>
      <w:r>
        <w:rPr>
          <w:rFonts w:asciiTheme="minorHAnsi" w:hAnsiTheme="minorHAnsi"/>
          <w:sz w:val="28"/>
          <w:szCs w:val="28"/>
        </w:rPr>
        <w:t>Fragnito</w:t>
      </w:r>
      <w:proofErr w:type="spellEnd"/>
      <w:r>
        <w:rPr>
          <w:rFonts w:asciiTheme="minorHAnsi" w:hAnsiTheme="minorHAnsi"/>
          <w:sz w:val="28"/>
          <w:szCs w:val="28"/>
        </w:rPr>
        <w:t xml:space="preserve">, </w:t>
      </w:r>
      <w:r>
        <w:rPr>
          <w:rFonts w:asciiTheme="minorHAnsi" w:hAnsiTheme="minorHAnsi"/>
          <w:i/>
          <w:sz w:val="28"/>
          <w:szCs w:val="28"/>
        </w:rPr>
        <w:t>La Bibbia al rogo</w:t>
      </w:r>
      <w:r>
        <w:rPr>
          <w:rFonts w:asciiTheme="minorHAnsi" w:hAnsiTheme="minorHAnsi"/>
          <w:sz w:val="28"/>
          <w:szCs w:val="28"/>
        </w:rPr>
        <w:t>. La censura ecclesiastica e i volgarizzamenti della Scrittura (1471-1605), il Mulino, Bologna 1997, p. 40.</w:t>
      </w:r>
    </w:p>
    <w:p w:rsidR="00CF03CC" w:rsidRDefault="00CF03CC" w:rsidP="00F73036">
      <w:pPr>
        <w:ind w:left="0"/>
        <w:rPr>
          <w:rFonts w:asciiTheme="minorHAnsi" w:hAnsiTheme="minorHAnsi"/>
          <w:sz w:val="28"/>
          <w:szCs w:val="28"/>
        </w:rPr>
      </w:pPr>
      <w:r>
        <w:rPr>
          <w:rFonts w:asciiTheme="minorHAnsi" w:hAnsiTheme="minorHAnsi"/>
          <w:sz w:val="28"/>
          <w:szCs w:val="28"/>
        </w:rPr>
        <w:t xml:space="preserve">La traduzione del </w:t>
      </w:r>
      <w:proofErr w:type="spellStart"/>
      <w:r>
        <w:rPr>
          <w:rFonts w:asciiTheme="minorHAnsi" w:hAnsiTheme="minorHAnsi"/>
          <w:sz w:val="28"/>
          <w:szCs w:val="28"/>
        </w:rPr>
        <w:t>Malerbi</w:t>
      </w:r>
      <w:proofErr w:type="spellEnd"/>
      <w:r>
        <w:rPr>
          <w:rFonts w:asciiTheme="minorHAnsi" w:hAnsiTheme="minorHAnsi"/>
          <w:sz w:val="28"/>
          <w:szCs w:val="28"/>
        </w:rPr>
        <w:t xml:space="preserve"> </w:t>
      </w:r>
      <w:r w:rsidR="009B3534">
        <w:rPr>
          <w:rFonts w:asciiTheme="minorHAnsi" w:hAnsiTheme="minorHAnsi"/>
          <w:sz w:val="28"/>
          <w:szCs w:val="28"/>
        </w:rPr>
        <w:t>ebbe</w:t>
      </w:r>
      <w:r w:rsidR="002A4411">
        <w:rPr>
          <w:rFonts w:asciiTheme="minorHAnsi" w:hAnsiTheme="minorHAnsi"/>
          <w:sz w:val="28"/>
          <w:szCs w:val="28"/>
        </w:rPr>
        <w:t xml:space="preserve"> </w:t>
      </w:r>
      <w:r>
        <w:rPr>
          <w:rFonts w:asciiTheme="minorHAnsi" w:hAnsiTheme="minorHAnsi"/>
          <w:sz w:val="28"/>
          <w:szCs w:val="28"/>
        </w:rPr>
        <w:t>38 edizioni fino al 1567. Fu la Bibbia letta da Michelangelo.</w:t>
      </w:r>
    </w:p>
    <w:p w:rsidR="00F73036" w:rsidRDefault="00F73036" w:rsidP="00F73036">
      <w:pPr>
        <w:ind w:left="0"/>
        <w:rPr>
          <w:rFonts w:asciiTheme="minorHAnsi" w:hAnsiTheme="minorHAnsi"/>
          <w:sz w:val="28"/>
          <w:szCs w:val="28"/>
        </w:rPr>
      </w:pPr>
      <w:r>
        <w:rPr>
          <w:rFonts w:asciiTheme="minorHAnsi" w:hAnsiTheme="minorHAnsi"/>
          <w:sz w:val="28"/>
          <w:szCs w:val="28"/>
        </w:rPr>
        <w:t xml:space="preserve">«Nel corso del dibattito intorno </w:t>
      </w:r>
      <w:r w:rsidR="00075C2C">
        <w:rPr>
          <w:rFonts w:asciiTheme="minorHAnsi" w:hAnsiTheme="minorHAnsi"/>
          <w:sz w:val="28"/>
          <w:szCs w:val="28"/>
        </w:rPr>
        <w:t>alla traduzion</w:t>
      </w:r>
      <w:r>
        <w:rPr>
          <w:rFonts w:asciiTheme="minorHAnsi" w:hAnsiTheme="minorHAnsi"/>
          <w:sz w:val="28"/>
          <w:szCs w:val="28"/>
        </w:rPr>
        <w:t>i delle Sacra Scrittura nelle lingue volgari che si svolse al Concilio di Trento nella primavera del 1546, tra i vari argomenti avanzati</w:t>
      </w:r>
      <w:r w:rsidR="00075C2C">
        <w:rPr>
          <w:rFonts w:asciiTheme="minorHAnsi" w:hAnsiTheme="minorHAnsi"/>
          <w:sz w:val="28"/>
          <w:szCs w:val="28"/>
        </w:rPr>
        <w:t xml:space="preserve"> a favore o contro la loro liceità venne evocata la diversità delle tradizioni “nazionali”. Alcuni padri osservarono che, mentre in paesi come Spagna e Francia l'accesso all</w:t>
      </w:r>
      <w:r w:rsidR="002A4411">
        <w:rPr>
          <w:rFonts w:asciiTheme="minorHAnsi" w:hAnsiTheme="minorHAnsi"/>
          <w:sz w:val="28"/>
          <w:szCs w:val="28"/>
        </w:rPr>
        <w:t>a</w:t>
      </w:r>
      <w:r w:rsidR="00075C2C">
        <w:rPr>
          <w:rFonts w:asciiTheme="minorHAnsi" w:hAnsiTheme="minorHAnsi"/>
          <w:sz w:val="28"/>
          <w:szCs w:val="28"/>
        </w:rPr>
        <w:t xml:space="preserve"> Bibbia negli idiomi mate</w:t>
      </w:r>
      <w:r w:rsidR="009B3534">
        <w:rPr>
          <w:rFonts w:asciiTheme="minorHAnsi" w:hAnsiTheme="minorHAnsi"/>
          <w:sz w:val="28"/>
          <w:szCs w:val="28"/>
        </w:rPr>
        <w:t>rni era vietato da molti anni</w:t>
      </w:r>
      <w:r w:rsidR="002A4411">
        <w:rPr>
          <w:rFonts w:asciiTheme="minorHAnsi" w:hAnsiTheme="minorHAnsi"/>
          <w:sz w:val="28"/>
          <w:szCs w:val="28"/>
        </w:rPr>
        <w:t>,</w:t>
      </w:r>
      <w:r w:rsidR="009B3534">
        <w:rPr>
          <w:rFonts w:asciiTheme="minorHAnsi" w:hAnsiTheme="minorHAnsi"/>
          <w:sz w:val="28"/>
          <w:szCs w:val="28"/>
        </w:rPr>
        <w:t xml:space="preserve"> i</w:t>
      </w:r>
      <w:r w:rsidR="00075C2C">
        <w:rPr>
          <w:rFonts w:asciiTheme="minorHAnsi" w:hAnsiTheme="minorHAnsi"/>
          <w:sz w:val="28"/>
          <w:szCs w:val="28"/>
        </w:rPr>
        <w:t>n altre vi era un uso inveterato di lettura del testo sacro nelle versioni in vernacolo. Tra questi ultimi fu inclusa l'Italia, insieme alla Germania e alla Polonia» (Ibid.  p. 23).</w:t>
      </w:r>
    </w:p>
    <w:p w:rsidR="00095FC3" w:rsidRDefault="00095FC3" w:rsidP="00F73036">
      <w:pPr>
        <w:ind w:left="0"/>
        <w:rPr>
          <w:rFonts w:asciiTheme="minorHAnsi" w:hAnsiTheme="minorHAnsi"/>
          <w:sz w:val="28"/>
          <w:szCs w:val="28"/>
        </w:rPr>
      </w:pPr>
      <w:r>
        <w:rPr>
          <w:rFonts w:asciiTheme="minorHAnsi" w:hAnsiTheme="minorHAnsi"/>
          <w:sz w:val="28"/>
          <w:szCs w:val="28"/>
        </w:rPr>
        <w:t>«È importante chiarire questo punto, oggetto di frequenti fraintendimenti. Neppure nel momento  in cui, nell'ultimo quarto del XII secolo, i Poveri di Lione, più noti come valdesi, con la loro traduzione della Sacra Scrittura aprirono la secolare partita tra Chiesa e volgari, Roma emanò condanne, come è s</w:t>
      </w:r>
      <w:r w:rsidR="002A4411">
        <w:rPr>
          <w:rFonts w:asciiTheme="minorHAnsi" w:hAnsiTheme="minorHAnsi"/>
          <w:sz w:val="28"/>
          <w:szCs w:val="28"/>
        </w:rPr>
        <w:t>tato spesso ripetuto sulla base</w:t>
      </w:r>
      <w:r>
        <w:rPr>
          <w:rFonts w:asciiTheme="minorHAnsi" w:hAnsiTheme="minorHAnsi"/>
          <w:sz w:val="28"/>
          <w:szCs w:val="28"/>
        </w:rPr>
        <w:t xml:space="preserve"> della errata interpretazione di alcune lettere scritte nel 1199 da Innocenzo III al vescovo di Metz. Occorrerà attendere il Concilio di Trento [...] perché il problema delle liceità delle traduzioni bibliche fosse affrontato da un'assise ecumenica e fosse da esso accantonato, per essere definitivamente e negativamente risolto nel 1596 </w:t>
      </w:r>
      <w:r w:rsidR="009B6F77">
        <w:rPr>
          <w:rFonts w:asciiTheme="minorHAnsi" w:hAnsiTheme="minorHAnsi"/>
          <w:sz w:val="28"/>
          <w:szCs w:val="28"/>
        </w:rPr>
        <w:t xml:space="preserve"> [...]  Lungi quindi  di vietare la tr</w:t>
      </w:r>
      <w:r w:rsidR="009B3534">
        <w:rPr>
          <w:rFonts w:asciiTheme="minorHAnsi" w:hAnsiTheme="minorHAnsi"/>
          <w:sz w:val="28"/>
          <w:szCs w:val="28"/>
        </w:rPr>
        <w:t>aduzione in sé [...] la Chiesa si preoccupò d</w:t>
      </w:r>
      <w:r w:rsidR="009B6F77">
        <w:rPr>
          <w:rFonts w:asciiTheme="minorHAnsi" w:hAnsiTheme="minorHAnsi"/>
          <w:sz w:val="28"/>
          <w:szCs w:val="28"/>
        </w:rPr>
        <w:t>i sottrarre tempestivamente l'iniziativa ai laici e di porla sotto il vigile controllo dei domenicani» (Ibid., pp. 57-58).</w:t>
      </w:r>
    </w:p>
    <w:p w:rsidR="009B6F77" w:rsidRPr="009B3534" w:rsidRDefault="009B6F77" w:rsidP="00F73036">
      <w:pPr>
        <w:ind w:left="0"/>
        <w:rPr>
          <w:rFonts w:asciiTheme="minorHAnsi" w:hAnsiTheme="minorHAnsi"/>
        </w:rPr>
      </w:pPr>
      <w:r>
        <w:t>«</w:t>
      </w:r>
      <w:r w:rsidRPr="009B3534">
        <w:rPr>
          <w:rFonts w:asciiTheme="minorHAnsi" w:hAnsiTheme="minorHAnsi"/>
        </w:rPr>
        <w:t xml:space="preserve">Consapevole dell’antica familiarità intrattenuta da alcune popolazioni cattoliche con i volgarizzamenti biblici che aveva indotto nel 1546 i padri riuniti al concilio di Trento a non pronunciarsi sulla loro liceità o non liceità, Roma intervenne solo con il primo indice “universale” promulgato nel 1558 dall’Inquisizione, congregazione creata nel 1542. Solo allora, alla luce del ruolo svolto dalla lettura e dall’ascolto delle traduzioni bibliche e dalle erronee interpretazioni che ne erano derivate emerso nel corso dei processi contro eretici o presunti tali, ci si avvide della necessità di bloccare il processo di acculturazione biblica dei fedeli, vietando tassativamente la lettura, il possesso e la stampa di traduzioni. Ma il divieto incontrò resistenze ai vertici stessi della Chiesa e fu all’origine di profondi contrasti. Sebbene fosse stato moderato dalla commissione di vescovi che al Concilio elaborò il secondo indice universale o tridentino del 1564, mediante la regola IV che stabiliva che, previa licenza del vescovo o dell’inquisitore, lettura e possesso potessero essere autorizzati, fu ripristinato in maniera surrettizia dall’Inquisizione a partire dagli anni Ottanta. Alle direttive diramate da quest’ultima agli inquisitori periferici si opposero la Congregazione dell’Indice, creata nel 1572, e Clemente VIII: nel terzo indice romano del 1596 riproposero la regola IV, provocando l’inaudito intervento dell’Inquisizione che costrinse il papa a sospendere l’indice già promulgato e spedito in tutt’Europa per reintrodurre in fogli aggiuntivi, tra le tante “correzioni”, il divieto tassativo non soltanto del testo integrale della Sacra Scrittura ma di una serie infinita di opere di contenuto biblico che dal tardo medioevo avevano nutrito la pietà del clero e del laicato» G. </w:t>
      </w:r>
      <w:proofErr w:type="spellStart"/>
      <w:r w:rsidRPr="009B3534">
        <w:rPr>
          <w:rFonts w:asciiTheme="minorHAnsi" w:hAnsiTheme="minorHAnsi"/>
        </w:rPr>
        <w:t>Fragniti</w:t>
      </w:r>
      <w:proofErr w:type="spellEnd"/>
      <w:r w:rsidRPr="009B3534">
        <w:rPr>
          <w:rFonts w:asciiTheme="minorHAnsi" w:hAnsiTheme="minorHAnsi"/>
        </w:rPr>
        <w:t>,</w:t>
      </w:r>
      <w:r w:rsidR="00CF03CC" w:rsidRPr="009B3534">
        <w:rPr>
          <w:rFonts w:asciiTheme="minorHAnsi" w:hAnsiTheme="minorHAnsi"/>
        </w:rPr>
        <w:t xml:space="preserve"> </w:t>
      </w:r>
      <w:r w:rsidR="00CF03CC" w:rsidRPr="009B3534">
        <w:rPr>
          <w:rFonts w:asciiTheme="minorHAnsi" w:hAnsiTheme="minorHAnsi"/>
          <w:i/>
        </w:rPr>
        <w:t xml:space="preserve">Censure romane e usi del volgare </w:t>
      </w:r>
      <w:r w:rsidR="00CF03CC" w:rsidRPr="009B3534">
        <w:rPr>
          <w:rFonts w:asciiTheme="minorHAnsi" w:hAnsiTheme="minorHAnsi"/>
        </w:rPr>
        <w:t>in</w:t>
      </w:r>
      <w:r w:rsidRPr="009B3534">
        <w:rPr>
          <w:rFonts w:asciiTheme="minorHAnsi" w:hAnsiTheme="minorHAnsi"/>
        </w:rPr>
        <w:t xml:space="preserve"> </w:t>
      </w:r>
      <w:proofErr w:type="spellStart"/>
      <w:r w:rsidRPr="009B3534">
        <w:rPr>
          <w:rFonts w:asciiTheme="minorHAnsi" w:hAnsiTheme="minorHAnsi"/>
        </w:rPr>
        <w:t>Philosophical</w:t>
      </w:r>
      <w:proofErr w:type="spellEnd"/>
      <w:r w:rsidRPr="009B3534">
        <w:rPr>
          <w:rFonts w:asciiTheme="minorHAnsi" w:hAnsiTheme="minorHAnsi"/>
        </w:rPr>
        <w:t xml:space="preserve"> </w:t>
      </w:r>
      <w:proofErr w:type="spellStart"/>
      <w:r w:rsidRPr="009B3534">
        <w:rPr>
          <w:rFonts w:asciiTheme="minorHAnsi" w:hAnsiTheme="minorHAnsi"/>
        </w:rPr>
        <w:t>Readings</w:t>
      </w:r>
      <w:proofErr w:type="spellEnd"/>
      <w:r w:rsidRPr="009B3534">
        <w:rPr>
          <w:rFonts w:asciiTheme="minorHAnsi" w:hAnsiTheme="minorHAnsi"/>
        </w:rPr>
        <w:t xml:space="preserve"> VII.3 (2015), pp. 23-27.</w:t>
      </w:r>
      <w:r w:rsidR="00CF03CC" w:rsidRPr="009B3534">
        <w:rPr>
          <w:rFonts w:asciiTheme="minorHAnsi" w:hAnsiTheme="minorHAnsi"/>
        </w:rPr>
        <w:t xml:space="preserve"> </w:t>
      </w:r>
    </w:p>
    <w:p w:rsidR="00CF03CC" w:rsidRPr="009B3534" w:rsidRDefault="009B3534" w:rsidP="00F73036">
      <w:pPr>
        <w:ind w:left="0"/>
        <w:rPr>
          <w:rFonts w:asciiTheme="minorHAnsi" w:hAnsiTheme="minorHAnsi"/>
          <w:sz w:val="28"/>
          <w:szCs w:val="28"/>
        </w:rPr>
      </w:pPr>
      <w:r>
        <w:rPr>
          <w:rFonts w:asciiTheme="minorHAnsi" w:hAnsiTheme="minorHAnsi"/>
        </w:rPr>
        <w:t>Articolo recuperabile in</w:t>
      </w:r>
      <w:r w:rsidR="00CF03CC" w:rsidRPr="009B3534">
        <w:rPr>
          <w:rFonts w:asciiTheme="minorHAnsi" w:hAnsiTheme="minorHAnsi"/>
        </w:rPr>
        <w:t xml:space="preserve"> rete  «Censure romane e usi del volgare» </w:t>
      </w:r>
      <w:proofErr w:type="spellStart"/>
      <w:r w:rsidR="00CF03CC" w:rsidRPr="009B3534">
        <w:rPr>
          <w:rFonts w:asciiTheme="minorHAnsi" w:hAnsiTheme="minorHAnsi"/>
        </w:rPr>
        <w:t>Zenodo</w:t>
      </w:r>
      <w:proofErr w:type="spellEnd"/>
      <w:r w:rsidR="00CF03CC" w:rsidRPr="009B3534">
        <w:rPr>
          <w:rFonts w:asciiTheme="minorHAnsi" w:hAnsiTheme="minorHAnsi"/>
        </w:rPr>
        <w:t xml:space="preserve">. zenodo.org &gt; </w:t>
      </w:r>
      <w:proofErr w:type="spellStart"/>
      <w:r w:rsidR="00CF03CC" w:rsidRPr="009B3534">
        <w:rPr>
          <w:rFonts w:asciiTheme="minorHAnsi" w:hAnsiTheme="minorHAnsi"/>
        </w:rPr>
        <w:t>recods</w:t>
      </w:r>
      <w:proofErr w:type="spellEnd"/>
      <w:r w:rsidR="00CF03CC" w:rsidRPr="009B3534">
        <w:rPr>
          <w:rFonts w:asciiTheme="minorHAnsi" w:hAnsiTheme="minorHAnsi"/>
        </w:rPr>
        <w:t xml:space="preserve"> &gt; </w:t>
      </w:r>
      <w:proofErr w:type="spellStart"/>
      <w:r w:rsidR="00CF03CC" w:rsidRPr="009B3534">
        <w:rPr>
          <w:rFonts w:asciiTheme="minorHAnsi" w:hAnsiTheme="minorHAnsi"/>
        </w:rPr>
        <w:t>files</w:t>
      </w:r>
      <w:proofErr w:type="spellEnd"/>
      <w:r w:rsidR="00CF03CC" w:rsidRPr="009B3534">
        <w:rPr>
          <w:rFonts w:asciiTheme="minorHAnsi" w:hAnsiTheme="minorHAnsi"/>
        </w:rPr>
        <w:t>, pdf.</w:t>
      </w:r>
    </w:p>
    <w:p w:rsidR="00CF03CC" w:rsidRDefault="00F73036" w:rsidP="00CF03CC">
      <w:pPr>
        <w:ind w:left="0"/>
        <w:rPr>
          <w:rFonts w:asciiTheme="minorHAnsi" w:hAnsiTheme="minorHAnsi"/>
          <w:sz w:val="28"/>
          <w:szCs w:val="28"/>
        </w:rPr>
      </w:pPr>
      <w:r>
        <w:rPr>
          <w:rFonts w:asciiTheme="minorHAnsi" w:hAnsiTheme="minorHAnsi"/>
          <w:sz w:val="28"/>
          <w:szCs w:val="28"/>
        </w:rPr>
        <w:t xml:space="preserve"> 8.</w:t>
      </w:r>
      <w:r w:rsidR="00D30EE0">
        <w:rPr>
          <w:rFonts w:asciiTheme="minorHAnsi" w:hAnsiTheme="minorHAnsi"/>
          <w:sz w:val="28"/>
          <w:szCs w:val="28"/>
        </w:rPr>
        <w:t xml:space="preserve">3  Savonarola. </w:t>
      </w:r>
      <w:r w:rsidR="00305268">
        <w:rPr>
          <w:rFonts w:asciiTheme="minorHAnsi" w:hAnsiTheme="minorHAnsi"/>
          <w:sz w:val="28"/>
          <w:szCs w:val="28"/>
        </w:rPr>
        <w:t xml:space="preserve"> </w:t>
      </w:r>
      <w:r w:rsidR="00D30EE0" w:rsidRPr="005E1F33">
        <w:rPr>
          <w:rFonts w:asciiTheme="minorHAnsi" w:hAnsiTheme="minorHAnsi"/>
          <w:sz w:val="28"/>
          <w:szCs w:val="28"/>
        </w:rPr>
        <w:t xml:space="preserve">Gian Carlo </w:t>
      </w:r>
      <w:proofErr w:type="spellStart"/>
      <w:r w:rsidR="00D30EE0" w:rsidRPr="005E1F33">
        <w:rPr>
          <w:rFonts w:asciiTheme="minorHAnsi" w:hAnsiTheme="minorHAnsi"/>
          <w:sz w:val="28"/>
          <w:szCs w:val="28"/>
        </w:rPr>
        <w:t>Garfagnini</w:t>
      </w:r>
      <w:proofErr w:type="spellEnd"/>
      <w:r w:rsidR="00D30EE0" w:rsidRPr="005E1F33">
        <w:rPr>
          <w:rFonts w:asciiTheme="minorHAnsi" w:hAnsiTheme="minorHAnsi"/>
          <w:sz w:val="28"/>
          <w:szCs w:val="28"/>
        </w:rPr>
        <w:t xml:space="preserve"> ha giustamente sottolineato il fatto che la scelta di privilegiare l'attività politica e la conseguente predicazione profetica di Savonarola ha comportato l'aver messo in secondo piano o l'aver addirittura trascurato: «la ricca produzione di scritti di carattere più strettamente spirituale o legati al suo status di religioso osservante, come il </w:t>
      </w:r>
      <w:r w:rsidR="00D30EE0" w:rsidRPr="005E1F33">
        <w:rPr>
          <w:rFonts w:asciiTheme="minorHAnsi" w:hAnsiTheme="minorHAnsi"/>
          <w:i/>
          <w:sz w:val="28"/>
          <w:szCs w:val="28"/>
        </w:rPr>
        <w:t xml:space="preserve">De </w:t>
      </w:r>
      <w:proofErr w:type="spellStart"/>
      <w:r w:rsidR="00D30EE0" w:rsidRPr="005E1F33">
        <w:rPr>
          <w:rFonts w:asciiTheme="minorHAnsi" w:hAnsiTheme="minorHAnsi"/>
          <w:i/>
          <w:sz w:val="28"/>
          <w:szCs w:val="28"/>
        </w:rPr>
        <w:t>simplicitate</w:t>
      </w:r>
      <w:proofErr w:type="spellEnd"/>
      <w:r w:rsidR="00D30EE0" w:rsidRPr="005E1F33">
        <w:rPr>
          <w:rFonts w:asciiTheme="minorHAnsi" w:hAnsiTheme="minorHAnsi"/>
          <w:i/>
          <w:sz w:val="28"/>
          <w:szCs w:val="28"/>
        </w:rPr>
        <w:t xml:space="preserve"> </w:t>
      </w:r>
      <w:proofErr w:type="spellStart"/>
      <w:r w:rsidR="00D30EE0" w:rsidRPr="005E1F33">
        <w:rPr>
          <w:rFonts w:asciiTheme="minorHAnsi" w:hAnsiTheme="minorHAnsi"/>
          <w:i/>
          <w:sz w:val="28"/>
          <w:szCs w:val="28"/>
        </w:rPr>
        <w:t>christianae</w:t>
      </w:r>
      <w:proofErr w:type="spellEnd"/>
      <w:r w:rsidR="00D30EE0" w:rsidRPr="005E1F33">
        <w:rPr>
          <w:rFonts w:asciiTheme="minorHAnsi" w:hAnsiTheme="minorHAnsi"/>
          <w:i/>
          <w:sz w:val="28"/>
          <w:szCs w:val="28"/>
        </w:rPr>
        <w:t xml:space="preserve"> vitae</w:t>
      </w:r>
      <w:r w:rsidR="00D30EE0" w:rsidRPr="005E1F33">
        <w:rPr>
          <w:rFonts w:asciiTheme="minorHAnsi" w:hAnsiTheme="minorHAnsi"/>
          <w:sz w:val="28"/>
          <w:szCs w:val="28"/>
        </w:rPr>
        <w:t xml:space="preserve"> (1495/96), l’</w:t>
      </w:r>
      <w:proofErr w:type="spellStart"/>
      <w:r w:rsidR="00D30EE0" w:rsidRPr="005E1F33">
        <w:rPr>
          <w:rFonts w:asciiTheme="minorHAnsi" w:hAnsiTheme="minorHAnsi"/>
          <w:i/>
          <w:sz w:val="28"/>
          <w:szCs w:val="28"/>
        </w:rPr>
        <w:t>Apologeticum</w:t>
      </w:r>
      <w:proofErr w:type="spellEnd"/>
      <w:r w:rsidR="00D30EE0" w:rsidRPr="005E1F33">
        <w:rPr>
          <w:rFonts w:asciiTheme="minorHAnsi" w:hAnsiTheme="minorHAnsi"/>
          <w:i/>
          <w:sz w:val="28"/>
          <w:szCs w:val="28"/>
        </w:rPr>
        <w:t xml:space="preserve"> </w:t>
      </w:r>
      <w:proofErr w:type="spellStart"/>
      <w:r w:rsidR="00D30EE0" w:rsidRPr="005E1F33">
        <w:rPr>
          <w:rFonts w:asciiTheme="minorHAnsi" w:hAnsiTheme="minorHAnsi"/>
          <w:i/>
          <w:sz w:val="28"/>
          <w:szCs w:val="28"/>
        </w:rPr>
        <w:t>Fratrum</w:t>
      </w:r>
      <w:proofErr w:type="spellEnd"/>
      <w:r w:rsidR="00D30EE0" w:rsidRPr="005E1F33">
        <w:rPr>
          <w:rFonts w:asciiTheme="minorHAnsi" w:hAnsiTheme="minorHAnsi"/>
          <w:i/>
          <w:sz w:val="28"/>
          <w:szCs w:val="28"/>
        </w:rPr>
        <w:t xml:space="preserve"> </w:t>
      </w:r>
      <w:proofErr w:type="spellStart"/>
      <w:r w:rsidR="00D30EE0" w:rsidRPr="005E1F33">
        <w:rPr>
          <w:rFonts w:asciiTheme="minorHAnsi" w:hAnsiTheme="minorHAnsi"/>
          <w:i/>
          <w:sz w:val="28"/>
          <w:szCs w:val="28"/>
        </w:rPr>
        <w:t>Congregationis</w:t>
      </w:r>
      <w:proofErr w:type="spellEnd"/>
      <w:r w:rsidR="00D30EE0" w:rsidRPr="005E1F33">
        <w:rPr>
          <w:rFonts w:asciiTheme="minorHAnsi" w:hAnsiTheme="minorHAnsi"/>
          <w:i/>
          <w:sz w:val="28"/>
          <w:szCs w:val="28"/>
        </w:rPr>
        <w:t xml:space="preserve"> S. Marci</w:t>
      </w:r>
      <w:r w:rsidR="00D30EE0" w:rsidRPr="005E1F33">
        <w:rPr>
          <w:rFonts w:asciiTheme="minorHAnsi" w:hAnsiTheme="minorHAnsi"/>
          <w:sz w:val="28"/>
          <w:szCs w:val="28"/>
        </w:rPr>
        <w:t xml:space="preserve"> (1497) e il </w:t>
      </w:r>
      <w:proofErr w:type="spellStart"/>
      <w:r w:rsidR="00D30EE0" w:rsidRPr="005E1F33">
        <w:rPr>
          <w:rFonts w:asciiTheme="minorHAnsi" w:hAnsiTheme="minorHAnsi"/>
          <w:i/>
          <w:sz w:val="28"/>
          <w:szCs w:val="28"/>
        </w:rPr>
        <w:t>Tractatus</w:t>
      </w:r>
      <w:proofErr w:type="spellEnd"/>
      <w:r w:rsidR="00D30EE0" w:rsidRPr="005E1F33">
        <w:rPr>
          <w:rFonts w:asciiTheme="minorHAnsi" w:hAnsiTheme="minorHAnsi"/>
          <w:i/>
          <w:sz w:val="28"/>
          <w:szCs w:val="28"/>
        </w:rPr>
        <w:t xml:space="preserve"> de vitae </w:t>
      </w:r>
      <w:proofErr w:type="spellStart"/>
      <w:r w:rsidR="00D30EE0" w:rsidRPr="005E1F33">
        <w:rPr>
          <w:rFonts w:asciiTheme="minorHAnsi" w:hAnsiTheme="minorHAnsi"/>
          <w:i/>
          <w:sz w:val="28"/>
          <w:szCs w:val="28"/>
        </w:rPr>
        <w:t>spiritualis</w:t>
      </w:r>
      <w:proofErr w:type="spellEnd"/>
      <w:r w:rsidR="00D30EE0" w:rsidRPr="005E1F33">
        <w:rPr>
          <w:rFonts w:asciiTheme="minorHAnsi" w:hAnsiTheme="minorHAnsi"/>
          <w:i/>
          <w:sz w:val="28"/>
          <w:szCs w:val="28"/>
        </w:rPr>
        <w:t xml:space="preserve"> </w:t>
      </w:r>
      <w:proofErr w:type="spellStart"/>
      <w:r w:rsidR="00D30EE0" w:rsidRPr="005E1F33">
        <w:rPr>
          <w:rFonts w:asciiTheme="minorHAnsi" w:hAnsiTheme="minorHAnsi"/>
          <w:i/>
          <w:sz w:val="28"/>
          <w:szCs w:val="28"/>
        </w:rPr>
        <w:t>perfectione</w:t>
      </w:r>
      <w:proofErr w:type="spellEnd"/>
      <w:r w:rsidR="00D30EE0" w:rsidRPr="005E1F33">
        <w:rPr>
          <w:rFonts w:asciiTheme="minorHAnsi" w:hAnsiTheme="minorHAnsi"/>
          <w:sz w:val="28"/>
          <w:szCs w:val="28"/>
        </w:rPr>
        <w:t xml:space="preserve"> (1497), il </w:t>
      </w:r>
      <w:proofErr w:type="spellStart"/>
      <w:r w:rsidR="00D30EE0" w:rsidRPr="005E1F33">
        <w:rPr>
          <w:rFonts w:asciiTheme="minorHAnsi" w:hAnsiTheme="minorHAnsi"/>
          <w:i/>
          <w:sz w:val="28"/>
          <w:szCs w:val="28"/>
        </w:rPr>
        <w:t>Solatium</w:t>
      </w:r>
      <w:proofErr w:type="spellEnd"/>
      <w:r w:rsidR="00D30EE0" w:rsidRPr="005E1F33">
        <w:rPr>
          <w:rFonts w:asciiTheme="minorHAnsi" w:hAnsiTheme="minorHAnsi"/>
          <w:i/>
          <w:sz w:val="28"/>
          <w:szCs w:val="28"/>
        </w:rPr>
        <w:t xml:space="preserve"> </w:t>
      </w:r>
      <w:proofErr w:type="spellStart"/>
      <w:r w:rsidR="00D30EE0" w:rsidRPr="005E1F33">
        <w:rPr>
          <w:rFonts w:asciiTheme="minorHAnsi" w:hAnsiTheme="minorHAnsi"/>
          <w:i/>
          <w:sz w:val="28"/>
          <w:szCs w:val="28"/>
        </w:rPr>
        <w:t>itineris</w:t>
      </w:r>
      <w:proofErr w:type="spellEnd"/>
      <w:r w:rsidR="00D30EE0" w:rsidRPr="005E1F33">
        <w:rPr>
          <w:rFonts w:asciiTheme="minorHAnsi" w:hAnsiTheme="minorHAnsi"/>
          <w:i/>
          <w:sz w:val="28"/>
          <w:szCs w:val="28"/>
        </w:rPr>
        <w:t xml:space="preserve"> </w:t>
      </w:r>
      <w:proofErr w:type="spellStart"/>
      <w:r w:rsidR="00D30EE0" w:rsidRPr="005E1F33">
        <w:rPr>
          <w:rFonts w:asciiTheme="minorHAnsi" w:hAnsiTheme="minorHAnsi"/>
          <w:i/>
          <w:sz w:val="28"/>
          <w:szCs w:val="28"/>
        </w:rPr>
        <w:t>mei</w:t>
      </w:r>
      <w:proofErr w:type="spellEnd"/>
      <w:r w:rsidR="00D30EE0" w:rsidRPr="005E1F33">
        <w:rPr>
          <w:rFonts w:asciiTheme="minorHAnsi" w:hAnsiTheme="minorHAnsi"/>
          <w:sz w:val="28"/>
          <w:szCs w:val="28"/>
        </w:rPr>
        <w:t xml:space="preserve"> (1497) e soprattutto il </w:t>
      </w:r>
      <w:proofErr w:type="spellStart"/>
      <w:r w:rsidR="00D30EE0" w:rsidRPr="005E1F33">
        <w:rPr>
          <w:rFonts w:asciiTheme="minorHAnsi" w:hAnsiTheme="minorHAnsi"/>
          <w:i/>
          <w:sz w:val="28"/>
          <w:szCs w:val="28"/>
        </w:rPr>
        <w:t>Triumphus</w:t>
      </w:r>
      <w:proofErr w:type="spellEnd"/>
      <w:r w:rsidR="00D30EE0" w:rsidRPr="005E1F33">
        <w:rPr>
          <w:rFonts w:asciiTheme="minorHAnsi" w:hAnsiTheme="minorHAnsi"/>
          <w:i/>
          <w:sz w:val="28"/>
          <w:szCs w:val="28"/>
        </w:rPr>
        <w:t xml:space="preserve"> crucis</w:t>
      </w:r>
      <w:r w:rsidR="00D30EE0" w:rsidRPr="005E1F33">
        <w:rPr>
          <w:rFonts w:asciiTheme="minorHAnsi" w:hAnsiTheme="minorHAnsi"/>
          <w:sz w:val="28"/>
          <w:szCs w:val="28"/>
        </w:rPr>
        <w:t xml:space="preserve"> (1497), sino all’</w:t>
      </w:r>
      <w:proofErr w:type="spellStart"/>
      <w:r w:rsidR="00D30EE0" w:rsidRPr="005E1F33">
        <w:rPr>
          <w:rFonts w:asciiTheme="minorHAnsi" w:hAnsiTheme="minorHAnsi"/>
          <w:i/>
          <w:sz w:val="28"/>
          <w:szCs w:val="28"/>
        </w:rPr>
        <w:t>Expositio</w:t>
      </w:r>
      <w:proofErr w:type="spellEnd"/>
      <w:r w:rsidR="00D30EE0" w:rsidRPr="005E1F33">
        <w:rPr>
          <w:rFonts w:asciiTheme="minorHAnsi" w:hAnsiTheme="minorHAnsi"/>
          <w:i/>
          <w:sz w:val="28"/>
          <w:szCs w:val="28"/>
        </w:rPr>
        <w:t xml:space="preserve"> ac </w:t>
      </w:r>
      <w:proofErr w:type="spellStart"/>
      <w:r w:rsidR="00D30EE0" w:rsidRPr="005E1F33">
        <w:rPr>
          <w:rFonts w:asciiTheme="minorHAnsi" w:hAnsiTheme="minorHAnsi"/>
          <w:i/>
          <w:sz w:val="28"/>
          <w:szCs w:val="28"/>
        </w:rPr>
        <w:t>meditatio</w:t>
      </w:r>
      <w:proofErr w:type="spellEnd"/>
      <w:r w:rsidR="00D30EE0" w:rsidRPr="005E1F33">
        <w:rPr>
          <w:rFonts w:asciiTheme="minorHAnsi" w:hAnsiTheme="minorHAnsi"/>
          <w:i/>
          <w:sz w:val="28"/>
          <w:szCs w:val="28"/>
        </w:rPr>
        <w:t xml:space="preserve"> in </w:t>
      </w:r>
      <w:proofErr w:type="spellStart"/>
      <w:r w:rsidR="00D30EE0" w:rsidRPr="005E1F33">
        <w:rPr>
          <w:rFonts w:asciiTheme="minorHAnsi" w:hAnsiTheme="minorHAnsi"/>
          <w:i/>
          <w:sz w:val="28"/>
          <w:szCs w:val="28"/>
        </w:rPr>
        <w:t>psalmum</w:t>
      </w:r>
      <w:proofErr w:type="spellEnd"/>
      <w:r w:rsidR="00D30EE0" w:rsidRPr="005E1F33">
        <w:rPr>
          <w:rFonts w:asciiTheme="minorHAnsi" w:hAnsiTheme="minorHAnsi"/>
          <w:i/>
          <w:sz w:val="28"/>
          <w:szCs w:val="28"/>
        </w:rPr>
        <w:t xml:space="preserve"> «Miserere»</w:t>
      </w:r>
      <w:r w:rsidR="00D30EE0" w:rsidRPr="005E1F33">
        <w:rPr>
          <w:rFonts w:asciiTheme="minorHAnsi" w:hAnsiTheme="minorHAnsi"/>
          <w:sz w:val="28"/>
          <w:szCs w:val="28"/>
        </w:rPr>
        <w:t xml:space="preserve"> e all’</w:t>
      </w:r>
      <w:proofErr w:type="spellStart"/>
      <w:r w:rsidR="00D30EE0" w:rsidRPr="005E1F33">
        <w:rPr>
          <w:rFonts w:asciiTheme="minorHAnsi" w:hAnsiTheme="minorHAnsi"/>
          <w:i/>
          <w:sz w:val="28"/>
          <w:szCs w:val="28"/>
        </w:rPr>
        <w:t>Expositio</w:t>
      </w:r>
      <w:proofErr w:type="spellEnd"/>
      <w:r w:rsidR="00D30EE0" w:rsidRPr="005E1F33">
        <w:rPr>
          <w:rFonts w:asciiTheme="minorHAnsi" w:hAnsiTheme="minorHAnsi"/>
          <w:i/>
          <w:sz w:val="28"/>
          <w:szCs w:val="28"/>
        </w:rPr>
        <w:t xml:space="preserve"> in </w:t>
      </w:r>
      <w:proofErr w:type="spellStart"/>
      <w:r w:rsidR="00D30EE0" w:rsidRPr="005E1F33">
        <w:rPr>
          <w:rFonts w:asciiTheme="minorHAnsi" w:hAnsiTheme="minorHAnsi"/>
          <w:i/>
          <w:sz w:val="28"/>
          <w:szCs w:val="28"/>
        </w:rPr>
        <w:t>psalmum</w:t>
      </w:r>
      <w:proofErr w:type="spellEnd"/>
      <w:r w:rsidR="00D30EE0" w:rsidRPr="005E1F33">
        <w:rPr>
          <w:rFonts w:asciiTheme="minorHAnsi" w:hAnsiTheme="minorHAnsi"/>
          <w:i/>
          <w:sz w:val="28"/>
          <w:szCs w:val="28"/>
        </w:rPr>
        <w:t xml:space="preserve"> «In Te, </w:t>
      </w:r>
      <w:proofErr w:type="spellStart"/>
      <w:r w:rsidR="00D30EE0" w:rsidRPr="005E1F33">
        <w:rPr>
          <w:rFonts w:asciiTheme="minorHAnsi" w:hAnsiTheme="minorHAnsi"/>
          <w:i/>
          <w:sz w:val="28"/>
          <w:szCs w:val="28"/>
        </w:rPr>
        <w:t>Domine</w:t>
      </w:r>
      <w:proofErr w:type="spellEnd"/>
      <w:r w:rsidR="00D30EE0" w:rsidRPr="005E1F33">
        <w:rPr>
          <w:rFonts w:asciiTheme="minorHAnsi" w:hAnsiTheme="minorHAnsi"/>
          <w:i/>
          <w:sz w:val="28"/>
          <w:szCs w:val="28"/>
        </w:rPr>
        <w:t>, speravi»</w:t>
      </w:r>
      <w:r w:rsidR="00D30EE0" w:rsidRPr="005E1F33">
        <w:rPr>
          <w:rFonts w:asciiTheme="minorHAnsi" w:hAnsiTheme="minorHAnsi"/>
          <w:sz w:val="28"/>
          <w:szCs w:val="28"/>
        </w:rPr>
        <w:t xml:space="preserve"> (1498)</w:t>
      </w:r>
      <w:r>
        <w:rPr>
          <w:rFonts w:asciiTheme="minorHAnsi" w:hAnsiTheme="minorHAnsi"/>
          <w:sz w:val="28"/>
          <w:szCs w:val="28"/>
        </w:rPr>
        <w:t xml:space="preserve"> </w:t>
      </w:r>
      <w:r w:rsidR="00D30EE0">
        <w:rPr>
          <w:rFonts w:asciiTheme="minorHAnsi" w:hAnsiTheme="minorHAnsi"/>
          <w:sz w:val="28"/>
          <w:szCs w:val="28"/>
        </w:rPr>
        <w:t>»</w:t>
      </w:r>
      <w:r w:rsidR="00D30EE0" w:rsidRPr="005E1F33">
        <w:rPr>
          <w:rFonts w:asciiTheme="minorHAnsi" w:hAnsiTheme="minorHAnsi"/>
          <w:sz w:val="28"/>
          <w:szCs w:val="28"/>
        </w:rPr>
        <w:t>. Queste opere spirituali o legate alla vita interna dell'ordine domenicano sono contemporanee ad alcuni grandi cicli di predicazione</w:t>
      </w:r>
      <w:r w:rsidR="00D30EE0">
        <w:rPr>
          <w:rFonts w:asciiTheme="minorHAnsi" w:hAnsiTheme="minorHAnsi"/>
          <w:sz w:val="28"/>
          <w:szCs w:val="28"/>
        </w:rPr>
        <w:t xml:space="preserve"> “profetica</w:t>
      </w:r>
      <w:r w:rsidR="00D30EE0" w:rsidRPr="005E1F33">
        <w:rPr>
          <w:rFonts w:asciiTheme="minorHAnsi" w:hAnsiTheme="minorHAnsi"/>
          <w:sz w:val="28"/>
          <w:szCs w:val="28"/>
        </w:rPr>
        <w:t>” dedicati a libri dell'</w:t>
      </w:r>
      <w:r w:rsidR="00D30EE0" w:rsidRPr="005E1F33">
        <w:rPr>
          <w:rFonts w:asciiTheme="minorHAnsi" w:hAnsiTheme="minorHAnsi"/>
          <w:i/>
          <w:sz w:val="28"/>
          <w:szCs w:val="28"/>
        </w:rPr>
        <w:t>Antico</w:t>
      </w:r>
      <w:r w:rsidR="00D30EE0" w:rsidRPr="005E1F33">
        <w:rPr>
          <w:rFonts w:asciiTheme="minorHAnsi" w:hAnsiTheme="minorHAnsi"/>
          <w:sz w:val="28"/>
          <w:szCs w:val="28"/>
        </w:rPr>
        <w:t xml:space="preserve"> </w:t>
      </w:r>
      <w:r w:rsidR="00D30EE0" w:rsidRPr="005E1F33">
        <w:rPr>
          <w:rFonts w:asciiTheme="minorHAnsi" w:hAnsiTheme="minorHAnsi"/>
          <w:i/>
          <w:sz w:val="28"/>
          <w:szCs w:val="28"/>
        </w:rPr>
        <w:t>Testamento</w:t>
      </w:r>
      <w:r w:rsidR="00D30EE0" w:rsidRPr="005E1F33">
        <w:rPr>
          <w:rFonts w:asciiTheme="minorHAnsi" w:hAnsiTheme="minorHAnsi"/>
          <w:sz w:val="28"/>
          <w:szCs w:val="28"/>
        </w:rPr>
        <w:t xml:space="preserve">. Tra il novembre del 1494 </w:t>
      </w:r>
      <w:r w:rsidR="00D30EE0">
        <w:rPr>
          <w:rFonts w:asciiTheme="minorHAnsi" w:hAnsiTheme="minorHAnsi"/>
          <w:sz w:val="28"/>
          <w:szCs w:val="28"/>
        </w:rPr>
        <w:t>e i</w:t>
      </w:r>
      <w:r w:rsidR="00D30EE0" w:rsidRPr="005E1F33">
        <w:rPr>
          <w:rFonts w:asciiTheme="minorHAnsi" w:hAnsiTheme="minorHAnsi"/>
          <w:sz w:val="28"/>
          <w:szCs w:val="28"/>
        </w:rPr>
        <w:t xml:space="preserve">l marzo del 1498 Savonarola tenne infatti una serie di prediche su </w:t>
      </w:r>
      <w:proofErr w:type="spellStart"/>
      <w:r w:rsidR="00D30EE0" w:rsidRPr="005E1F33">
        <w:rPr>
          <w:rFonts w:asciiTheme="minorHAnsi" w:hAnsiTheme="minorHAnsi"/>
          <w:i/>
          <w:sz w:val="28"/>
          <w:szCs w:val="28"/>
        </w:rPr>
        <w:t>Aggeo</w:t>
      </w:r>
      <w:proofErr w:type="spellEnd"/>
      <w:r w:rsidR="00D30EE0" w:rsidRPr="005E1F33">
        <w:rPr>
          <w:rFonts w:asciiTheme="minorHAnsi" w:hAnsiTheme="minorHAnsi"/>
          <w:sz w:val="28"/>
          <w:szCs w:val="28"/>
        </w:rPr>
        <w:t xml:space="preserve">, </w:t>
      </w:r>
      <w:r w:rsidR="00D30EE0" w:rsidRPr="005E1F33">
        <w:rPr>
          <w:rFonts w:asciiTheme="minorHAnsi" w:hAnsiTheme="minorHAnsi"/>
          <w:i/>
          <w:sz w:val="28"/>
          <w:szCs w:val="28"/>
        </w:rPr>
        <w:t>Salmi</w:t>
      </w:r>
      <w:r w:rsidR="00D30EE0" w:rsidRPr="005E1F33">
        <w:rPr>
          <w:rFonts w:asciiTheme="minorHAnsi" w:hAnsiTheme="minorHAnsi"/>
          <w:sz w:val="28"/>
          <w:szCs w:val="28"/>
        </w:rPr>
        <w:t xml:space="preserve">, </w:t>
      </w:r>
      <w:r w:rsidR="00D30EE0" w:rsidRPr="005E1F33">
        <w:rPr>
          <w:rFonts w:asciiTheme="minorHAnsi" w:hAnsiTheme="minorHAnsi"/>
          <w:i/>
          <w:sz w:val="28"/>
          <w:szCs w:val="28"/>
        </w:rPr>
        <w:t>Giobbe</w:t>
      </w:r>
      <w:r w:rsidR="00D30EE0" w:rsidRPr="005E1F33">
        <w:rPr>
          <w:rFonts w:asciiTheme="minorHAnsi" w:hAnsiTheme="minorHAnsi"/>
          <w:sz w:val="28"/>
          <w:szCs w:val="28"/>
        </w:rPr>
        <w:t xml:space="preserve">, </w:t>
      </w:r>
      <w:r w:rsidR="00D30EE0" w:rsidRPr="005E1F33">
        <w:rPr>
          <w:rFonts w:asciiTheme="minorHAnsi" w:hAnsiTheme="minorHAnsi"/>
          <w:i/>
          <w:sz w:val="28"/>
          <w:szCs w:val="28"/>
        </w:rPr>
        <w:t>Ezechiele</w:t>
      </w:r>
      <w:r w:rsidR="00D30EE0" w:rsidRPr="005E1F33">
        <w:rPr>
          <w:rFonts w:asciiTheme="minorHAnsi" w:hAnsiTheme="minorHAnsi"/>
          <w:sz w:val="28"/>
          <w:szCs w:val="28"/>
        </w:rPr>
        <w:t xml:space="preserve">, </w:t>
      </w:r>
      <w:r w:rsidR="00D30EE0" w:rsidRPr="005E1F33">
        <w:rPr>
          <w:rFonts w:asciiTheme="minorHAnsi" w:hAnsiTheme="minorHAnsi"/>
          <w:i/>
          <w:sz w:val="28"/>
          <w:szCs w:val="28"/>
        </w:rPr>
        <w:t>Ruth</w:t>
      </w:r>
      <w:r w:rsidR="00D30EE0" w:rsidRPr="005E1F33">
        <w:rPr>
          <w:rFonts w:asciiTheme="minorHAnsi" w:hAnsiTheme="minorHAnsi"/>
          <w:sz w:val="28"/>
          <w:szCs w:val="28"/>
        </w:rPr>
        <w:t xml:space="preserve">, </w:t>
      </w:r>
      <w:proofErr w:type="spellStart"/>
      <w:r w:rsidR="00D30EE0" w:rsidRPr="005E1F33">
        <w:rPr>
          <w:rFonts w:asciiTheme="minorHAnsi" w:hAnsiTheme="minorHAnsi"/>
          <w:i/>
          <w:sz w:val="28"/>
          <w:szCs w:val="28"/>
        </w:rPr>
        <w:t>Michea</w:t>
      </w:r>
      <w:proofErr w:type="spellEnd"/>
      <w:r w:rsidR="00D30EE0" w:rsidRPr="005E1F33">
        <w:rPr>
          <w:rFonts w:asciiTheme="minorHAnsi" w:hAnsiTheme="minorHAnsi"/>
          <w:sz w:val="28"/>
          <w:szCs w:val="28"/>
        </w:rPr>
        <w:t xml:space="preserve">, </w:t>
      </w:r>
      <w:r w:rsidR="00D30EE0" w:rsidRPr="005E1F33">
        <w:rPr>
          <w:rFonts w:asciiTheme="minorHAnsi" w:hAnsiTheme="minorHAnsi"/>
          <w:i/>
          <w:sz w:val="28"/>
          <w:szCs w:val="28"/>
        </w:rPr>
        <w:t>Amos</w:t>
      </w:r>
      <w:r w:rsidR="00D30EE0" w:rsidRPr="005E1F33">
        <w:rPr>
          <w:rFonts w:asciiTheme="minorHAnsi" w:hAnsiTheme="minorHAnsi"/>
          <w:sz w:val="28"/>
          <w:szCs w:val="28"/>
        </w:rPr>
        <w:t xml:space="preserve">, </w:t>
      </w:r>
      <w:r w:rsidR="00D30EE0" w:rsidRPr="005E1F33">
        <w:rPr>
          <w:rFonts w:asciiTheme="minorHAnsi" w:hAnsiTheme="minorHAnsi"/>
          <w:i/>
          <w:sz w:val="28"/>
          <w:szCs w:val="28"/>
        </w:rPr>
        <w:t xml:space="preserve">Zaccaria </w:t>
      </w:r>
      <w:r w:rsidR="00D30EE0" w:rsidRPr="005E1F33">
        <w:rPr>
          <w:rFonts w:asciiTheme="minorHAnsi" w:hAnsiTheme="minorHAnsi"/>
          <w:sz w:val="28"/>
          <w:szCs w:val="28"/>
        </w:rPr>
        <w:t xml:space="preserve">ed </w:t>
      </w:r>
      <w:r w:rsidR="00D30EE0" w:rsidRPr="005E1F33">
        <w:rPr>
          <w:rFonts w:asciiTheme="minorHAnsi" w:hAnsiTheme="minorHAnsi"/>
          <w:i/>
          <w:sz w:val="28"/>
          <w:szCs w:val="28"/>
        </w:rPr>
        <w:t>Esodo</w:t>
      </w:r>
      <w:r w:rsidR="00D30EE0" w:rsidRPr="005E1F33">
        <w:rPr>
          <w:rFonts w:asciiTheme="minorHAnsi" w:hAnsiTheme="minorHAnsi"/>
          <w:sz w:val="28"/>
          <w:szCs w:val="28"/>
        </w:rPr>
        <w:t>. I due registri profetico e spirituale erano quindi contemporanei, ma</w:t>
      </w:r>
      <w:r w:rsidR="00D30EE0">
        <w:rPr>
          <w:rFonts w:asciiTheme="minorHAnsi" w:hAnsiTheme="minorHAnsi"/>
          <w:sz w:val="28"/>
          <w:szCs w:val="28"/>
        </w:rPr>
        <w:t xml:space="preserve"> </w:t>
      </w:r>
      <w:r w:rsidR="00D30EE0" w:rsidRPr="005E1F33">
        <w:rPr>
          <w:rFonts w:asciiTheme="minorHAnsi" w:hAnsiTheme="minorHAnsi"/>
          <w:sz w:val="28"/>
          <w:szCs w:val="28"/>
        </w:rPr>
        <w:t>è pur vero che la parola ultima fu attribuita al secondo e non al primo</w:t>
      </w:r>
      <w:r w:rsidR="00D30EE0">
        <w:rPr>
          <w:rFonts w:asciiTheme="minorHAnsi" w:hAnsiTheme="minorHAnsi"/>
          <w:sz w:val="28"/>
          <w:szCs w:val="28"/>
        </w:rPr>
        <w:t xml:space="preserve"> versante</w:t>
      </w:r>
      <w:r w:rsidR="00D30EE0" w:rsidRPr="005E1F33">
        <w:rPr>
          <w:rFonts w:asciiTheme="minorHAnsi" w:hAnsiTheme="minorHAnsi"/>
          <w:sz w:val="28"/>
          <w:szCs w:val="28"/>
        </w:rPr>
        <w:t>.</w:t>
      </w:r>
    </w:p>
    <w:p w:rsidR="009B3534" w:rsidRPr="009B3534" w:rsidRDefault="00162948" w:rsidP="00CF03CC">
      <w:pPr>
        <w:ind w:left="0"/>
        <w:rPr>
          <w:rFonts w:asciiTheme="minorHAnsi" w:hAnsiTheme="minorHAnsi"/>
          <w:sz w:val="28"/>
          <w:szCs w:val="28"/>
        </w:rPr>
      </w:pPr>
      <w:r>
        <w:rPr>
          <w:rFonts w:asciiTheme="minorHAnsi" w:hAnsiTheme="minorHAnsi"/>
          <w:sz w:val="28"/>
          <w:szCs w:val="28"/>
        </w:rPr>
        <w:t>Annotazione. L</w:t>
      </w:r>
      <w:r w:rsidR="009B3534">
        <w:rPr>
          <w:rFonts w:asciiTheme="minorHAnsi" w:hAnsiTheme="minorHAnsi"/>
          <w:sz w:val="28"/>
          <w:szCs w:val="28"/>
        </w:rPr>
        <w:t xml:space="preserve"> </w:t>
      </w:r>
      <w:r w:rsidR="009B3534" w:rsidRPr="009B3534">
        <w:rPr>
          <w:rFonts w:asciiTheme="minorHAnsi" w:hAnsiTheme="minorHAnsi"/>
          <w:i/>
          <w:sz w:val="28"/>
          <w:szCs w:val="28"/>
        </w:rPr>
        <w:t>'</w:t>
      </w:r>
      <w:proofErr w:type="spellStart"/>
      <w:r w:rsidR="009B3534" w:rsidRPr="009B3534">
        <w:rPr>
          <w:rFonts w:asciiTheme="minorHAnsi" w:hAnsiTheme="minorHAnsi"/>
          <w:i/>
          <w:sz w:val="28"/>
          <w:szCs w:val="28"/>
        </w:rPr>
        <w:t>Expositio</w:t>
      </w:r>
      <w:proofErr w:type="spellEnd"/>
      <w:r w:rsidR="009B3534">
        <w:rPr>
          <w:rFonts w:asciiTheme="minorHAnsi" w:hAnsiTheme="minorHAnsi"/>
          <w:sz w:val="28"/>
          <w:szCs w:val="28"/>
        </w:rPr>
        <w:t xml:space="preserve"> sul </w:t>
      </w:r>
      <w:r w:rsidR="009B3534">
        <w:rPr>
          <w:rFonts w:asciiTheme="minorHAnsi" w:hAnsiTheme="minorHAnsi"/>
          <w:i/>
          <w:sz w:val="28"/>
          <w:szCs w:val="28"/>
        </w:rPr>
        <w:t>Miserere</w:t>
      </w:r>
      <w:r w:rsidR="009B3534">
        <w:rPr>
          <w:rFonts w:asciiTheme="minorHAnsi" w:hAnsiTheme="minorHAnsi"/>
          <w:sz w:val="28"/>
          <w:szCs w:val="28"/>
        </w:rPr>
        <w:t xml:space="preserve"> intesa come «opera ultima» riserva al lettore la sorpresa di non manifestare alcuna ap</w:t>
      </w:r>
      <w:r>
        <w:rPr>
          <w:rFonts w:asciiTheme="minorHAnsi" w:hAnsiTheme="minorHAnsi"/>
          <w:sz w:val="28"/>
          <w:szCs w:val="28"/>
        </w:rPr>
        <w:t xml:space="preserve">erta consapevolezza della </w:t>
      </w:r>
      <w:r w:rsidR="00094419">
        <w:rPr>
          <w:rFonts w:asciiTheme="minorHAnsi" w:hAnsiTheme="minorHAnsi"/>
          <w:sz w:val="28"/>
          <w:szCs w:val="28"/>
        </w:rPr>
        <w:t xml:space="preserve">prossima fine del suo </w:t>
      </w:r>
      <w:r>
        <w:rPr>
          <w:rFonts w:asciiTheme="minorHAnsi" w:hAnsiTheme="minorHAnsi"/>
          <w:sz w:val="28"/>
          <w:szCs w:val="28"/>
        </w:rPr>
        <w:t>autore</w:t>
      </w:r>
      <w:r w:rsidR="009B3534">
        <w:rPr>
          <w:rFonts w:asciiTheme="minorHAnsi" w:hAnsiTheme="minorHAnsi"/>
          <w:sz w:val="28"/>
          <w:szCs w:val="28"/>
        </w:rPr>
        <w:t xml:space="preserve"> nonostante sia stata dettata nel carcere dell'Alberghetto poche settimane prima della esecuzione capitale (</w:t>
      </w:r>
      <w:r>
        <w:rPr>
          <w:rFonts w:asciiTheme="minorHAnsi" w:hAnsiTheme="minorHAnsi"/>
          <w:sz w:val="28"/>
          <w:szCs w:val="28"/>
        </w:rPr>
        <w:t xml:space="preserve">23 maggio 1498, il commento al </w:t>
      </w:r>
      <w:r w:rsidRPr="00162948">
        <w:rPr>
          <w:rFonts w:asciiTheme="minorHAnsi" w:hAnsiTheme="minorHAnsi"/>
          <w:i/>
          <w:sz w:val="28"/>
          <w:szCs w:val="28"/>
        </w:rPr>
        <w:t>Miserere</w:t>
      </w:r>
      <w:r>
        <w:rPr>
          <w:rFonts w:asciiTheme="minorHAnsi" w:hAnsiTheme="minorHAnsi"/>
          <w:sz w:val="28"/>
          <w:szCs w:val="28"/>
        </w:rPr>
        <w:t xml:space="preserve"> fu fatto uscire dal carcere l'8 maggio).</w:t>
      </w:r>
    </w:p>
    <w:p w:rsidR="00CF03CC" w:rsidRDefault="00CF03CC" w:rsidP="00CF03CC">
      <w:pPr>
        <w:ind w:left="0"/>
        <w:rPr>
          <w:rFonts w:asciiTheme="minorHAnsi" w:hAnsiTheme="minorHAnsi"/>
          <w:sz w:val="28"/>
          <w:szCs w:val="28"/>
        </w:rPr>
      </w:pPr>
    </w:p>
    <w:p w:rsidR="00305268" w:rsidRDefault="00CF03CC" w:rsidP="00CF03CC">
      <w:pPr>
        <w:ind w:left="0"/>
        <w:rPr>
          <w:rFonts w:asciiTheme="minorHAnsi" w:hAnsiTheme="minorHAnsi"/>
          <w:sz w:val="28"/>
          <w:szCs w:val="28"/>
        </w:rPr>
      </w:pPr>
      <w:r>
        <w:rPr>
          <w:rFonts w:asciiTheme="minorHAnsi" w:hAnsiTheme="minorHAnsi"/>
          <w:sz w:val="28"/>
          <w:szCs w:val="28"/>
        </w:rPr>
        <w:t>8. 4</w:t>
      </w:r>
      <w:r w:rsidR="00094419">
        <w:rPr>
          <w:rFonts w:asciiTheme="minorHAnsi" w:hAnsiTheme="minorHAnsi"/>
          <w:sz w:val="28"/>
          <w:szCs w:val="28"/>
        </w:rPr>
        <w:t xml:space="preserve"> </w:t>
      </w:r>
      <w:r>
        <w:rPr>
          <w:rFonts w:asciiTheme="minorHAnsi" w:hAnsiTheme="minorHAnsi"/>
          <w:sz w:val="28"/>
          <w:szCs w:val="28"/>
        </w:rPr>
        <w:t xml:space="preserve"> Altre traduzioni cinquecentesche della Bibbia in italiano </w:t>
      </w:r>
    </w:p>
    <w:p w:rsidR="009B6F77" w:rsidRDefault="009B6F77" w:rsidP="009B6F77">
      <w:pPr>
        <w:pStyle w:val="NormaleWeb"/>
        <w:shd w:val="clear" w:color="auto" w:fill="F4F4F4"/>
        <w:spacing w:before="300" w:beforeAutospacing="0" w:after="300" w:afterAutospacing="0"/>
        <w:rPr>
          <w:rFonts w:ascii="Montserrat" w:hAnsi="Montserrat"/>
          <w:color w:val="3E3E3E"/>
          <w:sz w:val="23"/>
          <w:szCs w:val="23"/>
        </w:rPr>
      </w:pPr>
      <w:r>
        <w:rPr>
          <w:rFonts w:ascii="Montserrat" w:hAnsi="Montserrat"/>
          <w:color w:val="3E3E3E"/>
          <w:sz w:val="23"/>
          <w:szCs w:val="23"/>
        </w:rPr>
        <w:t>Nel </w:t>
      </w:r>
      <w:r>
        <w:rPr>
          <w:rStyle w:val="Enfasigrassetto"/>
          <w:rFonts w:ascii="Montserrat" w:eastAsia="SimSun" w:hAnsi="Montserrat"/>
          <w:color w:val="3E3E3E"/>
          <w:sz w:val="23"/>
          <w:szCs w:val="23"/>
        </w:rPr>
        <w:t>1530</w:t>
      </w:r>
      <w:r>
        <w:rPr>
          <w:rFonts w:ascii="Montserrat" w:hAnsi="Montserrat"/>
          <w:color w:val="3E3E3E"/>
          <w:sz w:val="23"/>
          <w:szCs w:val="23"/>
        </w:rPr>
        <w:t>, presso la tipografia Giunti di Venezia, l’umanista toscano </w:t>
      </w:r>
      <w:r>
        <w:rPr>
          <w:rStyle w:val="Enfasigrassetto"/>
          <w:rFonts w:ascii="Montserrat" w:eastAsia="SimSun" w:hAnsi="Montserrat"/>
          <w:color w:val="3E3E3E"/>
          <w:sz w:val="23"/>
          <w:szCs w:val="23"/>
        </w:rPr>
        <w:t xml:space="preserve">Antonio </w:t>
      </w:r>
      <w:proofErr w:type="spellStart"/>
      <w:r>
        <w:rPr>
          <w:rStyle w:val="Enfasigrassetto"/>
          <w:rFonts w:ascii="Montserrat" w:eastAsia="SimSun" w:hAnsi="Montserrat"/>
          <w:color w:val="3E3E3E"/>
          <w:sz w:val="23"/>
          <w:szCs w:val="23"/>
        </w:rPr>
        <w:t>Brucioli</w:t>
      </w:r>
      <w:proofErr w:type="spellEnd"/>
      <w:r>
        <w:rPr>
          <w:rFonts w:ascii="Montserrat" w:hAnsi="Montserrat"/>
          <w:color w:val="3E3E3E"/>
          <w:sz w:val="23"/>
          <w:szCs w:val="23"/>
        </w:rPr>
        <w:t> </w:t>
      </w:r>
      <w:r w:rsidR="00CF03CC">
        <w:rPr>
          <w:rFonts w:ascii="Montserrat" w:hAnsi="Montserrat"/>
          <w:color w:val="3E3E3E"/>
          <w:sz w:val="23"/>
          <w:szCs w:val="23"/>
        </w:rPr>
        <w:t xml:space="preserve">[laico] </w:t>
      </w:r>
      <w:r>
        <w:rPr>
          <w:rFonts w:ascii="Montserrat" w:hAnsi="Montserrat"/>
          <w:color w:val="3E3E3E"/>
          <w:sz w:val="23"/>
          <w:szCs w:val="23"/>
        </w:rPr>
        <w:t>pubblicò </w:t>
      </w:r>
      <w:r>
        <w:rPr>
          <w:rStyle w:val="Enfasicorsivo"/>
          <w:rFonts w:ascii="Montserrat" w:hAnsi="Montserrat"/>
          <w:color w:val="3E3E3E"/>
          <w:sz w:val="23"/>
          <w:szCs w:val="23"/>
        </w:rPr>
        <w:t>Il Nuovo Testamento di greco nuovamente tradotto in lingua toscana</w:t>
      </w:r>
      <w:r>
        <w:rPr>
          <w:rFonts w:ascii="Montserrat" w:hAnsi="Montserrat"/>
          <w:color w:val="3E3E3E"/>
          <w:sz w:val="23"/>
          <w:szCs w:val="23"/>
        </w:rPr>
        <w:t> (cioè italiana), seguito due anni dopo, nel </w:t>
      </w:r>
      <w:r>
        <w:rPr>
          <w:rStyle w:val="Enfasigrassetto"/>
          <w:rFonts w:ascii="Montserrat" w:eastAsia="SimSun" w:hAnsi="Montserrat"/>
          <w:color w:val="3E3E3E"/>
          <w:sz w:val="23"/>
          <w:szCs w:val="23"/>
        </w:rPr>
        <w:t>1532,</w:t>
      </w:r>
      <w:r>
        <w:rPr>
          <w:rFonts w:ascii="Montserrat" w:hAnsi="Montserrat"/>
          <w:color w:val="3E3E3E"/>
          <w:sz w:val="23"/>
          <w:szCs w:val="23"/>
        </w:rPr>
        <w:t> dall’intera </w:t>
      </w:r>
      <w:r>
        <w:rPr>
          <w:rStyle w:val="Enfasicorsivo"/>
          <w:rFonts w:ascii="Montserrat" w:hAnsi="Montserrat"/>
          <w:color w:val="3E3E3E"/>
          <w:sz w:val="23"/>
          <w:szCs w:val="23"/>
        </w:rPr>
        <w:t>Biblia, quale contiene i sacri libri del Vecchio Testamento.</w:t>
      </w:r>
      <w:r>
        <w:rPr>
          <w:rFonts w:ascii="Montserrat" w:hAnsi="Montserrat"/>
          <w:i/>
          <w:iCs/>
          <w:color w:val="3E3E3E"/>
          <w:sz w:val="23"/>
          <w:szCs w:val="23"/>
        </w:rPr>
        <w:br/>
      </w:r>
      <w:r>
        <w:rPr>
          <w:rFonts w:ascii="Montserrat" w:hAnsi="Montserrat"/>
          <w:color w:val="3E3E3E"/>
          <w:sz w:val="23"/>
          <w:szCs w:val="23"/>
        </w:rPr>
        <w:t xml:space="preserve">Per quanto riguarda il testo di base da lui utilizzato, sebbene egli affermasse di aver tradotto partendo dalle Scritture originali, sembra invece che per l’Antico Testamento si sia servito della traduzione latina del celebre biblista Sante </w:t>
      </w:r>
      <w:proofErr w:type="spellStart"/>
      <w:r>
        <w:rPr>
          <w:rFonts w:ascii="Montserrat" w:hAnsi="Montserrat"/>
          <w:color w:val="3E3E3E"/>
          <w:sz w:val="23"/>
          <w:szCs w:val="23"/>
        </w:rPr>
        <w:t>Pagnini</w:t>
      </w:r>
      <w:proofErr w:type="spellEnd"/>
      <w:r>
        <w:rPr>
          <w:rFonts w:ascii="Montserrat" w:hAnsi="Montserrat"/>
          <w:color w:val="3E3E3E"/>
          <w:sz w:val="23"/>
          <w:szCs w:val="23"/>
        </w:rPr>
        <w:t xml:space="preserve"> (1527), mentre per il Nuovo Testamento, della versione latina di Erasmo da Rotterdam (1516). Scoperte le simpatie del </w:t>
      </w:r>
      <w:proofErr w:type="spellStart"/>
      <w:r>
        <w:rPr>
          <w:rFonts w:ascii="Montserrat" w:hAnsi="Montserrat"/>
          <w:color w:val="3E3E3E"/>
          <w:sz w:val="23"/>
          <w:szCs w:val="23"/>
        </w:rPr>
        <w:t>Brucioli</w:t>
      </w:r>
      <w:proofErr w:type="spellEnd"/>
      <w:r>
        <w:rPr>
          <w:rFonts w:ascii="Montserrat" w:hAnsi="Montserrat"/>
          <w:color w:val="3E3E3E"/>
          <w:sz w:val="23"/>
          <w:szCs w:val="23"/>
        </w:rPr>
        <w:t xml:space="preserve"> per la Riforma (sebbene non abbandonò mai ufficialmente il cattolicesimo), nel 1559 la sua traduzione fu messa all’Indice dalla Chiesa Cattolica.</w:t>
      </w:r>
    </w:p>
    <w:p w:rsidR="009B6F77" w:rsidRDefault="009B6F77" w:rsidP="009B6F77">
      <w:pPr>
        <w:pStyle w:val="NormaleWeb"/>
        <w:shd w:val="clear" w:color="auto" w:fill="F4F4F4"/>
        <w:spacing w:before="300" w:beforeAutospacing="0" w:after="300" w:afterAutospacing="0"/>
        <w:rPr>
          <w:rFonts w:ascii="Montserrat" w:hAnsi="Montserrat"/>
          <w:color w:val="3E3E3E"/>
          <w:sz w:val="23"/>
          <w:szCs w:val="23"/>
        </w:rPr>
      </w:pPr>
      <w:r>
        <w:rPr>
          <w:rFonts w:ascii="Montserrat" w:hAnsi="Montserrat"/>
          <w:color w:val="3E3E3E"/>
          <w:sz w:val="23"/>
          <w:szCs w:val="23"/>
        </w:rPr>
        <w:t>Nel </w:t>
      </w:r>
      <w:r>
        <w:rPr>
          <w:rStyle w:val="Enfasigrassetto"/>
          <w:rFonts w:ascii="Montserrat" w:eastAsia="SimSun" w:hAnsi="Montserrat"/>
          <w:color w:val="3E3E3E"/>
          <w:sz w:val="23"/>
          <w:szCs w:val="23"/>
        </w:rPr>
        <w:t>1536</w:t>
      </w:r>
      <w:r>
        <w:rPr>
          <w:rFonts w:ascii="Montserrat" w:hAnsi="Montserrat"/>
          <w:color w:val="3E3E3E"/>
          <w:sz w:val="23"/>
          <w:szCs w:val="23"/>
        </w:rPr>
        <w:t>, il frate domenicano </w:t>
      </w:r>
      <w:proofErr w:type="spellStart"/>
      <w:r>
        <w:rPr>
          <w:rStyle w:val="Enfasigrassetto"/>
          <w:rFonts w:ascii="Montserrat" w:eastAsia="SimSun" w:hAnsi="Montserrat"/>
          <w:color w:val="3E3E3E"/>
          <w:sz w:val="23"/>
          <w:szCs w:val="23"/>
        </w:rPr>
        <w:t>Zaccheria</w:t>
      </w:r>
      <w:proofErr w:type="spellEnd"/>
      <w:r>
        <w:rPr>
          <w:rStyle w:val="Enfasigrassetto"/>
          <w:rFonts w:ascii="Montserrat" w:eastAsia="SimSun" w:hAnsi="Montserrat"/>
          <w:color w:val="3E3E3E"/>
          <w:sz w:val="23"/>
          <w:szCs w:val="23"/>
        </w:rPr>
        <w:t xml:space="preserve"> da Firenze</w:t>
      </w:r>
      <w:r>
        <w:rPr>
          <w:rFonts w:ascii="Montserrat" w:hAnsi="Montserrat"/>
          <w:color w:val="3E3E3E"/>
          <w:sz w:val="23"/>
          <w:szCs w:val="23"/>
        </w:rPr>
        <w:t xml:space="preserve">, produce il suo Nuovo Testamento, operando però solo una semplice ritoccatura al testo del </w:t>
      </w:r>
      <w:proofErr w:type="spellStart"/>
      <w:r>
        <w:rPr>
          <w:rFonts w:ascii="Montserrat" w:hAnsi="Montserrat"/>
          <w:color w:val="3E3E3E"/>
          <w:sz w:val="23"/>
          <w:szCs w:val="23"/>
        </w:rPr>
        <w:t>Brucioli</w:t>
      </w:r>
      <w:proofErr w:type="spellEnd"/>
      <w:r>
        <w:rPr>
          <w:rFonts w:ascii="Montserrat" w:hAnsi="Montserrat"/>
          <w:color w:val="3E3E3E"/>
          <w:sz w:val="23"/>
          <w:szCs w:val="23"/>
        </w:rPr>
        <w:t>, al quale apportò variazioni quasi esclusivamente stilistiche e formali.</w:t>
      </w:r>
    </w:p>
    <w:p w:rsidR="009B6F77" w:rsidRDefault="009B6F77" w:rsidP="009B6F77">
      <w:pPr>
        <w:pStyle w:val="NormaleWeb"/>
        <w:shd w:val="clear" w:color="auto" w:fill="F4F4F4"/>
        <w:spacing w:before="300" w:beforeAutospacing="0" w:after="300" w:afterAutospacing="0"/>
        <w:rPr>
          <w:rFonts w:ascii="Montserrat" w:hAnsi="Montserrat"/>
          <w:color w:val="3E3E3E"/>
          <w:sz w:val="23"/>
          <w:szCs w:val="23"/>
        </w:rPr>
      </w:pPr>
      <w:r>
        <w:rPr>
          <w:rFonts w:ascii="Montserrat" w:hAnsi="Montserrat"/>
          <w:color w:val="3E3E3E"/>
          <w:sz w:val="23"/>
          <w:szCs w:val="23"/>
        </w:rPr>
        <w:t>Nel </w:t>
      </w:r>
      <w:r>
        <w:rPr>
          <w:rStyle w:val="Enfasigrassetto"/>
          <w:rFonts w:ascii="Montserrat" w:eastAsia="SimSun" w:hAnsi="Montserrat"/>
          <w:color w:val="3E3E3E"/>
          <w:sz w:val="23"/>
          <w:szCs w:val="23"/>
        </w:rPr>
        <w:t>1538</w:t>
      </w:r>
      <w:r>
        <w:rPr>
          <w:rFonts w:ascii="Montserrat" w:hAnsi="Montserrat"/>
          <w:color w:val="3E3E3E"/>
          <w:sz w:val="23"/>
          <w:szCs w:val="23"/>
        </w:rPr>
        <w:t>, a Venezia, viene pubblicata </w:t>
      </w:r>
      <w:r>
        <w:rPr>
          <w:rStyle w:val="Enfasicorsivo"/>
          <w:rFonts w:ascii="Montserrat" w:hAnsi="Montserrat"/>
          <w:color w:val="3E3E3E"/>
          <w:sz w:val="23"/>
          <w:szCs w:val="23"/>
        </w:rPr>
        <w:t xml:space="preserve">La Bibbia </w:t>
      </w:r>
      <w:proofErr w:type="spellStart"/>
      <w:r>
        <w:rPr>
          <w:rStyle w:val="Enfasicorsivo"/>
          <w:rFonts w:ascii="Montserrat" w:hAnsi="Montserrat"/>
          <w:color w:val="3E3E3E"/>
          <w:sz w:val="23"/>
          <w:szCs w:val="23"/>
        </w:rPr>
        <w:t>nuouamente</w:t>
      </w:r>
      <w:proofErr w:type="spellEnd"/>
      <w:r>
        <w:rPr>
          <w:rStyle w:val="Enfasicorsivo"/>
          <w:rFonts w:ascii="Montserrat" w:hAnsi="Montserrat"/>
          <w:color w:val="3E3E3E"/>
          <w:sz w:val="23"/>
          <w:szCs w:val="23"/>
        </w:rPr>
        <w:t xml:space="preserve"> tradotta dalla </w:t>
      </w:r>
      <w:proofErr w:type="spellStart"/>
      <w:r>
        <w:rPr>
          <w:rStyle w:val="Enfasicorsivo"/>
          <w:rFonts w:ascii="Montserrat" w:hAnsi="Montserrat"/>
          <w:color w:val="3E3E3E"/>
          <w:sz w:val="23"/>
          <w:szCs w:val="23"/>
        </w:rPr>
        <w:t>hebraica</w:t>
      </w:r>
      <w:proofErr w:type="spellEnd"/>
      <w:r>
        <w:rPr>
          <w:rStyle w:val="Enfasicorsivo"/>
          <w:rFonts w:ascii="Montserrat" w:hAnsi="Montserrat"/>
          <w:color w:val="3E3E3E"/>
          <w:sz w:val="23"/>
          <w:szCs w:val="23"/>
        </w:rPr>
        <w:t xml:space="preserve"> verità in lingua </w:t>
      </w:r>
      <w:proofErr w:type="spellStart"/>
      <w:r>
        <w:rPr>
          <w:rStyle w:val="Enfasicorsivo"/>
          <w:rFonts w:ascii="Montserrat" w:hAnsi="Montserrat"/>
          <w:color w:val="3E3E3E"/>
          <w:sz w:val="23"/>
          <w:szCs w:val="23"/>
        </w:rPr>
        <w:t>thoscana</w:t>
      </w:r>
      <w:proofErr w:type="spellEnd"/>
      <w:r>
        <w:rPr>
          <w:rFonts w:ascii="Montserrat" w:hAnsi="Montserrat"/>
          <w:color w:val="3E3E3E"/>
          <w:sz w:val="23"/>
          <w:szCs w:val="23"/>
        </w:rPr>
        <w:t> a cura del frate domenicano </w:t>
      </w:r>
      <w:r>
        <w:rPr>
          <w:rStyle w:val="Enfasigrassetto"/>
          <w:rFonts w:ascii="Montserrat" w:eastAsia="SimSun" w:hAnsi="Montserrat"/>
          <w:color w:val="3E3E3E"/>
          <w:sz w:val="23"/>
          <w:szCs w:val="23"/>
        </w:rPr>
        <w:t xml:space="preserve">Santi </w:t>
      </w:r>
      <w:proofErr w:type="spellStart"/>
      <w:r>
        <w:rPr>
          <w:rStyle w:val="Enfasigrassetto"/>
          <w:rFonts w:ascii="Montserrat" w:eastAsia="SimSun" w:hAnsi="Montserrat"/>
          <w:color w:val="3E3E3E"/>
          <w:sz w:val="23"/>
          <w:szCs w:val="23"/>
        </w:rPr>
        <w:t>Marmochino</w:t>
      </w:r>
      <w:proofErr w:type="spellEnd"/>
      <w:r>
        <w:rPr>
          <w:rStyle w:val="Enfasicorsivo"/>
          <w:rFonts w:ascii="Montserrat" w:hAnsi="Montserrat"/>
          <w:color w:val="3E3E3E"/>
          <w:sz w:val="23"/>
          <w:szCs w:val="23"/>
        </w:rPr>
        <w:t>.</w:t>
      </w:r>
      <w:r>
        <w:rPr>
          <w:rFonts w:ascii="Montserrat" w:hAnsi="Montserrat"/>
          <w:color w:val="3E3E3E"/>
          <w:sz w:val="23"/>
          <w:szCs w:val="23"/>
        </w:rPr>
        <w:t xml:space="preserve"> Si tratta in realtà, per l’Antico Testamento, di una revisione del testo del </w:t>
      </w:r>
      <w:proofErr w:type="spellStart"/>
      <w:r>
        <w:rPr>
          <w:rFonts w:ascii="Montserrat" w:hAnsi="Montserrat"/>
          <w:color w:val="3E3E3E"/>
          <w:sz w:val="23"/>
          <w:szCs w:val="23"/>
        </w:rPr>
        <w:t>Brucioli</w:t>
      </w:r>
      <w:proofErr w:type="spellEnd"/>
      <w:r>
        <w:rPr>
          <w:rFonts w:ascii="Montserrat" w:hAnsi="Montserrat"/>
          <w:color w:val="3E3E3E"/>
          <w:sz w:val="23"/>
          <w:szCs w:val="23"/>
        </w:rPr>
        <w:t xml:space="preserve"> mediante un forte utilizzo del testo latino del </w:t>
      </w:r>
      <w:proofErr w:type="spellStart"/>
      <w:r>
        <w:rPr>
          <w:rFonts w:ascii="Montserrat" w:hAnsi="Montserrat"/>
          <w:color w:val="3E3E3E"/>
          <w:sz w:val="23"/>
          <w:szCs w:val="23"/>
        </w:rPr>
        <w:t>Pagnini</w:t>
      </w:r>
      <w:proofErr w:type="spellEnd"/>
      <w:r>
        <w:rPr>
          <w:rFonts w:ascii="Montserrat" w:hAnsi="Montserrat"/>
          <w:color w:val="3E3E3E"/>
          <w:sz w:val="23"/>
          <w:szCs w:val="23"/>
        </w:rPr>
        <w:t xml:space="preserve"> e, per il Nuovo Testamento, di una esatta riproduzione del testo di </w:t>
      </w:r>
      <w:proofErr w:type="spellStart"/>
      <w:r>
        <w:rPr>
          <w:rFonts w:ascii="Montserrat" w:hAnsi="Montserrat"/>
          <w:color w:val="3E3E3E"/>
          <w:sz w:val="23"/>
          <w:szCs w:val="23"/>
        </w:rPr>
        <w:t>Zaccheria</w:t>
      </w:r>
      <w:proofErr w:type="spellEnd"/>
      <w:r>
        <w:rPr>
          <w:rFonts w:ascii="Montserrat" w:hAnsi="Montserrat"/>
          <w:color w:val="3E3E3E"/>
          <w:sz w:val="23"/>
          <w:szCs w:val="23"/>
        </w:rPr>
        <w:t>.</w:t>
      </w:r>
    </w:p>
    <w:p w:rsidR="009B6F77" w:rsidRDefault="009B6F77" w:rsidP="009B6F77">
      <w:pPr>
        <w:pStyle w:val="NormaleWeb"/>
        <w:shd w:val="clear" w:color="auto" w:fill="F4F4F4"/>
        <w:spacing w:before="300" w:beforeAutospacing="0" w:after="300" w:afterAutospacing="0"/>
        <w:rPr>
          <w:rFonts w:ascii="Montserrat" w:hAnsi="Montserrat"/>
          <w:color w:val="3E3E3E"/>
          <w:sz w:val="23"/>
          <w:szCs w:val="23"/>
        </w:rPr>
      </w:pPr>
      <w:r>
        <w:rPr>
          <w:rFonts w:ascii="Montserrat" w:hAnsi="Montserrat"/>
          <w:color w:val="3E3E3E"/>
          <w:sz w:val="23"/>
          <w:szCs w:val="23"/>
        </w:rPr>
        <w:t>.</w:t>
      </w:r>
    </w:p>
    <w:p w:rsidR="00D33FA0" w:rsidRPr="001D0128" w:rsidRDefault="00D33FA0" w:rsidP="001D0128">
      <w:pPr>
        <w:rPr>
          <w:rFonts w:asciiTheme="minorHAnsi" w:hAnsiTheme="minorHAnsi"/>
          <w:sz w:val="28"/>
          <w:szCs w:val="28"/>
        </w:rPr>
      </w:pPr>
    </w:p>
    <w:sectPr w:rsidR="00D33FA0" w:rsidRPr="001D0128" w:rsidSect="00302B5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625" w:rsidRDefault="00CF5625" w:rsidP="00D30EE0">
      <w:pPr>
        <w:spacing w:line="240" w:lineRule="auto"/>
      </w:pPr>
      <w:r>
        <w:separator/>
      </w:r>
    </w:p>
  </w:endnote>
  <w:endnote w:type="continuationSeparator" w:id="0">
    <w:p w:rsidR="00CF5625" w:rsidRDefault="00CF5625" w:rsidP="00D30E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625" w:rsidRDefault="00CF5625" w:rsidP="00D30EE0">
      <w:pPr>
        <w:spacing w:line="240" w:lineRule="auto"/>
      </w:pPr>
      <w:r>
        <w:separator/>
      </w:r>
    </w:p>
  </w:footnote>
  <w:footnote w:type="continuationSeparator" w:id="0">
    <w:p w:rsidR="00CF5625" w:rsidRDefault="00CF5625" w:rsidP="00D30EE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footnotePr>
    <w:footnote w:id="-1"/>
    <w:footnote w:id="0"/>
  </w:footnotePr>
  <w:endnotePr>
    <w:endnote w:id="-1"/>
    <w:endnote w:id="0"/>
  </w:endnotePr>
  <w:compat/>
  <w:rsids>
    <w:rsidRoot w:val="008A2EBB"/>
    <w:rsid w:val="00052C77"/>
    <w:rsid w:val="00075C2C"/>
    <w:rsid w:val="00094419"/>
    <w:rsid w:val="00095FC3"/>
    <w:rsid w:val="00162948"/>
    <w:rsid w:val="001D0128"/>
    <w:rsid w:val="002243D6"/>
    <w:rsid w:val="0024328C"/>
    <w:rsid w:val="00296F1C"/>
    <w:rsid w:val="00296FEC"/>
    <w:rsid w:val="002A4411"/>
    <w:rsid w:val="002A5F35"/>
    <w:rsid w:val="00302B5D"/>
    <w:rsid w:val="00305268"/>
    <w:rsid w:val="00376F94"/>
    <w:rsid w:val="00426AE5"/>
    <w:rsid w:val="0054535D"/>
    <w:rsid w:val="00594F22"/>
    <w:rsid w:val="005A203B"/>
    <w:rsid w:val="00711FE4"/>
    <w:rsid w:val="007B1D63"/>
    <w:rsid w:val="00841A5E"/>
    <w:rsid w:val="008A2EBB"/>
    <w:rsid w:val="008A7A84"/>
    <w:rsid w:val="008C4C13"/>
    <w:rsid w:val="00910722"/>
    <w:rsid w:val="0092573D"/>
    <w:rsid w:val="009B06F8"/>
    <w:rsid w:val="009B3534"/>
    <w:rsid w:val="009B6F77"/>
    <w:rsid w:val="009F44C5"/>
    <w:rsid w:val="00A03A35"/>
    <w:rsid w:val="00A26B26"/>
    <w:rsid w:val="00A333D1"/>
    <w:rsid w:val="00B04FC4"/>
    <w:rsid w:val="00BA622F"/>
    <w:rsid w:val="00BC744E"/>
    <w:rsid w:val="00BD1A07"/>
    <w:rsid w:val="00C10404"/>
    <w:rsid w:val="00C90D06"/>
    <w:rsid w:val="00CF03CC"/>
    <w:rsid w:val="00CF5625"/>
    <w:rsid w:val="00D30EE0"/>
    <w:rsid w:val="00D33FA0"/>
    <w:rsid w:val="00D55D2A"/>
    <w:rsid w:val="00EC5197"/>
    <w:rsid w:val="00F067E8"/>
    <w:rsid w:val="00F73036"/>
    <w:rsid w:val="00FE2F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lang w:val="it-IT" w:eastAsia="en-US" w:bidi="ar-SA"/>
      </w:rPr>
    </w:rPrDefault>
    <w:pPrDefault>
      <w:pPr>
        <w:spacing w:line="360" w:lineRule="auto"/>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0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30EE0"/>
    <w:pPr>
      <w:spacing w:line="240" w:lineRule="auto"/>
      <w:ind w:left="284"/>
    </w:pPr>
    <w:rPr>
      <w:rFonts w:eastAsia="SimSun"/>
      <w:sz w:val="20"/>
    </w:rPr>
  </w:style>
  <w:style w:type="character" w:customStyle="1" w:styleId="TestonotaapidipaginaCarattere">
    <w:name w:val="Testo nota a piè di pagina Carattere"/>
    <w:basedOn w:val="Carpredefinitoparagrafo"/>
    <w:link w:val="Testonotaapidipagina"/>
    <w:uiPriority w:val="99"/>
    <w:semiHidden/>
    <w:rsid w:val="00D30EE0"/>
    <w:rPr>
      <w:rFonts w:eastAsia="SimSun"/>
      <w:sz w:val="20"/>
    </w:rPr>
  </w:style>
  <w:style w:type="character" w:styleId="Rimandonotaapidipagina">
    <w:name w:val="footnote reference"/>
    <w:basedOn w:val="Carpredefinitoparagrafo"/>
    <w:uiPriority w:val="99"/>
    <w:semiHidden/>
    <w:unhideWhenUsed/>
    <w:rsid w:val="00D30EE0"/>
    <w:rPr>
      <w:vertAlign w:val="superscript"/>
    </w:rPr>
  </w:style>
  <w:style w:type="paragraph" w:styleId="NormaleWeb">
    <w:name w:val="Normal (Web)"/>
    <w:basedOn w:val="Normale"/>
    <w:uiPriority w:val="99"/>
    <w:semiHidden/>
    <w:unhideWhenUsed/>
    <w:rsid w:val="009B6F77"/>
    <w:pPr>
      <w:spacing w:before="100" w:beforeAutospacing="1" w:after="100" w:afterAutospacing="1" w:line="240" w:lineRule="auto"/>
      <w:ind w:left="0"/>
      <w:jc w:val="left"/>
    </w:pPr>
    <w:rPr>
      <w:rFonts w:eastAsia="Times New Roman" w:cs="Times New Roman"/>
      <w:szCs w:val="24"/>
      <w:lang w:eastAsia="it-IT"/>
    </w:rPr>
  </w:style>
  <w:style w:type="character" w:styleId="Enfasigrassetto">
    <w:name w:val="Strong"/>
    <w:basedOn w:val="Carpredefinitoparagrafo"/>
    <w:uiPriority w:val="22"/>
    <w:qFormat/>
    <w:rsid w:val="009B6F77"/>
    <w:rPr>
      <w:b/>
      <w:bCs/>
    </w:rPr>
  </w:style>
  <w:style w:type="character" w:styleId="Enfasicorsivo">
    <w:name w:val="Emphasis"/>
    <w:basedOn w:val="Carpredefinitoparagrafo"/>
    <w:uiPriority w:val="20"/>
    <w:qFormat/>
    <w:rsid w:val="009B6F77"/>
    <w:rPr>
      <w:i/>
      <w:iCs/>
    </w:rPr>
  </w:style>
</w:styles>
</file>

<file path=word/webSettings.xml><?xml version="1.0" encoding="utf-8"?>
<w:webSettings xmlns:r="http://schemas.openxmlformats.org/officeDocument/2006/relationships" xmlns:w="http://schemas.openxmlformats.org/wordprocessingml/2006/main">
  <w:divs>
    <w:div w:id="9470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8</Pages>
  <Words>1592</Words>
  <Characters>8776</Characters>
  <Application>Microsoft Office Word</Application>
  <DocSecurity>0</DocSecurity>
  <Lines>148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UserDigita</dc:creator>
  <cp:lastModifiedBy>UserDigita</cp:lastModifiedBy>
  <cp:revision>19</cp:revision>
  <dcterms:created xsi:type="dcterms:W3CDTF">2020-11-10T05:21:00Z</dcterms:created>
  <dcterms:modified xsi:type="dcterms:W3CDTF">2020-11-10T16:21:00Z</dcterms:modified>
</cp:coreProperties>
</file>