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852" w:rsidRPr="00B0012B" w:rsidRDefault="0039051B" w:rsidP="00A60852">
      <w:pPr>
        <w:spacing w:after="0" w:line="240" w:lineRule="auto"/>
        <w:jc w:val="center"/>
        <w:rPr>
          <w:rFonts w:ascii="Times New Roman" w:hAnsi="Times New Roman" w:cs="Times New Roman"/>
          <w:sz w:val="28"/>
          <w:szCs w:val="28"/>
        </w:rPr>
      </w:pPr>
      <w:r w:rsidRPr="00B0012B">
        <w:rPr>
          <w:rFonts w:ascii="Times New Roman" w:hAnsi="Times New Roman" w:cs="Times New Roman"/>
          <w:sz w:val="28"/>
          <w:szCs w:val="28"/>
        </w:rPr>
        <w:t xml:space="preserve">La </w:t>
      </w:r>
      <w:r w:rsidR="00A26A50" w:rsidRPr="00B0012B">
        <w:rPr>
          <w:rFonts w:ascii="Times New Roman" w:hAnsi="Times New Roman" w:cs="Times New Roman"/>
          <w:b/>
          <w:i/>
          <w:sz w:val="28"/>
          <w:szCs w:val="28"/>
        </w:rPr>
        <w:t>teologia pubblica</w:t>
      </w:r>
      <w:r w:rsidR="00A26A50" w:rsidRPr="00B0012B">
        <w:rPr>
          <w:rFonts w:ascii="Times New Roman" w:hAnsi="Times New Roman" w:cs="Times New Roman"/>
          <w:sz w:val="28"/>
          <w:szCs w:val="28"/>
        </w:rPr>
        <w:t xml:space="preserve"> ovvero la </w:t>
      </w:r>
      <w:r w:rsidR="00B0012B">
        <w:rPr>
          <w:rFonts w:ascii="Times New Roman" w:hAnsi="Times New Roman" w:cs="Times New Roman"/>
          <w:i/>
          <w:sz w:val="28"/>
          <w:szCs w:val="28"/>
        </w:rPr>
        <w:t>sfida del</w:t>
      </w:r>
      <w:r w:rsidR="00462999">
        <w:rPr>
          <w:rFonts w:ascii="Times New Roman" w:hAnsi="Times New Roman" w:cs="Times New Roman"/>
          <w:i/>
          <w:sz w:val="28"/>
          <w:szCs w:val="28"/>
        </w:rPr>
        <w:t>la società</w:t>
      </w:r>
      <w:r w:rsidR="00B0012B">
        <w:rPr>
          <w:rFonts w:ascii="Times New Roman" w:hAnsi="Times New Roman" w:cs="Times New Roman"/>
          <w:i/>
          <w:sz w:val="28"/>
          <w:szCs w:val="28"/>
        </w:rPr>
        <w:t xml:space="preserve"> pluralis</w:t>
      </w:r>
      <w:r w:rsidR="00462999">
        <w:rPr>
          <w:rFonts w:ascii="Times New Roman" w:hAnsi="Times New Roman" w:cs="Times New Roman"/>
          <w:i/>
          <w:sz w:val="28"/>
          <w:szCs w:val="28"/>
        </w:rPr>
        <w:t>ta</w:t>
      </w:r>
    </w:p>
    <w:p w:rsidR="0017251F" w:rsidRPr="00B0012B" w:rsidRDefault="0039051B" w:rsidP="00A60852">
      <w:pPr>
        <w:spacing w:after="0" w:line="240" w:lineRule="auto"/>
        <w:jc w:val="center"/>
        <w:rPr>
          <w:rFonts w:ascii="Times New Roman" w:hAnsi="Times New Roman" w:cs="Times New Roman"/>
          <w:sz w:val="28"/>
          <w:szCs w:val="28"/>
        </w:rPr>
      </w:pPr>
      <w:r w:rsidRPr="00B0012B">
        <w:rPr>
          <w:rFonts w:ascii="Times New Roman" w:hAnsi="Times New Roman" w:cs="Times New Roman"/>
          <w:sz w:val="28"/>
          <w:szCs w:val="28"/>
        </w:rPr>
        <w:t xml:space="preserve">e la presenza del cristianesimo nello </w:t>
      </w:r>
      <w:r w:rsidRPr="00462999">
        <w:rPr>
          <w:rFonts w:ascii="Times New Roman" w:hAnsi="Times New Roman" w:cs="Times New Roman"/>
          <w:i/>
          <w:sz w:val="28"/>
          <w:szCs w:val="28"/>
        </w:rPr>
        <w:t>spazio pubblico</w:t>
      </w:r>
    </w:p>
    <w:p w:rsidR="00A26A50" w:rsidRDefault="00A26A50" w:rsidP="0017251F">
      <w:pPr>
        <w:spacing w:after="0" w:line="240" w:lineRule="auto"/>
        <w:jc w:val="both"/>
        <w:rPr>
          <w:rFonts w:ascii="Times New Roman" w:hAnsi="Times New Roman" w:cs="Times New Roman"/>
          <w:sz w:val="24"/>
          <w:szCs w:val="24"/>
        </w:rPr>
      </w:pPr>
    </w:p>
    <w:p w:rsidR="003150C1" w:rsidRPr="003150C1" w:rsidRDefault="003150C1" w:rsidP="0017251F">
      <w:pPr>
        <w:spacing w:after="0" w:line="240" w:lineRule="auto"/>
        <w:jc w:val="both"/>
        <w:rPr>
          <w:rFonts w:ascii="Times New Roman" w:hAnsi="Times New Roman" w:cs="Times New Roman"/>
          <w:b/>
          <w:i/>
          <w:sz w:val="24"/>
          <w:szCs w:val="24"/>
        </w:rPr>
      </w:pPr>
      <w:r w:rsidRPr="003150C1">
        <w:rPr>
          <w:rFonts w:ascii="Times New Roman" w:hAnsi="Times New Roman" w:cs="Times New Roman"/>
          <w:b/>
          <w:i/>
          <w:sz w:val="24"/>
          <w:szCs w:val="24"/>
        </w:rPr>
        <w:t>Introduzione</w:t>
      </w:r>
    </w:p>
    <w:p w:rsidR="003150C1" w:rsidRPr="00CE1DD3" w:rsidRDefault="003150C1" w:rsidP="0017251F">
      <w:pPr>
        <w:spacing w:after="0" w:line="240" w:lineRule="auto"/>
        <w:jc w:val="both"/>
        <w:rPr>
          <w:rFonts w:ascii="Times New Roman" w:hAnsi="Times New Roman" w:cs="Times New Roman"/>
          <w:sz w:val="24"/>
          <w:szCs w:val="24"/>
        </w:rPr>
      </w:pPr>
    </w:p>
    <w:p w:rsidR="000F233D" w:rsidRPr="00CE1DD3" w:rsidRDefault="00237D03"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237D03">
        <w:rPr>
          <w:rFonts w:ascii="Times New Roman" w:hAnsi="Times New Roman" w:cs="Times New Roman"/>
          <w:i/>
          <w:sz w:val="24"/>
          <w:szCs w:val="24"/>
        </w:rPr>
        <w:t>Lo spazio pubblico</w:t>
      </w:r>
      <w:r>
        <w:rPr>
          <w:rFonts w:ascii="Times New Roman" w:hAnsi="Times New Roman" w:cs="Times New Roman"/>
          <w:sz w:val="24"/>
          <w:szCs w:val="24"/>
        </w:rPr>
        <w:t>. L</w:t>
      </w:r>
      <w:r w:rsidR="0017251F" w:rsidRPr="00CE1DD3">
        <w:rPr>
          <w:rFonts w:ascii="Times New Roman" w:hAnsi="Times New Roman" w:cs="Times New Roman"/>
          <w:sz w:val="24"/>
          <w:szCs w:val="24"/>
        </w:rPr>
        <w:t>a dimensione dello spazio pubblico, così come ha preso forma nel corso della modernità, rappresenta il luogo del dibattito a cui tutti sono chiamati a partecipare con uguale dignità. Questo spazio, caratteristico della vita della democrazia moderna, è il luogo delle interazioni sociali dei soggetti che lo attraversano, dove si costruiscono gli immaginari condivisi dalla maggioranza. Qui posizioni, immagini, valori prevalenti, comprensione di sé e del mondo danno vita a quel complesso di verità che convergono in quella che viene chiamata l’“opinione pubblica”, in modo da esercitare un peso consistente sia sulla mentalità dei singoli sia sulle decisioni politiche riguardanti ambiti di interesse comune. Eppure, la sfera pubblica non è la pura e semplice espressione del pensiero comune. Ci troviamo di fronte, infatti, ad uno spazio non gerarchico che, pur non presupponendo l’eguaglianza di status, dichiara inefficace ogni argomentazione che pretenda un riconoscimento preliminare in termini di credito di fiducia, in virtù della sua certificazione da parte dell’autorità politica o religiosa. Esistono all’interno dello spazio pubblico sei attori principali: lo Stato che persegue la sicurezza e il welfare, i media che informano e riportano le notizie, le comunità religiose che provvedono ai bisogni spirituali, l’università che promuove la ricerca e il sapere, la società civile che valorizza o stimola le politiche statali, il mercato che persegue la crescita materiale. Queste sei categorie sono comuni a tutti gli stati moderni, ma il potere di ciascuna di esse e le relazioni che intrattengono possono variare da una società all’altra.</w:t>
      </w:r>
    </w:p>
    <w:p w:rsidR="0017251F" w:rsidRPr="00CE1DD3" w:rsidRDefault="0017251F"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Riconoscendo l’opportunità e la complessità della società attuale, la teologia potrà entrare nello spazio pubblico solo se si comprenderà sempre più collocata all’intersezione fra una confessione particolare e la sfera del civile che è di tutti.</w:t>
      </w:r>
    </w:p>
    <w:p w:rsidR="0017251F" w:rsidRDefault="0017251F" w:rsidP="0017251F">
      <w:pPr>
        <w:spacing w:after="0" w:line="240" w:lineRule="auto"/>
        <w:jc w:val="both"/>
        <w:rPr>
          <w:rFonts w:ascii="Times New Roman" w:hAnsi="Times New Roman" w:cs="Times New Roman"/>
          <w:sz w:val="24"/>
          <w:szCs w:val="24"/>
        </w:rPr>
      </w:pPr>
    </w:p>
    <w:p w:rsidR="00A60852" w:rsidRDefault="00237D03"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237D03">
        <w:rPr>
          <w:rFonts w:ascii="Times New Roman" w:hAnsi="Times New Roman" w:cs="Times New Roman"/>
          <w:i/>
          <w:sz w:val="24"/>
          <w:szCs w:val="24"/>
        </w:rPr>
        <w:t>La teologia pubblica</w:t>
      </w:r>
      <w:r>
        <w:rPr>
          <w:rFonts w:ascii="Times New Roman" w:hAnsi="Times New Roman" w:cs="Times New Roman"/>
          <w:sz w:val="24"/>
          <w:szCs w:val="24"/>
        </w:rPr>
        <w:t xml:space="preserve">. </w:t>
      </w:r>
      <w:r w:rsidR="00A60852">
        <w:rPr>
          <w:rFonts w:ascii="Times New Roman" w:hAnsi="Times New Roman" w:cs="Times New Roman"/>
          <w:sz w:val="24"/>
          <w:szCs w:val="24"/>
        </w:rPr>
        <w:t>Ciò che indichiamo come “Teologia pubblica” è uno stile teologico o una preoccupazione dominante che accomuna diverse correnti teologiche cristiane (non solo cattoliche). Una definizione generale potrebbe essere la seguente:</w:t>
      </w:r>
    </w:p>
    <w:p w:rsidR="00A60852" w:rsidRDefault="00A60852" w:rsidP="00A60852">
      <w:pPr>
        <w:spacing w:after="0" w:line="240" w:lineRule="auto"/>
        <w:ind w:left="170" w:right="170"/>
        <w:jc w:val="both"/>
        <w:rPr>
          <w:rFonts w:ascii="Times New Roman" w:hAnsi="Times New Roman" w:cs="Times New Roman"/>
        </w:rPr>
      </w:pPr>
    </w:p>
    <w:p w:rsidR="00A60852" w:rsidRDefault="00A60852" w:rsidP="00A60852">
      <w:pPr>
        <w:spacing w:after="0" w:line="240" w:lineRule="auto"/>
        <w:ind w:left="170" w:right="170"/>
        <w:jc w:val="both"/>
        <w:rPr>
          <w:rFonts w:ascii="Times New Roman" w:hAnsi="Times New Roman" w:cs="Times New Roman"/>
        </w:rPr>
      </w:pPr>
      <w:r>
        <w:rPr>
          <w:rFonts w:ascii="Times New Roman" w:hAnsi="Times New Roman" w:cs="Times New Roman"/>
        </w:rPr>
        <w:t>Un discorso pubblico normativo e descrittivo teologicamente informato su temi pubblici, istituzioni e interazioni, rivolto alla Chiesa o ad altro corpo religioso così come al pubblico in generale o a più pubblici e argomentato in modo da poter essere valutato e giudicato in base a ordini e criteri pubblicamente disponibili</w:t>
      </w:r>
      <w:r>
        <w:rPr>
          <w:rStyle w:val="Rimandonotaapidipagina"/>
          <w:rFonts w:ascii="Times New Roman" w:hAnsi="Times New Roman" w:cs="Times New Roman"/>
        </w:rPr>
        <w:footnoteReference w:id="1"/>
      </w:r>
      <w:r>
        <w:rPr>
          <w:rFonts w:ascii="Times New Roman" w:hAnsi="Times New Roman" w:cs="Times New Roman"/>
        </w:rPr>
        <w:t xml:space="preserve">. </w:t>
      </w:r>
    </w:p>
    <w:p w:rsidR="00A60852" w:rsidRPr="00A60852" w:rsidRDefault="00A60852" w:rsidP="00A60852">
      <w:pPr>
        <w:spacing w:after="0" w:line="240" w:lineRule="auto"/>
        <w:ind w:left="170" w:right="170"/>
        <w:jc w:val="both"/>
        <w:rPr>
          <w:rFonts w:ascii="Times New Roman" w:hAnsi="Times New Roman" w:cs="Times New Roman"/>
        </w:rPr>
      </w:pPr>
    </w:p>
    <w:p w:rsidR="00961407" w:rsidRDefault="00A60852"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 tratta di un modo di fare teologia che ha tre obiettivi: trattare temi sociali, utilizzare un linguaggio teologico, che sia però significativo non solo per la chiesa, ma per la società nel suo insieme. Questa teologia raccoglie l’esigenza delle religioni di contribuire la bene comune di una società plurale. </w:t>
      </w:r>
      <w:r w:rsidR="00961407">
        <w:rPr>
          <w:rFonts w:ascii="Times New Roman" w:hAnsi="Times New Roman" w:cs="Times New Roman"/>
          <w:sz w:val="24"/>
          <w:szCs w:val="24"/>
        </w:rPr>
        <w:t>Così le comunità religiose partecipano al dibattito sociale in modo costruttivo, migliorando la situazione sociale soprattutto dei più svantaggiati e uscendo dalla privatizzazione delle fedi e dell’esperienza religiosa. Si tratta di un’uscita non solo critico-profetica, che mette in luce cioè i limiti della costruzione sociale secolare, ma partecipe e con una certa ermeneutica dei simboli e valori della propria tradizione.</w:t>
      </w:r>
      <w:r w:rsidR="00462999">
        <w:rPr>
          <w:rFonts w:ascii="Times New Roman" w:hAnsi="Times New Roman" w:cs="Times New Roman"/>
          <w:sz w:val="24"/>
          <w:szCs w:val="24"/>
        </w:rPr>
        <w:t xml:space="preserve"> </w:t>
      </w:r>
      <w:r w:rsidR="00961407">
        <w:rPr>
          <w:rFonts w:ascii="Times New Roman" w:hAnsi="Times New Roman" w:cs="Times New Roman"/>
          <w:sz w:val="24"/>
          <w:szCs w:val="24"/>
        </w:rPr>
        <w:t>Uno dei grandi teologi di riferimento di questa corrente teologica scriveva:</w:t>
      </w:r>
    </w:p>
    <w:p w:rsidR="00961407" w:rsidRDefault="00961407" w:rsidP="00961407">
      <w:pPr>
        <w:spacing w:after="0" w:line="240" w:lineRule="auto"/>
        <w:ind w:left="170" w:right="170"/>
        <w:jc w:val="both"/>
        <w:rPr>
          <w:rFonts w:ascii="Times New Roman" w:hAnsi="Times New Roman" w:cs="Times New Roman"/>
        </w:rPr>
      </w:pPr>
    </w:p>
    <w:p w:rsidR="00961407" w:rsidRDefault="00961407" w:rsidP="00961407">
      <w:pPr>
        <w:spacing w:after="0" w:line="240" w:lineRule="auto"/>
        <w:ind w:left="170" w:right="170"/>
        <w:jc w:val="both"/>
        <w:rPr>
          <w:rFonts w:ascii="Times New Roman" w:hAnsi="Times New Roman" w:cs="Times New Roman"/>
        </w:rPr>
      </w:pPr>
      <w:r>
        <w:rPr>
          <w:rFonts w:ascii="Times New Roman" w:hAnsi="Times New Roman" w:cs="Times New Roman"/>
        </w:rPr>
        <w:t xml:space="preserve">In una cultura del pluralismo, ogni tradizione religiosa alla fine deve scegliere tra disperdersi in un minimo comun denominatore o accettare un’esistenza marginale come un’opinione interessante, ma piuttosto provata? Nessuna delle due opzioni è accettabile per chiunque sia seriamente interessato alla </w:t>
      </w:r>
      <w:r>
        <w:rPr>
          <w:rFonts w:ascii="Times New Roman" w:hAnsi="Times New Roman" w:cs="Times New Roman"/>
        </w:rPr>
        <w:lastRenderedPageBreak/>
        <w:t>verità di alcune delle principali tradizioni religiose. La nece</w:t>
      </w:r>
      <w:r w:rsidR="00462999">
        <w:rPr>
          <w:rFonts w:ascii="Times New Roman" w:hAnsi="Times New Roman" w:cs="Times New Roman"/>
        </w:rPr>
        <w:t>s</w:t>
      </w:r>
      <w:r>
        <w:rPr>
          <w:rFonts w:ascii="Times New Roman" w:hAnsi="Times New Roman" w:cs="Times New Roman"/>
        </w:rPr>
        <w:t>sità è formare una nuova e inevitabilmente complessa strategia teologica che eviti la privatizzazione, articolando le aspirazioni della religione alla verità</w:t>
      </w:r>
      <w:r>
        <w:rPr>
          <w:rStyle w:val="Rimandonotaapidipagina"/>
          <w:rFonts w:ascii="Times New Roman" w:hAnsi="Times New Roman" w:cs="Times New Roman"/>
        </w:rPr>
        <w:footnoteReference w:id="2"/>
      </w:r>
      <w:r>
        <w:rPr>
          <w:rFonts w:ascii="Times New Roman" w:hAnsi="Times New Roman" w:cs="Times New Roman"/>
        </w:rPr>
        <w:t>.</w:t>
      </w:r>
    </w:p>
    <w:p w:rsidR="00961407" w:rsidRPr="00961407" w:rsidRDefault="00961407" w:rsidP="00961407">
      <w:pPr>
        <w:spacing w:after="0" w:line="240" w:lineRule="auto"/>
        <w:ind w:left="170" w:right="170"/>
        <w:jc w:val="both"/>
        <w:rPr>
          <w:rFonts w:ascii="Times New Roman" w:hAnsi="Times New Roman" w:cs="Times New Roman"/>
        </w:rPr>
      </w:pPr>
    </w:p>
    <w:p w:rsidR="00A60852" w:rsidRDefault="00961407"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Il punto di partenza della Teologia pubblica è l’esperienza della privatizzazione della religione nelle società plurali occidentali come conseguenza del crescente pluralismo religioso. La teologia pubblica è una rispost</w:t>
      </w:r>
      <w:r w:rsidR="00462999">
        <w:rPr>
          <w:rFonts w:ascii="Times New Roman" w:hAnsi="Times New Roman" w:cs="Times New Roman"/>
          <w:sz w:val="24"/>
          <w:szCs w:val="24"/>
        </w:rPr>
        <w:t xml:space="preserve">a a tale privatizzazione, che </w:t>
      </w:r>
      <w:r>
        <w:rPr>
          <w:rFonts w:ascii="Times New Roman" w:hAnsi="Times New Roman" w:cs="Times New Roman"/>
          <w:sz w:val="24"/>
          <w:szCs w:val="24"/>
        </w:rPr>
        <w:t>cerca formule di argomentazione sulle realtà sociali e rivolge un discorso alla società nel su</w:t>
      </w:r>
      <w:r w:rsidR="00462999">
        <w:rPr>
          <w:rFonts w:ascii="Times New Roman" w:hAnsi="Times New Roman" w:cs="Times New Roman"/>
          <w:sz w:val="24"/>
          <w:szCs w:val="24"/>
        </w:rPr>
        <w:t>o insieme. Si tratta dell</w:t>
      </w:r>
      <w:r>
        <w:rPr>
          <w:rFonts w:ascii="Times New Roman" w:hAnsi="Times New Roman" w:cs="Times New Roman"/>
          <w:sz w:val="24"/>
          <w:szCs w:val="24"/>
        </w:rPr>
        <w:t>’esigenza</w:t>
      </w:r>
      <w:r w:rsidR="00462999">
        <w:rPr>
          <w:rFonts w:ascii="Times New Roman" w:hAnsi="Times New Roman" w:cs="Times New Roman"/>
          <w:sz w:val="24"/>
          <w:szCs w:val="24"/>
        </w:rPr>
        <w:t>,</w:t>
      </w:r>
      <w:r>
        <w:rPr>
          <w:rFonts w:ascii="Times New Roman" w:hAnsi="Times New Roman" w:cs="Times New Roman"/>
          <w:sz w:val="24"/>
          <w:szCs w:val="24"/>
        </w:rPr>
        <w:t xml:space="preserve"> interna alle chiese e comunità cristiane</w:t>
      </w:r>
      <w:r w:rsidR="00462999">
        <w:rPr>
          <w:rFonts w:ascii="Times New Roman" w:hAnsi="Times New Roman" w:cs="Times New Roman"/>
          <w:sz w:val="24"/>
          <w:szCs w:val="24"/>
        </w:rPr>
        <w:t>,</w:t>
      </w:r>
      <w:r>
        <w:rPr>
          <w:rFonts w:ascii="Times New Roman" w:hAnsi="Times New Roman" w:cs="Times New Roman"/>
          <w:sz w:val="24"/>
          <w:szCs w:val="24"/>
        </w:rPr>
        <w:t xml:space="preserve"> di esplicitare le conseguenze sociali della fede. In ambito cattolico il monito più forte viene da </w:t>
      </w:r>
      <w:proofErr w:type="spellStart"/>
      <w:r w:rsidRPr="00AC6CD2">
        <w:rPr>
          <w:rFonts w:ascii="Times New Roman" w:hAnsi="Times New Roman" w:cs="Times New Roman"/>
          <w:i/>
          <w:sz w:val="24"/>
          <w:szCs w:val="24"/>
        </w:rPr>
        <w:t>Gaudium</w:t>
      </w:r>
      <w:proofErr w:type="spellEnd"/>
      <w:r w:rsidRPr="00AC6CD2">
        <w:rPr>
          <w:rFonts w:ascii="Times New Roman" w:hAnsi="Times New Roman" w:cs="Times New Roman"/>
          <w:i/>
          <w:sz w:val="24"/>
          <w:szCs w:val="24"/>
        </w:rPr>
        <w:t xml:space="preserve"> et </w:t>
      </w:r>
      <w:proofErr w:type="spellStart"/>
      <w:r w:rsidRPr="00AC6CD2">
        <w:rPr>
          <w:rFonts w:ascii="Times New Roman" w:hAnsi="Times New Roman" w:cs="Times New Roman"/>
          <w:i/>
          <w:sz w:val="24"/>
          <w:szCs w:val="24"/>
        </w:rPr>
        <w:t>Spes</w:t>
      </w:r>
      <w:proofErr w:type="spellEnd"/>
      <w:r w:rsidR="00AC6CD2">
        <w:rPr>
          <w:rFonts w:ascii="Times New Roman" w:hAnsi="Times New Roman" w:cs="Times New Roman"/>
          <w:sz w:val="24"/>
          <w:szCs w:val="24"/>
        </w:rPr>
        <w:t>, n.</w:t>
      </w:r>
      <w:r>
        <w:rPr>
          <w:rFonts w:ascii="Times New Roman" w:hAnsi="Times New Roman" w:cs="Times New Roman"/>
          <w:sz w:val="24"/>
          <w:szCs w:val="24"/>
        </w:rPr>
        <w:t xml:space="preserve"> 30</w:t>
      </w:r>
      <w:r w:rsidR="00AC6CD2">
        <w:rPr>
          <w:rFonts w:ascii="Times New Roman" w:hAnsi="Times New Roman" w:cs="Times New Roman"/>
          <w:sz w:val="24"/>
          <w:szCs w:val="24"/>
        </w:rPr>
        <w:t xml:space="preserve">, laddove si denuncia l’incapacità di seguire la rapida trasformazione delle cose per inerzia e per un’etica puramente individualistica. Il Concilio richiama l’attenzione sul pericolo dell’individualismo e l’indifferenza di fronte ai problemi sociali. </w:t>
      </w:r>
      <w:r w:rsidR="00462999">
        <w:rPr>
          <w:rFonts w:ascii="Times New Roman" w:hAnsi="Times New Roman" w:cs="Times New Roman"/>
          <w:sz w:val="24"/>
          <w:szCs w:val="24"/>
        </w:rPr>
        <w:t>Espressione di questa preoccupazione sono</w:t>
      </w:r>
      <w:r w:rsidR="00AC6CD2">
        <w:rPr>
          <w:rFonts w:ascii="Times New Roman" w:hAnsi="Times New Roman" w:cs="Times New Roman"/>
          <w:sz w:val="24"/>
          <w:szCs w:val="24"/>
        </w:rPr>
        <w:t xml:space="preserve"> la </w:t>
      </w:r>
      <w:r w:rsidR="00AC6CD2" w:rsidRPr="00462999">
        <w:rPr>
          <w:rFonts w:ascii="Times New Roman" w:hAnsi="Times New Roman" w:cs="Times New Roman"/>
          <w:i/>
          <w:sz w:val="24"/>
          <w:szCs w:val="24"/>
        </w:rPr>
        <w:t>Teologia della liberazione</w:t>
      </w:r>
      <w:r w:rsidR="00462999">
        <w:rPr>
          <w:rFonts w:ascii="Times New Roman" w:hAnsi="Times New Roman" w:cs="Times New Roman"/>
          <w:sz w:val="24"/>
          <w:szCs w:val="24"/>
        </w:rPr>
        <w:t xml:space="preserve"> e la </w:t>
      </w:r>
      <w:r w:rsidR="00462999" w:rsidRPr="00462999">
        <w:rPr>
          <w:rFonts w:ascii="Times New Roman" w:hAnsi="Times New Roman" w:cs="Times New Roman"/>
          <w:i/>
          <w:sz w:val="24"/>
          <w:szCs w:val="24"/>
        </w:rPr>
        <w:t>T</w:t>
      </w:r>
      <w:r w:rsidR="00AC6CD2" w:rsidRPr="00462999">
        <w:rPr>
          <w:rFonts w:ascii="Times New Roman" w:hAnsi="Times New Roman" w:cs="Times New Roman"/>
          <w:i/>
          <w:sz w:val="24"/>
          <w:szCs w:val="24"/>
        </w:rPr>
        <w:t>eologia politica</w:t>
      </w:r>
      <w:r w:rsidR="00462999">
        <w:rPr>
          <w:rFonts w:ascii="Times New Roman" w:hAnsi="Times New Roman" w:cs="Times New Roman"/>
          <w:sz w:val="24"/>
          <w:szCs w:val="24"/>
        </w:rPr>
        <w:t xml:space="preserve">, a cui vanno aggiunte oggi la </w:t>
      </w:r>
      <w:r w:rsidR="00462999" w:rsidRPr="00462999">
        <w:rPr>
          <w:rFonts w:ascii="Times New Roman" w:hAnsi="Times New Roman" w:cs="Times New Roman"/>
          <w:i/>
          <w:sz w:val="24"/>
          <w:szCs w:val="24"/>
        </w:rPr>
        <w:t>Teologia pubblica</w:t>
      </w:r>
      <w:r w:rsidR="00462999">
        <w:rPr>
          <w:rFonts w:ascii="Times New Roman" w:hAnsi="Times New Roman" w:cs="Times New Roman"/>
          <w:sz w:val="24"/>
          <w:szCs w:val="24"/>
        </w:rPr>
        <w:t xml:space="preserve"> e la </w:t>
      </w:r>
      <w:r w:rsidR="00462999" w:rsidRPr="00462999">
        <w:rPr>
          <w:rFonts w:ascii="Times New Roman" w:hAnsi="Times New Roman" w:cs="Times New Roman"/>
          <w:i/>
          <w:sz w:val="24"/>
          <w:szCs w:val="24"/>
        </w:rPr>
        <w:t>Teologia post-liberale</w:t>
      </w:r>
      <w:r w:rsidR="00462999">
        <w:rPr>
          <w:rFonts w:ascii="Times New Roman" w:hAnsi="Times New Roman" w:cs="Times New Roman"/>
          <w:sz w:val="24"/>
          <w:szCs w:val="24"/>
        </w:rPr>
        <w:t xml:space="preserve">, comprensiva della corrente della </w:t>
      </w:r>
      <w:r w:rsidR="00462999" w:rsidRPr="00462999">
        <w:rPr>
          <w:rFonts w:ascii="Times New Roman" w:hAnsi="Times New Roman" w:cs="Times New Roman"/>
          <w:i/>
          <w:sz w:val="24"/>
          <w:szCs w:val="24"/>
        </w:rPr>
        <w:t>Ortodossia Radicale</w:t>
      </w:r>
      <w:r w:rsidR="00AC6CD2">
        <w:rPr>
          <w:rFonts w:ascii="Times New Roman" w:hAnsi="Times New Roman" w:cs="Times New Roman"/>
          <w:sz w:val="24"/>
          <w:szCs w:val="24"/>
        </w:rPr>
        <w:t>. Rispetto a</w:t>
      </w:r>
      <w:r w:rsidR="00462999">
        <w:rPr>
          <w:rFonts w:ascii="Times New Roman" w:hAnsi="Times New Roman" w:cs="Times New Roman"/>
          <w:sz w:val="24"/>
          <w:szCs w:val="24"/>
        </w:rPr>
        <w:t>lle altre,</w:t>
      </w:r>
      <w:r w:rsidR="00AC6CD2">
        <w:rPr>
          <w:rFonts w:ascii="Times New Roman" w:hAnsi="Times New Roman" w:cs="Times New Roman"/>
          <w:sz w:val="24"/>
          <w:szCs w:val="24"/>
        </w:rPr>
        <w:t xml:space="preserve"> la </w:t>
      </w:r>
      <w:r w:rsidR="00AC6CD2" w:rsidRPr="00462999">
        <w:rPr>
          <w:rFonts w:ascii="Times New Roman" w:hAnsi="Times New Roman" w:cs="Times New Roman"/>
          <w:i/>
          <w:sz w:val="24"/>
          <w:szCs w:val="24"/>
        </w:rPr>
        <w:t>Teologia pubblica</w:t>
      </w:r>
      <w:r w:rsidR="00AC6CD2">
        <w:rPr>
          <w:rFonts w:ascii="Times New Roman" w:hAnsi="Times New Roman" w:cs="Times New Roman"/>
          <w:sz w:val="24"/>
          <w:szCs w:val="24"/>
        </w:rPr>
        <w:t xml:space="preserve"> vuole lavorare in un contesto segnato dal pluralismo religioso e culturale con argomentazioni valide per tutti</w:t>
      </w:r>
      <w:r w:rsidR="00462999">
        <w:rPr>
          <w:rFonts w:ascii="Times New Roman" w:hAnsi="Times New Roman" w:cs="Times New Roman"/>
          <w:sz w:val="24"/>
          <w:szCs w:val="24"/>
        </w:rPr>
        <w:t>, anche se</w:t>
      </w:r>
      <w:r w:rsidR="00AC6CD2">
        <w:rPr>
          <w:rFonts w:ascii="Times New Roman" w:hAnsi="Times New Roman" w:cs="Times New Roman"/>
          <w:sz w:val="24"/>
          <w:szCs w:val="24"/>
        </w:rPr>
        <w:t xml:space="preserve"> raccolte dalla propria tradizione</w:t>
      </w:r>
      <w:r w:rsidR="00462999">
        <w:rPr>
          <w:rFonts w:ascii="Times New Roman" w:hAnsi="Times New Roman" w:cs="Times New Roman"/>
          <w:sz w:val="24"/>
          <w:szCs w:val="24"/>
        </w:rPr>
        <w:t xml:space="preserve"> religiosa</w:t>
      </w:r>
      <w:r w:rsidR="00AC6CD2">
        <w:rPr>
          <w:rFonts w:ascii="Times New Roman" w:hAnsi="Times New Roman" w:cs="Times New Roman"/>
          <w:sz w:val="24"/>
          <w:szCs w:val="24"/>
        </w:rPr>
        <w:t>. Di fatto la Teologia pubblica nasce nel contesto statunitense, caratterizzato da un forte pluralismo confessionale, prima, e interreligioso poi.</w:t>
      </w:r>
    </w:p>
    <w:p w:rsidR="00961407" w:rsidRDefault="00961407" w:rsidP="0017251F">
      <w:pPr>
        <w:spacing w:after="0" w:line="240" w:lineRule="auto"/>
        <w:jc w:val="both"/>
        <w:rPr>
          <w:rFonts w:ascii="Times New Roman" w:hAnsi="Times New Roman" w:cs="Times New Roman"/>
          <w:sz w:val="24"/>
          <w:szCs w:val="24"/>
        </w:rPr>
      </w:pPr>
    </w:p>
    <w:p w:rsidR="00AC6CD2" w:rsidRDefault="00237D03" w:rsidP="00734B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237D03">
        <w:rPr>
          <w:rFonts w:ascii="Times New Roman" w:hAnsi="Times New Roman" w:cs="Times New Roman"/>
          <w:i/>
          <w:sz w:val="24"/>
          <w:szCs w:val="24"/>
        </w:rPr>
        <w:t>Precedenti</w:t>
      </w:r>
      <w:r>
        <w:rPr>
          <w:rFonts w:ascii="Times New Roman" w:hAnsi="Times New Roman" w:cs="Times New Roman"/>
          <w:sz w:val="24"/>
          <w:szCs w:val="24"/>
        </w:rPr>
        <w:t xml:space="preserve">. </w:t>
      </w:r>
      <w:r w:rsidR="00AC6CD2">
        <w:rPr>
          <w:rFonts w:ascii="Times New Roman" w:hAnsi="Times New Roman" w:cs="Times New Roman"/>
          <w:sz w:val="24"/>
          <w:szCs w:val="24"/>
        </w:rPr>
        <w:t xml:space="preserve">L’esigenza di superare un certo individualismo ha le sue radici negli anni Trenta del Novecento e trova una voce significativa nell’opera di H. de </w:t>
      </w:r>
      <w:proofErr w:type="spellStart"/>
      <w:r w:rsidR="00AC6CD2">
        <w:rPr>
          <w:rFonts w:ascii="Times New Roman" w:hAnsi="Times New Roman" w:cs="Times New Roman"/>
          <w:sz w:val="24"/>
          <w:szCs w:val="24"/>
        </w:rPr>
        <w:t>Lubac</w:t>
      </w:r>
      <w:proofErr w:type="spellEnd"/>
      <w:r w:rsidR="00AC6CD2">
        <w:rPr>
          <w:rFonts w:ascii="Times New Roman" w:hAnsi="Times New Roman" w:cs="Times New Roman"/>
          <w:sz w:val="24"/>
          <w:szCs w:val="24"/>
        </w:rPr>
        <w:t xml:space="preserve">, </w:t>
      </w:r>
      <w:proofErr w:type="spellStart"/>
      <w:r w:rsidR="00AC6CD2" w:rsidRPr="00AC6CD2">
        <w:rPr>
          <w:rFonts w:ascii="Times New Roman" w:hAnsi="Times New Roman" w:cs="Times New Roman"/>
          <w:i/>
          <w:sz w:val="24"/>
          <w:szCs w:val="24"/>
        </w:rPr>
        <w:t>Catholicisme</w:t>
      </w:r>
      <w:proofErr w:type="spellEnd"/>
      <w:r w:rsidR="00AC6CD2">
        <w:rPr>
          <w:rFonts w:ascii="Times New Roman" w:hAnsi="Times New Roman" w:cs="Times New Roman"/>
          <w:sz w:val="24"/>
          <w:szCs w:val="24"/>
        </w:rPr>
        <w:t xml:space="preserve">: </w:t>
      </w:r>
      <w:r w:rsidR="00734B8B">
        <w:rPr>
          <w:rFonts w:ascii="Times New Roman" w:hAnsi="Times New Roman" w:cs="Times New Roman"/>
          <w:sz w:val="24"/>
          <w:szCs w:val="24"/>
        </w:rPr>
        <w:t>in quest</w:t>
      </w:r>
      <w:r w:rsidR="00734B8B" w:rsidRPr="001A139E">
        <w:rPr>
          <w:rFonts w:ascii="Times New Roman" w:hAnsi="Times New Roman" w:cs="Times New Roman"/>
          <w:sz w:val="24"/>
          <w:szCs w:val="24"/>
        </w:rPr>
        <w:t xml:space="preserve">’opera </w:t>
      </w:r>
      <w:r w:rsidR="00734B8B">
        <w:rPr>
          <w:rFonts w:ascii="Times New Roman" w:hAnsi="Times New Roman" w:cs="Times New Roman"/>
          <w:sz w:val="24"/>
          <w:szCs w:val="24"/>
        </w:rPr>
        <w:t>il gesuita di Lione</w:t>
      </w:r>
      <w:r w:rsidR="00734B8B" w:rsidRPr="001A139E">
        <w:rPr>
          <w:rFonts w:ascii="Times New Roman" w:hAnsi="Times New Roman" w:cs="Times New Roman"/>
          <w:sz w:val="24"/>
          <w:szCs w:val="24"/>
        </w:rPr>
        <w:t xml:space="preserve"> intendeva reagire contro l’accusa di individualismo mossa nei confronti del cattolicesimo. Tale rimprovero colpisce il cristianesimo nella sua essenza fino a minare la coscienza degli stessi credenti: «Aver trovato la propria gioia, una gioia personale, e sentirsi in pace, sentirsi l’eletto, senza che questa solitudine lo inquieti, capace persino di </w:t>
      </w:r>
      <w:r w:rsidR="00734B8B">
        <w:rPr>
          <w:rFonts w:ascii="Times New Roman" w:hAnsi="Times New Roman" w:cs="Times New Roman"/>
          <w:sz w:val="24"/>
          <w:szCs w:val="24"/>
        </w:rPr>
        <w:t>passare attraverso le battaglie</w:t>
      </w:r>
      <w:r w:rsidR="00734B8B" w:rsidRPr="001A139E">
        <w:rPr>
          <w:rFonts w:ascii="Times New Roman" w:hAnsi="Times New Roman" w:cs="Times New Roman"/>
          <w:sz w:val="24"/>
          <w:szCs w:val="24"/>
        </w:rPr>
        <w:t xml:space="preserve"> con una rosa in mano. Cosa terribilmente diversa dall’aver trovato la gioia, quella gioia di Gesù che quando la miseria assedia, non lascia tranquillo. La mia gioia durerà solo se è la gioia di tutti. Non voglio passare attraverso le battaglie con una rosa in mano</w:t>
      </w:r>
      <w:r w:rsidR="00734B8B">
        <w:rPr>
          <w:rFonts w:ascii="Times New Roman" w:hAnsi="Times New Roman" w:cs="Times New Roman"/>
          <w:sz w:val="24"/>
          <w:szCs w:val="24"/>
        </w:rPr>
        <w:t>»</w:t>
      </w:r>
      <w:r w:rsidR="00734B8B" w:rsidRPr="001A139E">
        <w:rPr>
          <w:rFonts w:ascii="Times New Roman" w:hAnsi="Times New Roman" w:cs="Times New Roman"/>
          <w:sz w:val="24"/>
          <w:szCs w:val="24"/>
        </w:rPr>
        <w:t>.</w:t>
      </w:r>
      <w:r w:rsidR="00734B8B">
        <w:rPr>
          <w:rFonts w:ascii="Times New Roman" w:hAnsi="Times New Roman" w:cs="Times New Roman"/>
          <w:sz w:val="24"/>
          <w:szCs w:val="24"/>
        </w:rPr>
        <w:t xml:space="preserve"> </w:t>
      </w:r>
      <w:r w:rsidR="00734B8B" w:rsidRPr="001A139E">
        <w:rPr>
          <w:rFonts w:ascii="Times New Roman" w:hAnsi="Times New Roman" w:cs="Times New Roman"/>
          <w:sz w:val="24"/>
          <w:szCs w:val="24"/>
        </w:rPr>
        <w:t xml:space="preserve">De </w:t>
      </w:r>
      <w:proofErr w:type="spellStart"/>
      <w:r w:rsidR="00734B8B" w:rsidRPr="001A139E">
        <w:rPr>
          <w:rFonts w:ascii="Times New Roman" w:hAnsi="Times New Roman" w:cs="Times New Roman"/>
          <w:sz w:val="24"/>
          <w:szCs w:val="24"/>
        </w:rPr>
        <w:t>Lubac</w:t>
      </w:r>
      <w:proofErr w:type="spellEnd"/>
      <w:r w:rsidR="00734B8B" w:rsidRPr="001A139E">
        <w:rPr>
          <w:rFonts w:ascii="Times New Roman" w:hAnsi="Times New Roman" w:cs="Times New Roman"/>
          <w:sz w:val="24"/>
          <w:szCs w:val="24"/>
        </w:rPr>
        <w:t xml:space="preserve"> presenta i due ritratti opposti del cristiano e dell’uomo moderno: il primo «che si ritira dalla città degli uomini unicamente preoccupato della sua salvezza, che è faccenda tra lui e Dio»</w:t>
      </w:r>
      <w:r w:rsidR="00462999">
        <w:rPr>
          <w:rFonts w:ascii="Times New Roman" w:hAnsi="Times New Roman" w:cs="Times New Roman"/>
          <w:sz w:val="24"/>
          <w:szCs w:val="24"/>
        </w:rPr>
        <w:t>,</w:t>
      </w:r>
      <w:r w:rsidR="00734B8B" w:rsidRPr="001A139E">
        <w:rPr>
          <w:rFonts w:ascii="Times New Roman" w:hAnsi="Times New Roman" w:cs="Times New Roman"/>
          <w:sz w:val="24"/>
          <w:szCs w:val="24"/>
        </w:rPr>
        <w:t xml:space="preserve"> mentre il secondo «conscio della solidarietà che lo unisce ai suoi simili […] sa che non può salvarsi da solo». «Si tratta di sapere se l’educazione deve preparare un individuo a trascurare tutto ciò che esiste in questo mondo». Si parlava in tal senso di “egoismo cristiano”.</w:t>
      </w:r>
      <w:r w:rsidR="00734B8B">
        <w:rPr>
          <w:rFonts w:ascii="Times New Roman" w:hAnsi="Times New Roman" w:cs="Times New Roman"/>
          <w:sz w:val="24"/>
          <w:szCs w:val="24"/>
        </w:rPr>
        <w:t xml:space="preserve"> In verità nello stesso dogma, al cuore della dottrina cristiana della redenzione vi è la certezza di un bene comune, di un destino universale e di un legame profondo con la società umana e la sua storia</w:t>
      </w:r>
      <w:r w:rsidR="00FC2A86">
        <w:rPr>
          <w:rStyle w:val="Rimandonotaapidipagina"/>
          <w:rFonts w:ascii="Times New Roman" w:hAnsi="Times New Roman" w:cs="Times New Roman"/>
          <w:sz w:val="24"/>
          <w:szCs w:val="24"/>
        </w:rPr>
        <w:footnoteReference w:id="3"/>
      </w:r>
      <w:r w:rsidR="00734B8B">
        <w:rPr>
          <w:rFonts w:ascii="Times New Roman" w:hAnsi="Times New Roman" w:cs="Times New Roman"/>
          <w:sz w:val="24"/>
          <w:szCs w:val="24"/>
        </w:rPr>
        <w:t xml:space="preserve">. </w:t>
      </w:r>
    </w:p>
    <w:p w:rsidR="00237D03" w:rsidRDefault="00237D03" w:rsidP="00237D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Un’altra voce interessante, negli anni ’90, sempre nell’ambito dell’esigenza di una rilevanza pubblica della fede e quindi della teologia, la troviamo nelle riflessioni di J. </w:t>
      </w:r>
      <w:proofErr w:type="spellStart"/>
      <w:r>
        <w:rPr>
          <w:rFonts w:ascii="Times New Roman" w:hAnsi="Times New Roman" w:cs="Times New Roman"/>
          <w:sz w:val="24"/>
          <w:szCs w:val="24"/>
        </w:rPr>
        <w:t>Moltmann</w:t>
      </w:r>
      <w:proofErr w:type="spellEnd"/>
      <w:r>
        <w:rPr>
          <w:rFonts w:ascii="Times New Roman" w:hAnsi="Times New Roman" w:cs="Times New Roman"/>
          <w:sz w:val="24"/>
          <w:szCs w:val="24"/>
        </w:rPr>
        <w:t>:</w:t>
      </w:r>
    </w:p>
    <w:p w:rsidR="00237D03" w:rsidRDefault="00237D03" w:rsidP="00237D03">
      <w:pPr>
        <w:spacing w:after="0" w:line="240" w:lineRule="auto"/>
        <w:ind w:left="170" w:right="170"/>
        <w:jc w:val="both"/>
        <w:rPr>
          <w:rFonts w:ascii="Times New Roman" w:hAnsi="Times New Roman" w:cs="Times New Roman"/>
        </w:rPr>
      </w:pPr>
    </w:p>
    <w:p w:rsidR="00237D03" w:rsidRDefault="00237D03" w:rsidP="00237D03">
      <w:pPr>
        <w:spacing w:after="0" w:line="240" w:lineRule="auto"/>
        <w:ind w:left="170" w:right="170"/>
        <w:jc w:val="both"/>
        <w:rPr>
          <w:rFonts w:ascii="Times New Roman" w:hAnsi="Times New Roman" w:cs="Times New Roman"/>
        </w:rPr>
      </w:pPr>
      <w:r>
        <w:rPr>
          <w:rFonts w:ascii="Times New Roman" w:hAnsi="Times New Roman" w:cs="Times New Roman"/>
        </w:rPr>
        <w:t>Essendo teologia del regno di Dio, la teologia deve essere teologia pubblica, cioè coinvolgimento nelle condizioni in cui vive la società, lamentazione che sale a Dio con voce pubblica, critica e profetica – speranza pubblica, critica e profetica che in Lui si ripone. La dimensione pubblica è costitutiva per una teologia sviluppata per amore del regno di Dio. E la teologia pubblica ha bisogno di godere di una libertà istituzionale di fronte alla chiesa, come ha bisogno di una collocazione nella casa pubblica  delle scienze, libertà oggi da difendere contro gli atei e i fondamentalisti. Se vogliamo avvertire il compito squisitamente reologico, e quindi anche universale, che il regno di Dio ci affida per il mondo moderno di oggi e di domani, dobbiamo capire bene la teologia implicita del nostro “mondo moderno” e la nascita di questo mondo, con tutta la sua vitalità e i suoi difetti congeniti. Il “mondo moderno” è figlio della speranza ebraica e cristiana</w:t>
      </w:r>
      <w:r>
        <w:rPr>
          <w:rStyle w:val="Rimandonotaapidipagina"/>
          <w:rFonts w:ascii="Times New Roman" w:hAnsi="Times New Roman" w:cs="Times New Roman"/>
        </w:rPr>
        <w:footnoteReference w:id="4"/>
      </w:r>
      <w:r>
        <w:rPr>
          <w:rFonts w:ascii="Times New Roman" w:hAnsi="Times New Roman" w:cs="Times New Roman"/>
        </w:rPr>
        <w:t xml:space="preserve">. </w:t>
      </w:r>
    </w:p>
    <w:p w:rsidR="00237D03" w:rsidRPr="006523F0" w:rsidRDefault="00237D03" w:rsidP="00237D03">
      <w:pPr>
        <w:spacing w:after="0" w:line="240" w:lineRule="auto"/>
        <w:ind w:left="170" w:right="170"/>
        <w:jc w:val="both"/>
        <w:rPr>
          <w:rFonts w:ascii="Times New Roman" w:hAnsi="Times New Roman" w:cs="Times New Roman"/>
        </w:rPr>
      </w:pPr>
    </w:p>
    <w:p w:rsidR="00237D03" w:rsidRDefault="00237D03" w:rsidP="00237D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 trova qui già l’intuizione che </w:t>
      </w:r>
      <w:r w:rsidR="00462999">
        <w:rPr>
          <w:rFonts w:ascii="Times New Roman" w:hAnsi="Times New Roman" w:cs="Times New Roman"/>
          <w:sz w:val="24"/>
          <w:szCs w:val="24"/>
        </w:rPr>
        <w:t>bisogna</w:t>
      </w:r>
      <w:r>
        <w:rPr>
          <w:rFonts w:ascii="Times New Roman" w:hAnsi="Times New Roman" w:cs="Times New Roman"/>
          <w:sz w:val="24"/>
          <w:szCs w:val="24"/>
        </w:rPr>
        <w:t xml:space="preserve"> partecipare al dibattito pubblico con proposte che provengano dalla propria tradizione religiosa, e non solo con valori umani universali o con una critica sociale profetica distaccata. </w:t>
      </w:r>
    </w:p>
    <w:p w:rsidR="00237D03" w:rsidRDefault="00237D03" w:rsidP="00237D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 rispetto</w:t>
      </w:r>
      <w:r w:rsidR="00462999">
        <w:rPr>
          <w:rFonts w:ascii="Times New Roman" w:hAnsi="Times New Roman" w:cs="Times New Roman"/>
          <w:sz w:val="24"/>
          <w:szCs w:val="24"/>
        </w:rPr>
        <w:t xml:space="preserve"> alle esigenze qui espresse la T</w:t>
      </w:r>
      <w:r>
        <w:rPr>
          <w:rFonts w:ascii="Times New Roman" w:hAnsi="Times New Roman" w:cs="Times New Roman"/>
          <w:sz w:val="24"/>
          <w:szCs w:val="24"/>
        </w:rPr>
        <w:t xml:space="preserve">eologia pubblica si muove in un contesto post-secolare, che ha rivisto il mito della distinzione tra religione e politica/Stato, religione e cultura e religione e società, riscoprendo una maggiore presenza pubblica delle religioni, con la conseguente esigenza di elaborare un discorso adeguato. Ne deriva il compito di </w:t>
      </w:r>
      <w:r w:rsidR="00462999">
        <w:rPr>
          <w:rFonts w:ascii="Times New Roman" w:hAnsi="Times New Roman" w:cs="Times New Roman"/>
          <w:sz w:val="24"/>
          <w:szCs w:val="24"/>
        </w:rPr>
        <w:t>trovare</w:t>
      </w:r>
      <w:r>
        <w:rPr>
          <w:rFonts w:ascii="Times New Roman" w:hAnsi="Times New Roman" w:cs="Times New Roman"/>
          <w:sz w:val="24"/>
          <w:szCs w:val="24"/>
        </w:rPr>
        <w:t xml:space="preserve"> un discorso teologico </w:t>
      </w:r>
      <w:r w:rsidR="00462999">
        <w:rPr>
          <w:rFonts w:ascii="Times New Roman" w:hAnsi="Times New Roman" w:cs="Times New Roman"/>
          <w:sz w:val="24"/>
          <w:szCs w:val="24"/>
        </w:rPr>
        <w:t>adatto ai</w:t>
      </w:r>
      <w:r>
        <w:rPr>
          <w:rFonts w:ascii="Times New Roman" w:hAnsi="Times New Roman" w:cs="Times New Roman"/>
          <w:sz w:val="24"/>
          <w:szCs w:val="24"/>
        </w:rPr>
        <w:t xml:space="preserve"> temi sociali </w:t>
      </w:r>
      <w:r w:rsidR="00462999">
        <w:rPr>
          <w:rFonts w:ascii="Times New Roman" w:hAnsi="Times New Roman" w:cs="Times New Roman"/>
          <w:sz w:val="24"/>
          <w:szCs w:val="24"/>
        </w:rPr>
        <w:t xml:space="preserve">attuali e </w:t>
      </w:r>
      <w:r>
        <w:rPr>
          <w:rFonts w:ascii="Times New Roman" w:hAnsi="Times New Roman" w:cs="Times New Roman"/>
          <w:sz w:val="24"/>
          <w:szCs w:val="24"/>
        </w:rPr>
        <w:t>rivolto alla società pluralista.</w:t>
      </w:r>
    </w:p>
    <w:p w:rsidR="00AC6CD2" w:rsidRDefault="00AC6CD2" w:rsidP="0017251F">
      <w:pPr>
        <w:spacing w:after="0" w:line="240" w:lineRule="auto"/>
        <w:jc w:val="both"/>
        <w:rPr>
          <w:rFonts w:ascii="Times New Roman" w:hAnsi="Times New Roman" w:cs="Times New Roman"/>
          <w:sz w:val="24"/>
          <w:szCs w:val="24"/>
        </w:rPr>
      </w:pPr>
    </w:p>
    <w:p w:rsidR="006523F0" w:rsidRPr="006523F0" w:rsidRDefault="00237D03" w:rsidP="006523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237D03">
        <w:rPr>
          <w:rFonts w:ascii="Times New Roman" w:hAnsi="Times New Roman" w:cs="Times New Roman"/>
          <w:i/>
          <w:sz w:val="24"/>
          <w:szCs w:val="24"/>
        </w:rPr>
        <w:t>Società secolare</w:t>
      </w:r>
      <w:r>
        <w:rPr>
          <w:rFonts w:ascii="Times New Roman" w:hAnsi="Times New Roman" w:cs="Times New Roman"/>
          <w:i/>
          <w:sz w:val="24"/>
          <w:szCs w:val="24"/>
        </w:rPr>
        <w:t>, religioni</w:t>
      </w:r>
      <w:r w:rsidRPr="00237D03">
        <w:rPr>
          <w:rFonts w:ascii="Times New Roman" w:hAnsi="Times New Roman" w:cs="Times New Roman"/>
          <w:i/>
          <w:sz w:val="24"/>
          <w:szCs w:val="24"/>
        </w:rPr>
        <w:t xml:space="preserve"> e </w:t>
      </w:r>
      <w:r>
        <w:rPr>
          <w:rFonts w:ascii="Times New Roman" w:hAnsi="Times New Roman" w:cs="Times New Roman"/>
          <w:i/>
          <w:sz w:val="24"/>
          <w:szCs w:val="24"/>
        </w:rPr>
        <w:t>teologia</w:t>
      </w:r>
      <w:r>
        <w:rPr>
          <w:rFonts w:ascii="Times New Roman" w:hAnsi="Times New Roman" w:cs="Times New Roman"/>
          <w:sz w:val="24"/>
          <w:szCs w:val="24"/>
        </w:rPr>
        <w:t xml:space="preserve">. </w:t>
      </w:r>
      <w:r w:rsidR="006523F0">
        <w:rPr>
          <w:rFonts w:ascii="Times New Roman" w:hAnsi="Times New Roman" w:cs="Times New Roman"/>
          <w:sz w:val="24"/>
          <w:szCs w:val="24"/>
        </w:rPr>
        <w:t>Rimane però aperta la sfida del</w:t>
      </w:r>
      <w:r w:rsidR="00734B8B">
        <w:rPr>
          <w:rFonts w:ascii="Times New Roman" w:hAnsi="Times New Roman" w:cs="Times New Roman"/>
          <w:sz w:val="24"/>
          <w:szCs w:val="24"/>
        </w:rPr>
        <w:t>l</w:t>
      </w:r>
      <w:r w:rsidR="006523F0">
        <w:rPr>
          <w:rFonts w:ascii="Times New Roman" w:hAnsi="Times New Roman" w:cs="Times New Roman"/>
          <w:sz w:val="24"/>
          <w:szCs w:val="24"/>
        </w:rPr>
        <w:t>e</w:t>
      </w:r>
      <w:r w:rsidR="00734B8B">
        <w:rPr>
          <w:rFonts w:ascii="Times New Roman" w:hAnsi="Times New Roman" w:cs="Times New Roman"/>
          <w:sz w:val="24"/>
          <w:szCs w:val="24"/>
        </w:rPr>
        <w:t xml:space="preserve"> società complesse e pluraliste, che tendono a relegare in un</w:t>
      </w:r>
      <w:r w:rsidR="006523F0">
        <w:rPr>
          <w:rFonts w:ascii="Times New Roman" w:hAnsi="Times New Roman" w:cs="Times New Roman"/>
          <w:sz w:val="24"/>
          <w:szCs w:val="24"/>
        </w:rPr>
        <w:t xml:space="preserve"> angolo privato </w:t>
      </w:r>
      <w:r w:rsidR="00734B8B">
        <w:rPr>
          <w:rFonts w:ascii="Times New Roman" w:hAnsi="Times New Roman" w:cs="Times New Roman"/>
          <w:sz w:val="24"/>
          <w:szCs w:val="24"/>
        </w:rPr>
        <w:t>l</w:t>
      </w:r>
      <w:r w:rsidR="006523F0">
        <w:rPr>
          <w:rFonts w:ascii="Times New Roman" w:hAnsi="Times New Roman" w:cs="Times New Roman"/>
          <w:sz w:val="24"/>
          <w:szCs w:val="24"/>
        </w:rPr>
        <w:t>e</w:t>
      </w:r>
      <w:r w:rsidR="00734B8B">
        <w:rPr>
          <w:rFonts w:ascii="Times New Roman" w:hAnsi="Times New Roman" w:cs="Times New Roman"/>
          <w:sz w:val="24"/>
          <w:szCs w:val="24"/>
        </w:rPr>
        <w:t xml:space="preserve"> religioni, per evitare ulteriori conflitti: </w:t>
      </w:r>
      <w:r w:rsidR="006523F0" w:rsidRPr="006523F0">
        <w:rPr>
          <w:rFonts w:ascii="Times New Roman" w:hAnsi="Times New Roman" w:cs="Times New Roman"/>
          <w:sz w:val="24"/>
          <w:szCs w:val="24"/>
        </w:rPr>
        <w:t xml:space="preserve">questo contesto che pone l’esigenza di rivisitare il senso delle religioni e il loro rapporto è dominato dalla cultura tecnologica occidentale, che ha collocato, nel suo sistema di valori e nella sua organizzazione sociale di riferimento, l’esperienza religiosa in un certo ambito ben delimitato. Come annota giustamente </w:t>
      </w:r>
      <w:r w:rsidR="006523F0" w:rsidRPr="006523F0">
        <w:rPr>
          <w:rFonts w:ascii="Times New Roman" w:hAnsi="Times New Roman" w:cs="Times New Roman"/>
          <w:i/>
          <w:sz w:val="24"/>
          <w:szCs w:val="24"/>
        </w:rPr>
        <w:t>G. Angelini</w:t>
      </w:r>
      <w:r w:rsidR="006523F0" w:rsidRPr="006523F0">
        <w:rPr>
          <w:rFonts w:ascii="Times New Roman" w:hAnsi="Times New Roman" w:cs="Times New Roman"/>
          <w:sz w:val="24"/>
          <w:szCs w:val="24"/>
        </w:rPr>
        <w:t>:</w:t>
      </w:r>
    </w:p>
    <w:p w:rsidR="006523F0" w:rsidRPr="006523F0" w:rsidRDefault="006523F0" w:rsidP="006523F0">
      <w:pPr>
        <w:pStyle w:val="Citazione"/>
        <w:spacing w:before="0" w:after="0" w:line="240" w:lineRule="auto"/>
        <w:ind w:left="170" w:right="170"/>
        <w:rPr>
          <w:sz w:val="22"/>
          <w:szCs w:val="22"/>
        </w:rPr>
      </w:pPr>
    </w:p>
    <w:p w:rsidR="006523F0" w:rsidRPr="006523F0" w:rsidRDefault="008F3818" w:rsidP="006523F0">
      <w:pPr>
        <w:pStyle w:val="Citazione"/>
        <w:spacing w:before="0" w:after="0" w:line="240" w:lineRule="auto"/>
        <w:ind w:left="170" w:right="170"/>
        <w:rPr>
          <w:sz w:val="22"/>
          <w:szCs w:val="22"/>
        </w:rPr>
      </w:pPr>
      <w:r>
        <w:rPr>
          <w:sz w:val="22"/>
          <w:szCs w:val="22"/>
        </w:rPr>
        <w:t>É</w:t>
      </w:r>
      <w:r w:rsidR="006523F0" w:rsidRPr="006523F0">
        <w:rPr>
          <w:sz w:val="22"/>
          <w:szCs w:val="22"/>
        </w:rPr>
        <w:t xml:space="preserve"> accaduto soltanto in epoca moderna che, nel quadro del generale processo di differenziazione dell’unico sistema della cultura in sottosistemi parziali, “religione” cominciasse ad assumere il significato preminente di sistema sociale parziale, distinto dalla morale, dal diri</w:t>
      </w:r>
      <w:r w:rsidR="00462999">
        <w:rPr>
          <w:sz w:val="22"/>
          <w:szCs w:val="22"/>
        </w:rPr>
        <w:t>tto, dalla politica, e così via</w:t>
      </w:r>
      <w:r w:rsidR="006523F0" w:rsidRPr="006523F0">
        <w:rPr>
          <w:rStyle w:val="Rimandonotaapidipagina"/>
          <w:sz w:val="22"/>
          <w:szCs w:val="22"/>
        </w:rPr>
        <w:footnoteReference w:id="5"/>
      </w:r>
      <w:r w:rsidR="006523F0" w:rsidRPr="006523F0">
        <w:rPr>
          <w:sz w:val="22"/>
          <w:szCs w:val="22"/>
        </w:rPr>
        <w:t>.</w:t>
      </w:r>
    </w:p>
    <w:p w:rsidR="006523F0" w:rsidRDefault="006523F0" w:rsidP="006523F0">
      <w:pPr>
        <w:spacing w:after="0" w:line="240" w:lineRule="auto"/>
        <w:jc w:val="both"/>
      </w:pPr>
    </w:p>
    <w:p w:rsidR="006523F0" w:rsidRPr="006523F0" w:rsidRDefault="006523F0" w:rsidP="006523F0">
      <w:pPr>
        <w:spacing w:after="0" w:line="240" w:lineRule="auto"/>
        <w:jc w:val="both"/>
        <w:rPr>
          <w:rFonts w:ascii="Times New Roman" w:hAnsi="Times New Roman" w:cs="Times New Roman"/>
          <w:sz w:val="24"/>
          <w:szCs w:val="24"/>
        </w:rPr>
      </w:pPr>
      <w:r w:rsidRPr="006523F0">
        <w:rPr>
          <w:rFonts w:ascii="Times New Roman" w:hAnsi="Times New Roman" w:cs="Times New Roman"/>
          <w:sz w:val="24"/>
          <w:szCs w:val="24"/>
        </w:rPr>
        <w:t xml:space="preserve">Dunque le religioni pongono un problema di relazione come </w:t>
      </w:r>
      <w:r w:rsidRPr="006523F0">
        <w:rPr>
          <w:rFonts w:ascii="Times New Roman" w:hAnsi="Times New Roman" w:cs="Times New Roman"/>
          <w:i/>
          <w:sz w:val="24"/>
          <w:szCs w:val="24"/>
        </w:rPr>
        <w:t>figure parziali del sistema culturale moderno</w:t>
      </w:r>
      <w:r w:rsidRPr="006523F0">
        <w:rPr>
          <w:rFonts w:ascii="Times New Roman" w:hAnsi="Times New Roman" w:cs="Times New Roman"/>
          <w:sz w:val="24"/>
          <w:szCs w:val="24"/>
        </w:rPr>
        <w:t>. Ciò implica due precisazioni importanti: (a) la questione non riguarda il rapporto tra esperienze religiose, tanto meno la verità di una religione, quanto piuttosto la pacifica convivenza di una pluralità di religioni; (b) l’importanza di chiarire il giudizio che il cristiano porta sulle altre religioni è funzionale alle esigenze di tolleranza pacifica inscritte nel sistema sociale globalizzato, che ha posto il problema. Ne deriva l’importanza del dialogo interreligioso: è un’urgenza inscritta nella necessità di convivere in un “villaggio globale”, che ha le sue esigenze di armonia al di là di tensioni e particolarismi:</w:t>
      </w:r>
    </w:p>
    <w:p w:rsidR="006523F0" w:rsidRPr="006523F0" w:rsidRDefault="006523F0" w:rsidP="006523F0">
      <w:pPr>
        <w:pStyle w:val="Citazione"/>
        <w:spacing w:before="0" w:after="0" w:line="240" w:lineRule="auto"/>
        <w:ind w:left="170" w:right="170"/>
        <w:rPr>
          <w:sz w:val="22"/>
          <w:szCs w:val="22"/>
        </w:rPr>
      </w:pPr>
    </w:p>
    <w:p w:rsidR="006523F0" w:rsidRPr="006523F0" w:rsidRDefault="006523F0" w:rsidP="006523F0">
      <w:pPr>
        <w:pStyle w:val="Citazione"/>
        <w:spacing w:before="0" w:after="0" w:line="240" w:lineRule="auto"/>
        <w:ind w:left="170" w:right="170"/>
        <w:rPr>
          <w:sz w:val="22"/>
          <w:szCs w:val="22"/>
        </w:rPr>
      </w:pPr>
      <w:r w:rsidRPr="006523F0">
        <w:rPr>
          <w:sz w:val="22"/>
          <w:szCs w:val="22"/>
        </w:rPr>
        <w:t>Il cristianesimo non si tiene fuori né può rimanere al margine di tale incontro e del conseguente dialogo tra le religioni. Se queste sono state talvolta, e possono essere ancora, fattori di divisione e di conflitto tra i popoli, è auspicabile che nel mondo attuale appaiano agli occhi di tutti come elementi di pace e di unione. Il cristianesimo deve dare il suo contrib</w:t>
      </w:r>
      <w:r w:rsidR="00462999">
        <w:rPr>
          <w:sz w:val="22"/>
          <w:szCs w:val="22"/>
        </w:rPr>
        <w:t>uto perché questo sia possibile</w:t>
      </w:r>
      <w:r w:rsidRPr="006523F0">
        <w:rPr>
          <w:sz w:val="22"/>
          <w:szCs w:val="22"/>
        </w:rPr>
        <w:t xml:space="preserve"> (</w:t>
      </w:r>
      <w:r w:rsidR="00BB2F94">
        <w:rPr>
          <w:sz w:val="22"/>
          <w:szCs w:val="22"/>
        </w:rPr>
        <w:t xml:space="preserve">Commissione Teologica Internazionale, </w:t>
      </w:r>
      <w:r w:rsidR="00BB2F94" w:rsidRPr="00BB2F94">
        <w:rPr>
          <w:i/>
          <w:sz w:val="22"/>
          <w:szCs w:val="22"/>
        </w:rPr>
        <w:t>Il cristianesimo e le religioni</w:t>
      </w:r>
      <w:r w:rsidR="00BB2F94">
        <w:rPr>
          <w:sz w:val="22"/>
          <w:szCs w:val="22"/>
        </w:rPr>
        <w:t xml:space="preserve">, 1996, </w:t>
      </w:r>
      <w:r w:rsidRPr="006523F0">
        <w:rPr>
          <w:sz w:val="22"/>
          <w:szCs w:val="22"/>
        </w:rPr>
        <w:t>n. 2)</w:t>
      </w:r>
      <w:r w:rsidRPr="006523F0">
        <w:rPr>
          <w:rStyle w:val="Rimandonotaapidipagina"/>
          <w:sz w:val="22"/>
          <w:szCs w:val="22"/>
        </w:rPr>
        <w:footnoteReference w:id="6"/>
      </w:r>
      <w:r w:rsidRPr="006523F0">
        <w:rPr>
          <w:sz w:val="22"/>
          <w:szCs w:val="22"/>
        </w:rPr>
        <w:t>.</w:t>
      </w:r>
    </w:p>
    <w:p w:rsidR="006523F0" w:rsidRPr="006523F0" w:rsidRDefault="006523F0" w:rsidP="006523F0">
      <w:pPr>
        <w:pStyle w:val="Corpotesto"/>
        <w:spacing w:after="0" w:line="240" w:lineRule="auto"/>
        <w:rPr>
          <w:rFonts w:ascii="Times New Roman" w:hAnsi="Times New Roman" w:cs="Times New Roman"/>
          <w:sz w:val="24"/>
          <w:szCs w:val="24"/>
          <w:lang w:eastAsia="it-IT"/>
        </w:rPr>
      </w:pPr>
    </w:p>
    <w:p w:rsidR="00734B8B" w:rsidRDefault="006523F0" w:rsidP="006523F0">
      <w:pPr>
        <w:spacing w:after="0" w:line="240" w:lineRule="auto"/>
        <w:jc w:val="both"/>
        <w:rPr>
          <w:rFonts w:ascii="Times New Roman" w:hAnsi="Times New Roman" w:cs="Times New Roman"/>
          <w:sz w:val="24"/>
          <w:szCs w:val="24"/>
        </w:rPr>
      </w:pPr>
      <w:r w:rsidRPr="006523F0">
        <w:rPr>
          <w:rFonts w:ascii="Times New Roman" w:hAnsi="Times New Roman" w:cs="Times New Roman"/>
          <w:sz w:val="24"/>
          <w:szCs w:val="24"/>
        </w:rPr>
        <w:t xml:space="preserve">La </w:t>
      </w:r>
      <w:r w:rsidR="003150C1">
        <w:rPr>
          <w:rFonts w:ascii="Times New Roman" w:hAnsi="Times New Roman" w:cs="Times New Roman"/>
          <w:sz w:val="24"/>
          <w:szCs w:val="24"/>
        </w:rPr>
        <w:t>teologia</w:t>
      </w:r>
      <w:r w:rsidRPr="006523F0">
        <w:rPr>
          <w:rFonts w:ascii="Times New Roman" w:hAnsi="Times New Roman" w:cs="Times New Roman"/>
          <w:sz w:val="24"/>
          <w:szCs w:val="24"/>
        </w:rPr>
        <w:t xml:space="preserve"> deve quindi favorire una comprensione delle altre religioni in grado di propiziare relazioni pacifiche. Nessuna forma di intolleranza, disprezzo, presa di distanza è ammessa. Il problema è se la “questione della verità” non implichi di fatto forme di disprezzo dell’altro e quindi esclusione. In tal senso l’uomo moderno preferisce escludere la domanda sulla verità dall’esperienza religiosa. Una religione può essere significativa, utile, arricchente per chi la professa, ma non «vera o falsa». La verità è problema delle scienze</w:t>
      </w:r>
      <w:r w:rsidRPr="006523F0">
        <w:rPr>
          <w:rStyle w:val="Rimandonotaapidipagina"/>
          <w:rFonts w:ascii="Times New Roman" w:hAnsi="Times New Roman" w:cs="Times New Roman"/>
          <w:sz w:val="24"/>
          <w:szCs w:val="24"/>
        </w:rPr>
        <w:footnoteReference w:id="7"/>
      </w:r>
      <w:r w:rsidRPr="006523F0">
        <w:rPr>
          <w:rFonts w:ascii="Times New Roman" w:hAnsi="Times New Roman" w:cs="Times New Roman"/>
          <w:sz w:val="24"/>
          <w:szCs w:val="24"/>
        </w:rPr>
        <w:t>.</w:t>
      </w:r>
    </w:p>
    <w:p w:rsidR="0041268F" w:rsidRPr="006523F0" w:rsidRDefault="0041268F" w:rsidP="006523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Rispetto a questa impostazione riduttiva «la teologia pubblica risponde alla sfida di mediare tra la rivelazione cristiana e le realtà sociali in modo che sia rispettata l’integrità di ciascuna di queste </w:t>
      </w:r>
      <w:r>
        <w:rPr>
          <w:rFonts w:ascii="Times New Roman" w:hAnsi="Times New Roman" w:cs="Times New Roman"/>
          <w:sz w:val="24"/>
          <w:szCs w:val="24"/>
        </w:rPr>
        <w:lastRenderedPageBreak/>
        <w:t>dimensioni… La forma di questa mediazione è condizionata dalla confessione concreta di ciascuna teologia»</w:t>
      </w:r>
      <w:r>
        <w:rPr>
          <w:rStyle w:val="Rimandonotaapidipagina"/>
          <w:rFonts w:ascii="Times New Roman" w:hAnsi="Times New Roman" w:cs="Times New Roman"/>
          <w:sz w:val="24"/>
          <w:szCs w:val="24"/>
        </w:rPr>
        <w:footnoteReference w:id="8"/>
      </w:r>
      <w:r>
        <w:rPr>
          <w:rFonts w:ascii="Times New Roman" w:hAnsi="Times New Roman" w:cs="Times New Roman"/>
          <w:sz w:val="24"/>
          <w:szCs w:val="24"/>
        </w:rPr>
        <w:t xml:space="preserve">.   </w:t>
      </w:r>
    </w:p>
    <w:p w:rsidR="003150C1" w:rsidRDefault="003150C1"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Cerchiamo allora di caratterizzar meglio il contesto attuale in cui si muove la teologia pubblica.</w:t>
      </w:r>
    </w:p>
    <w:p w:rsidR="00AD0EDC" w:rsidRDefault="00AD0EDC" w:rsidP="0017251F">
      <w:pPr>
        <w:spacing w:after="0" w:line="240" w:lineRule="auto"/>
        <w:jc w:val="both"/>
        <w:rPr>
          <w:rFonts w:ascii="Times New Roman" w:hAnsi="Times New Roman" w:cs="Times New Roman"/>
          <w:sz w:val="24"/>
          <w:szCs w:val="24"/>
        </w:rPr>
      </w:pPr>
    </w:p>
    <w:p w:rsidR="00E645F9" w:rsidRPr="00CE1DD3" w:rsidRDefault="00E645F9" w:rsidP="0017251F">
      <w:pPr>
        <w:spacing w:after="0" w:line="240" w:lineRule="auto"/>
        <w:jc w:val="both"/>
        <w:rPr>
          <w:rFonts w:ascii="Times New Roman" w:hAnsi="Times New Roman" w:cs="Times New Roman"/>
          <w:sz w:val="24"/>
          <w:szCs w:val="24"/>
        </w:rPr>
      </w:pPr>
    </w:p>
    <w:p w:rsidR="0017251F" w:rsidRPr="003150C1" w:rsidRDefault="00237D03" w:rsidP="0017251F">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1. U</w:t>
      </w:r>
      <w:r w:rsidR="0017251F" w:rsidRPr="003150C1">
        <w:rPr>
          <w:rFonts w:ascii="Times New Roman" w:hAnsi="Times New Roman" w:cs="Times New Roman"/>
          <w:b/>
          <w:i/>
          <w:sz w:val="24"/>
          <w:szCs w:val="24"/>
        </w:rPr>
        <w:t>no spazio pubblico secolare</w:t>
      </w:r>
    </w:p>
    <w:p w:rsidR="0017251F" w:rsidRPr="00CE1DD3" w:rsidRDefault="0017251F" w:rsidP="0017251F">
      <w:pPr>
        <w:spacing w:after="0" w:line="240" w:lineRule="auto"/>
        <w:jc w:val="both"/>
        <w:rPr>
          <w:rFonts w:ascii="Times New Roman" w:hAnsi="Times New Roman" w:cs="Times New Roman"/>
          <w:sz w:val="24"/>
          <w:szCs w:val="24"/>
        </w:rPr>
      </w:pPr>
    </w:p>
    <w:p w:rsidR="0017251F" w:rsidRPr="00CE1DD3" w:rsidRDefault="00237D03"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1.1. Il </w:t>
      </w:r>
      <w:r w:rsidR="0017251F" w:rsidRPr="00CE1DD3">
        <w:rPr>
          <w:rFonts w:ascii="Times New Roman" w:hAnsi="Times New Roman" w:cs="Times New Roman"/>
          <w:sz w:val="24"/>
          <w:szCs w:val="24"/>
        </w:rPr>
        <w:t xml:space="preserve">tratto che la modernità ha assunto nei confronti della religione va ricercato in quel fenomeno complesso dalle molte sfumature e declinazioni che viene indicato con il termine </w:t>
      </w:r>
      <w:r w:rsidR="00604F41">
        <w:rPr>
          <w:rFonts w:ascii="Times New Roman" w:hAnsi="Times New Roman" w:cs="Times New Roman"/>
          <w:sz w:val="24"/>
          <w:szCs w:val="24"/>
        </w:rPr>
        <w:t>“</w:t>
      </w:r>
      <w:r w:rsidR="0017251F" w:rsidRPr="00CE1DD3">
        <w:rPr>
          <w:rFonts w:ascii="Times New Roman" w:hAnsi="Times New Roman" w:cs="Times New Roman"/>
          <w:sz w:val="24"/>
          <w:szCs w:val="24"/>
        </w:rPr>
        <w:t>secolarizzazione</w:t>
      </w:r>
      <w:r w:rsidR="00604F41">
        <w:rPr>
          <w:rFonts w:ascii="Times New Roman" w:hAnsi="Times New Roman" w:cs="Times New Roman"/>
          <w:sz w:val="24"/>
          <w:szCs w:val="24"/>
        </w:rPr>
        <w:t>”</w:t>
      </w:r>
      <w:r w:rsidR="0017251F" w:rsidRPr="00CE1DD3">
        <w:rPr>
          <w:rFonts w:ascii="Times New Roman" w:hAnsi="Times New Roman" w:cs="Times New Roman"/>
          <w:sz w:val="24"/>
          <w:szCs w:val="24"/>
        </w:rPr>
        <w:t>. Esso porta con sé una complessa polisemia e una fitta trama di interpretazioni, alcune delle quali non sempre dotate di un’adeguatezza speculativa, soprattutto se accompagnate da letture univoche e totalizzanti, a volte addirittura ideologiche. Per una visione complessiva della questione ci affidiamo all’analisi che il filosofo canadese C. Taylor propone nella sua m</w:t>
      </w:r>
      <w:r w:rsidR="00E645F9">
        <w:rPr>
          <w:rFonts w:ascii="Times New Roman" w:hAnsi="Times New Roman" w:cs="Times New Roman"/>
          <w:sz w:val="24"/>
          <w:szCs w:val="24"/>
        </w:rPr>
        <w:t xml:space="preserve">onumentale opera </w:t>
      </w:r>
      <w:r w:rsidR="00E645F9" w:rsidRPr="00E645F9">
        <w:rPr>
          <w:rFonts w:ascii="Times New Roman" w:hAnsi="Times New Roman" w:cs="Times New Roman"/>
          <w:i/>
          <w:sz w:val="24"/>
          <w:szCs w:val="24"/>
        </w:rPr>
        <w:t>L’Età secolare</w:t>
      </w:r>
      <w:r w:rsidR="00E645F9">
        <w:rPr>
          <w:rStyle w:val="Rimandonotaapidipagina"/>
          <w:rFonts w:ascii="Times New Roman" w:hAnsi="Times New Roman" w:cs="Times New Roman"/>
          <w:sz w:val="24"/>
          <w:szCs w:val="24"/>
        </w:rPr>
        <w:footnoteReference w:id="9"/>
      </w:r>
      <w:r w:rsidR="0017251F" w:rsidRPr="00CE1DD3">
        <w:rPr>
          <w:rFonts w:ascii="Times New Roman" w:hAnsi="Times New Roman" w:cs="Times New Roman"/>
          <w:sz w:val="24"/>
          <w:szCs w:val="24"/>
        </w:rPr>
        <w:t xml:space="preserve">. Egli individua tre diverse accezioni del termine secolarizzazione, per certi versi corrispondenti ad una triplice fase del fenomeno stesso. In un primo senso, la secolarizzazione consiste nella privatizzazione della fede religiosa: mentre l’organizzazione politica delle società premoderne era ampiamente basata sul rimando a Dio o comunque alla realtà ultima, l’Occidente moderno appare privo di questo legame. Perciò le norme e i principi, che regolano le diverse sfere di attività sul piano pubblico, solitamente non si basano sulle credenze religiose, ma restano all’interno della razionalità propria a ciascuna sfera. È ciò che viene comunemente indicato con la categoria di laicità dello Stato. Su questo primo livello si innesta la «secolarizzazione 2», che mostra un indebolimento della credenza e della pratica religiosa a livello della vita personale. Non si tratta soltanto di una diminuzione del numero di coloro che vivono l’affidamento a Dio e condividono l’appartenenza ad una religione istituzionalizzata, benché questo fenomeno sia comunque rilevante e decreti l’affermazione diffusa di un umanesimo ricondotto alla sola cornice immanente. Il legame con il sacro e con il divino non si configura più all’interno di un quadro di riferimento istituzionale forte, quale può essere la Chiesa o lo Stato. È evidente che, in un orizzonte di questo tipo, risulta implicata in maniera costitutiva la possibilità di un pluralismo illimitato; l’unico limite riconosciuto è quello del rispetto dovuto in ogni caso al cammino spirituale dell’altro e alle autorità pubbliche. Per Taylor, tuttavia, il nucleo incandescente della secolarizzazione va ricercato più in profondità. Egli teorizza una «secolarizzazione 3», che include la fase 2 e non è slegata dalla </w:t>
      </w:r>
      <w:r w:rsidR="0041268F">
        <w:rPr>
          <w:rFonts w:ascii="Times New Roman" w:hAnsi="Times New Roman" w:cs="Times New Roman"/>
          <w:sz w:val="24"/>
          <w:szCs w:val="24"/>
        </w:rPr>
        <w:t xml:space="preserve">fase </w:t>
      </w:r>
      <w:r w:rsidR="0017251F" w:rsidRPr="00CE1DD3">
        <w:rPr>
          <w:rFonts w:ascii="Times New Roman" w:hAnsi="Times New Roman" w:cs="Times New Roman"/>
          <w:sz w:val="24"/>
          <w:szCs w:val="24"/>
        </w:rPr>
        <w:t>1, caratterizzata dall’</w:t>
      </w:r>
      <w:proofErr w:type="spellStart"/>
      <w:r w:rsidR="0017251F" w:rsidRPr="00CE1DD3">
        <w:rPr>
          <w:rFonts w:ascii="Times New Roman" w:hAnsi="Times New Roman" w:cs="Times New Roman"/>
          <w:sz w:val="24"/>
          <w:szCs w:val="24"/>
        </w:rPr>
        <w:t>opzionalizzazione</w:t>
      </w:r>
      <w:proofErr w:type="spellEnd"/>
      <w:r w:rsidR="0017251F" w:rsidRPr="00CE1DD3">
        <w:rPr>
          <w:rFonts w:ascii="Times New Roman" w:hAnsi="Times New Roman" w:cs="Times New Roman"/>
          <w:sz w:val="24"/>
          <w:szCs w:val="24"/>
        </w:rPr>
        <w:t xml:space="preserve"> della fede religiosa. Il riferimento è al passaggio da una società la cui fede era incontestata e cristianamente connotata, ad una società in cui essa viene considerata semplicemente un’opzione tra le altre, presentandosi sempre meno come un’adesione complessiva all’interezza di una proposta di fede e sempre più come un’aderenza parziale o graduale regolata dal convincimento personale di ognuno.</w:t>
      </w:r>
    </w:p>
    <w:p w:rsidR="0017251F" w:rsidRPr="00CE1DD3" w:rsidRDefault="0017251F"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 xml:space="preserve">La secolarizzazione, dunque, non si contraddistingue solamente </w:t>
      </w:r>
      <w:r w:rsidR="00604F41">
        <w:rPr>
          <w:rFonts w:ascii="Times New Roman" w:hAnsi="Times New Roman" w:cs="Times New Roman"/>
          <w:sz w:val="24"/>
          <w:szCs w:val="24"/>
        </w:rPr>
        <w:t xml:space="preserve">per </w:t>
      </w:r>
      <w:r w:rsidRPr="00CE1DD3">
        <w:rPr>
          <w:rFonts w:ascii="Times New Roman" w:hAnsi="Times New Roman" w:cs="Times New Roman"/>
          <w:sz w:val="24"/>
          <w:szCs w:val="24"/>
        </w:rPr>
        <w:t xml:space="preserve">la diminuzione della credenza e della pratica religiosa e il conseguente allontanamento delle persone dalle chiese, o dall’uscita della religione dalla sfera pubblica e la conseguente separazione tra le istituzioni ecclesiastiche e quelle statali, bensì dalla nascita del soggetto individuale moderno, la cui credenza non si esercita più al modo di un’adesione «ingenua» e globale alla religione ufficiale del contesto nel quale vive, ma all’interno di un pluralismo di credenze e non credenze si configura come una scelta personale in piena sintonia con il grado del proprio assenso interiore. La perdita dell’ovvietà della fede sarebbe il risultato da un lato del «disincanto del mondo», </w:t>
      </w:r>
      <w:r w:rsidR="00604F41">
        <w:rPr>
          <w:rFonts w:ascii="Times New Roman" w:hAnsi="Times New Roman" w:cs="Times New Roman"/>
          <w:sz w:val="24"/>
          <w:szCs w:val="24"/>
        </w:rPr>
        <w:t xml:space="preserve">ossia </w:t>
      </w:r>
      <w:r w:rsidRPr="00CE1DD3">
        <w:rPr>
          <w:rFonts w:ascii="Times New Roman" w:hAnsi="Times New Roman" w:cs="Times New Roman"/>
          <w:sz w:val="24"/>
          <w:szCs w:val="24"/>
        </w:rPr>
        <w:t xml:space="preserve">l’uscita da un mondo in cui era accettato pacificamente che il sacro o il divino interferisse nella vita quotidiana; e dall’altro dell’«umanesimo esclusivo», ovvero la progressiva affermazione dell’umano in tutte le sue molteplici realizzazioni al di là del quadro religioso istituzionale e al di fuori del riferimento al divino, per cui l’io ricerca una felicità terrena muovendosi autonomamente tra le leggi immanenti della natura. La secolarizzazione è, in altre parole, quel processo complesso che culmina nella nascita della «cornice immanente». </w:t>
      </w:r>
      <w:r w:rsidRPr="00CE1DD3">
        <w:rPr>
          <w:rFonts w:ascii="Times New Roman" w:hAnsi="Times New Roman" w:cs="Times New Roman"/>
          <w:sz w:val="24"/>
          <w:szCs w:val="24"/>
        </w:rPr>
        <w:lastRenderedPageBreak/>
        <w:t>Nella corposa analisi di Taylor, soprattutto nel suo approdo alla «secolarizzazione 3», possono convergere tutte quelle riflessioni sulla secolarizzazione che la collegano al processo di individualizzazione e di sacralizzazione del soggetto. In questa linea, il sociologo tedesco U. Beck rileva la nascita del Dio personale, per indicare il processo tramite il quale ogni persona, con sempre maggior indipendenza dalle religioni istituite, crea quelle narrazioni religiose che meglio si adattano alla propria vita personale e al proprio orizzonte di esperienza. Questo non determina la fine della religione, ma una nuova ricomposizione tra religione e religioso: una sorta di uscita dalla tradizio</w:t>
      </w:r>
      <w:r w:rsidR="00E645F9">
        <w:rPr>
          <w:rFonts w:ascii="Times New Roman" w:hAnsi="Times New Roman" w:cs="Times New Roman"/>
          <w:sz w:val="24"/>
          <w:szCs w:val="24"/>
        </w:rPr>
        <w:t xml:space="preserve">ne. In modo analogo, M. </w:t>
      </w:r>
      <w:proofErr w:type="spellStart"/>
      <w:r w:rsidR="00E645F9">
        <w:rPr>
          <w:rFonts w:ascii="Times New Roman" w:hAnsi="Times New Roman" w:cs="Times New Roman"/>
          <w:sz w:val="24"/>
          <w:szCs w:val="24"/>
        </w:rPr>
        <w:t>Gauchet</w:t>
      </w:r>
      <w:proofErr w:type="spellEnd"/>
      <w:r w:rsidRPr="00CE1DD3">
        <w:rPr>
          <w:rFonts w:ascii="Times New Roman" w:hAnsi="Times New Roman" w:cs="Times New Roman"/>
          <w:sz w:val="24"/>
          <w:szCs w:val="24"/>
        </w:rPr>
        <w:t xml:space="preserve"> parla di «uscita dalla religione» per indicare il fatto che nelle nostre società occidentali il religioso continua a mantenersi presente, ma si dispone in modo diverso e secondo un altro rapporto con la società e il singolo</w:t>
      </w:r>
      <w:r w:rsidR="00E645F9">
        <w:rPr>
          <w:rStyle w:val="Rimandonotaapidipagina"/>
          <w:rFonts w:ascii="Times New Roman" w:hAnsi="Times New Roman" w:cs="Times New Roman"/>
          <w:sz w:val="24"/>
          <w:szCs w:val="24"/>
        </w:rPr>
        <w:footnoteReference w:id="10"/>
      </w:r>
      <w:r w:rsidRPr="00CE1DD3">
        <w:rPr>
          <w:rFonts w:ascii="Times New Roman" w:hAnsi="Times New Roman" w:cs="Times New Roman"/>
          <w:sz w:val="24"/>
          <w:szCs w:val="24"/>
        </w:rPr>
        <w:t>. L’esperienza religiosa conserva una propria forza orientativa nella sfera individuale, ma fatica a proporsi come riferimento valoriale, tanto è vero che se da un lato la sua rilevanza socio culturale è sempre meno forte, dall’altro cresce la diffidenza verso la sua dimensione istituzionale.</w:t>
      </w:r>
    </w:p>
    <w:p w:rsidR="0017251F" w:rsidRDefault="0017251F" w:rsidP="0017251F">
      <w:pPr>
        <w:spacing w:after="0" w:line="240" w:lineRule="auto"/>
        <w:jc w:val="both"/>
        <w:rPr>
          <w:rFonts w:ascii="Times New Roman" w:hAnsi="Times New Roman" w:cs="Times New Roman"/>
          <w:sz w:val="24"/>
          <w:szCs w:val="24"/>
        </w:rPr>
      </w:pPr>
    </w:p>
    <w:p w:rsidR="00E645F9" w:rsidRDefault="00237D03"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E645F9">
        <w:rPr>
          <w:rFonts w:ascii="Times New Roman" w:hAnsi="Times New Roman" w:cs="Times New Roman"/>
          <w:sz w:val="24"/>
          <w:szCs w:val="24"/>
        </w:rPr>
        <w:t xml:space="preserve">Lo </w:t>
      </w:r>
      <w:r w:rsidR="00E645F9" w:rsidRPr="00604F41">
        <w:rPr>
          <w:rFonts w:ascii="Times New Roman" w:hAnsi="Times New Roman" w:cs="Times New Roman"/>
          <w:i/>
          <w:sz w:val="24"/>
          <w:szCs w:val="24"/>
        </w:rPr>
        <w:t>spazio pubblico secolare</w:t>
      </w:r>
      <w:r w:rsidR="00E645F9">
        <w:rPr>
          <w:rFonts w:ascii="Times New Roman" w:hAnsi="Times New Roman" w:cs="Times New Roman"/>
          <w:sz w:val="24"/>
          <w:szCs w:val="24"/>
        </w:rPr>
        <w:t>, pur con tutte le sue trasformazioni, chiede alla fede e alla teologia di rivedere il linguaggio tradizionale per poter essere ospitati in questa nuova sensibilità culturale</w:t>
      </w:r>
      <w:r w:rsidR="00604F41">
        <w:rPr>
          <w:rFonts w:ascii="Times New Roman" w:hAnsi="Times New Roman" w:cs="Times New Roman"/>
          <w:sz w:val="24"/>
          <w:szCs w:val="24"/>
        </w:rPr>
        <w:t xml:space="preserve"> e in questo modo di funzionare del religioso</w:t>
      </w:r>
      <w:r w:rsidR="00E645F9">
        <w:rPr>
          <w:rFonts w:ascii="Times New Roman" w:hAnsi="Times New Roman" w:cs="Times New Roman"/>
          <w:sz w:val="24"/>
          <w:szCs w:val="24"/>
        </w:rPr>
        <w:t>. Interessante in questa prospettiva la proposta di G. Ferretti</w:t>
      </w:r>
      <w:r w:rsidR="00604F41">
        <w:rPr>
          <w:rFonts w:ascii="Times New Roman" w:hAnsi="Times New Roman" w:cs="Times New Roman"/>
          <w:sz w:val="24"/>
          <w:szCs w:val="24"/>
        </w:rPr>
        <w:t xml:space="preserve"> di passare </w:t>
      </w:r>
      <w:r w:rsidR="00604F41" w:rsidRPr="00604F41">
        <w:rPr>
          <w:rFonts w:ascii="Times New Roman" w:hAnsi="Times New Roman" w:cs="Times New Roman"/>
          <w:i/>
          <w:sz w:val="24"/>
          <w:szCs w:val="24"/>
        </w:rPr>
        <w:t>dal linguaggio sacrale a quello simbolico</w:t>
      </w:r>
      <w:r w:rsidR="00604F41">
        <w:rPr>
          <w:rFonts w:ascii="Times New Roman" w:hAnsi="Times New Roman" w:cs="Times New Roman"/>
          <w:sz w:val="24"/>
          <w:szCs w:val="24"/>
        </w:rPr>
        <w:t>, più vicino alle esigenze di libertà individuale del soggetto moderno. Sullo sfondo domina l’idea che la grande sfida per il cristianesimo oggi sia lo sforzo di tradurre il suo messaggio in un linguaggio e in uno stile accessibili alla cultura post-moderna:</w:t>
      </w:r>
    </w:p>
    <w:p w:rsidR="00E645F9" w:rsidRDefault="00E645F9" w:rsidP="00E645F9">
      <w:pPr>
        <w:spacing w:after="0" w:line="240" w:lineRule="auto"/>
        <w:ind w:left="170" w:right="170"/>
        <w:jc w:val="both"/>
        <w:rPr>
          <w:rFonts w:ascii="Times New Roman" w:hAnsi="Times New Roman" w:cs="Times New Roman"/>
        </w:rPr>
      </w:pPr>
    </w:p>
    <w:p w:rsidR="00E645F9" w:rsidRDefault="00E645F9" w:rsidP="00E645F9">
      <w:pPr>
        <w:spacing w:after="0" w:line="240" w:lineRule="auto"/>
        <w:ind w:left="170" w:right="170"/>
        <w:jc w:val="both"/>
        <w:rPr>
          <w:rFonts w:ascii="Times New Roman" w:hAnsi="Times New Roman" w:cs="Times New Roman"/>
        </w:rPr>
      </w:pPr>
      <w:r>
        <w:rPr>
          <w:rFonts w:ascii="Times New Roman" w:hAnsi="Times New Roman" w:cs="Times New Roman"/>
        </w:rPr>
        <w:t xml:space="preserve">Per offrire una chiave di lettura più specifica e unitaria di queste “prove di traduzione” </w:t>
      </w:r>
      <w:r w:rsidR="00875151">
        <w:rPr>
          <w:rFonts w:ascii="Times New Roman" w:hAnsi="Times New Roman" w:cs="Times New Roman"/>
        </w:rPr>
        <w:t xml:space="preserve">direi che il filo rosso che le lega è il tentativo di mettere in atto il passaggio </w:t>
      </w:r>
      <w:r w:rsidR="00875151" w:rsidRPr="00D8162F">
        <w:rPr>
          <w:rFonts w:ascii="Times New Roman" w:hAnsi="Times New Roman" w:cs="Times New Roman"/>
          <w:i/>
        </w:rPr>
        <w:t>dal linguaggio sacrale al linguaggio simbolico</w:t>
      </w:r>
      <w:r w:rsidR="00875151">
        <w:rPr>
          <w:rFonts w:ascii="Times New Roman" w:hAnsi="Times New Roman" w:cs="Times New Roman"/>
        </w:rPr>
        <w:t xml:space="preserve">, che mi pare il nodo centrale del compito di traduzione della fede in linguaggio moderno. </w:t>
      </w:r>
      <w:r w:rsidR="00D8162F">
        <w:rPr>
          <w:rFonts w:ascii="Times New Roman" w:hAnsi="Times New Roman" w:cs="Times New Roman"/>
        </w:rPr>
        <w:t xml:space="preserve">Ove la contrapposizione tra “sacro” e “simbolo” non è la contrapposizione tra realtà oggettiva e irrealtà soggettiva, ma tra due diversi tipi di “presenza effettiva” del divino. L’una circoscritta in oggetti, luoghi, tempi concreti, l’altra trasparente in realtà visibili che rimandano oltre se stesse, alla </w:t>
      </w:r>
      <w:r w:rsidR="00A9551E">
        <w:rPr>
          <w:rFonts w:ascii="Times New Roman" w:hAnsi="Times New Roman" w:cs="Times New Roman"/>
        </w:rPr>
        <w:t>r</w:t>
      </w:r>
      <w:r w:rsidR="00D8162F">
        <w:rPr>
          <w:rFonts w:ascii="Times New Roman" w:hAnsi="Times New Roman" w:cs="Times New Roman"/>
        </w:rPr>
        <w:t>ealtà invisibile del “mistero divino”, ad un tempo immanente ed infinitamente trascendente; l’una esauribile una volta per tutte in formule fisse ed immutabili, e in questo senso “sacre”, l’altra contenuta in modo inesauribile nelle molte possibili formule che cercano di dirla in modo analo</w:t>
      </w:r>
      <w:r w:rsidR="00A9551E">
        <w:rPr>
          <w:rFonts w:ascii="Times New Roman" w:hAnsi="Times New Roman" w:cs="Times New Roman"/>
        </w:rPr>
        <w:t>gico, e in questo senso col lin</w:t>
      </w:r>
      <w:r w:rsidR="00D8162F">
        <w:rPr>
          <w:rFonts w:ascii="Times New Roman" w:hAnsi="Times New Roman" w:cs="Times New Roman"/>
        </w:rPr>
        <w:t>guaggio del “simbolo”. Preciseremo nel testo da vari punti di vista il senso di questo passaggio dal linguaggio del “sacro” (legato alla cultura premoderna) a quello del “simbolo” (più in sintonia, riteniamo, con la cultura moderna). Ma vorremmo qui rendere attenti al fatto che attorno a questi due “poli” si aggregano due diverse costellazioni di concetti e</w:t>
      </w:r>
      <w:r w:rsidR="00A9551E">
        <w:rPr>
          <w:rFonts w:ascii="Times New Roman" w:hAnsi="Times New Roman" w:cs="Times New Roman"/>
        </w:rPr>
        <w:t xml:space="preserve"> di termini, che finiscono </w:t>
      </w:r>
      <w:r w:rsidR="00D8162F">
        <w:rPr>
          <w:rFonts w:ascii="Times New Roman" w:hAnsi="Times New Roman" w:cs="Times New Roman"/>
        </w:rPr>
        <w:t>p</w:t>
      </w:r>
      <w:r w:rsidR="00A9551E">
        <w:rPr>
          <w:rFonts w:ascii="Times New Roman" w:hAnsi="Times New Roman" w:cs="Times New Roman"/>
        </w:rPr>
        <w:t>e</w:t>
      </w:r>
      <w:r w:rsidR="00D8162F">
        <w:rPr>
          <w:rFonts w:ascii="Times New Roman" w:hAnsi="Times New Roman" w:cs="Times New Roman"/>
        </w:rPr>
        <w:t xml:space="preserve">r dare una tonalità o “stile” ben distinti e riconoscibili ai due tipi di linguaggio. Così, ad esempio, la costellazione concettuale e linguistica del “sacro” comporta esteriorità incombente, intangibilità, uniformità, fissità, autorità arbitraria che si impone, timore delle possibili violazioni del numinoso, </w:t>
      </w:r>
      <w:r w:rsidR="00CC7DC4">
        <w:rPr>
          <w:rFonts w:ascii="Times New Roman" w:hAnsi="Times New Roman" w:cs="Times New Roman"/>
        </w:rPr>
        <w:t>ripetizione passiva, dogmatismo, dualismo di sacro/profano ecc.; mentre la costellazione del “simbolo” comporta interpretazione creativa, ispirazione interiore, diversità e pluralità in comunione, stimolo alla riflessione personale, libertà di adesione per convinzione, ricerca spirituale inesausta, esperienza vissuta di una presenza che pervade tutta la vita, rivelazione del divino a partire da ogni realtà creata ecc. Una contrapposizione troppo netta? Certamente. Ma tuttavia utile, riteniamo, per indicare due orientamenti di fondo che sono differenti e che l’occhio moderno subito percepisce come in sintonia con il proprio linguaggio o come residuo di un linguaggio arcaico che non è più e non può più essere il suo</w:t>
      </w:r>
      <w:r w:rsidR="00CC7DC4">
        <w:rPr>
          <w:rStyle w:val="Rimandonotaapidipagina"/>
          <w:rFonts w:ascii="Times New Roman" w:hAnsi="Times New Roman" w:cs="Times New Roman"/>
        </w:rPr>
        <w:footnoteReference w:id="11"/>
      </w:r>
      <w:r w:rsidR="00CC7DC4">
        <w:rPr>
          <w:rFonts w:ascii="Times New Roman" w:hAnsi="Times New Roman" w:cs="Times New Roman"/>
        </w:rPr>
        <w:t>.</w:t>
      </w:r>
    </w:p>
    <w:p w:rsidR="00E645F9" w:rsidRPr="00E645F9" w:rsidRDefault="00E645F9" w:rsidP="00E645F9">
      <w:pPr>
        <w:spacing w:after="0" w:line="240" w:lineRule="auto"/>
        <w:ind w:left="170" w:right="170"/>
        <w:jc w:val="both"/>
        <w:rPr>
          <w:rFonts w:ascii="Times New Roman" w:hAnsi="Times New Roman" w:cs="Times New Roman"/>
        </w:rPr>
      </w:pPr>
    </w:p>
    <w:p w:rsidR="00E645F9" w:rsidRDefault="00CC7DC4"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 teologia entra quindi nello spazio pubblico argomentando in una logica simbolica più che sac</w:t>
      </w:r>
      <w:r w:rsidR="00A9551E">
        <w:rPr>
          <w:rFonts w:ascii="Times New Roman" w:hAnsi="Times New Roman" w:cs="Times New Roman"/>
          <w:sz w:val="24"/>
          <w:szCs w:val="24"/>
        </w:rPr>
        <w:t>rale. L’intuizione è suggestiva</w:t>
      </w:r>
      <w:r>
        <w:rPr>
          <w:rFonts w:ascii="Times New Roman" w:hAnsi="Times New Roman" w:cs="Times New Roman"/>
          <w:sz w:val="24"/>
          <w:szCs w:val="24"/>
        </w:rPr>
        <w:t xml:space="preserve"> e</w:t>
      </w:r>
      <w:r w:rsidR="00A9551E">
        <w:rPr>
          <w:rFonts w:ascii="Times New Roman" w:hAnsi="Times New Roman" w:cs="Times New Roman"/>
          <w:sz w:val="24"/>
          <w:szCs w:val="24"/>
        </w:rPr>
        <w:t xml:space="preserve"> </w:t>
      </w:r>
      <w:r>
        <w:rPr>
          <w:rFonts w:ascii="Times New Roman" w:hAnsi="Times New Roman" w:cs="Times New Roman"/>
          <w:sz w:val="24"/>
          <w:szCs w:val="24"/>
        </w:rPr>
        <w:t xml:space="preserve">merita una verifica, soprattutto se si tiene conto che l’esigenza di tradurre in </w:t>
      </w:r>
      <w:r w:rsidR="00A9551E">
        <w:rPr>
          <w:rFonts w:ascii="Times New Roman" w:hAnsi="Times New Roman" w:cs="Times New Roman"/>
          <w:sz w:val="24"/>
          <w:szCs w:val="24"/>
        </w:rPr>
        <w:t>termini storici e simbolici</w:t>
      </w:r>
      <w:r w:rsidR="00E72AAC">
        <w:rPr>
          <w:rFonts w:ascii="Times New Roman" w:hAnsi="Times New Roman" w:cs="Times New Roman"/>
          <w:sz w:val="24"/>
          <w:szCs w:val="24"/>
        </w:rPr>
        <w:t>, secondo</w:t>
      </w:r>
      <w:r w:rsidR="00A9551E">
        <w:rPr>
          <w:rFonts w:ascii="Times New Roman" w:hAnsi="Times New Roman" w:cs="Times New Roman"/>
          <w:sz w:val="24"/>
          <w:szCs w:val="24"/>
        </w:rPr>
        <w:t xml:space="preserve"> </w:t>
      </w:r>
      <w:r>
        <w:rPr>
          <w:rFonts w:ascii="Times New Roman" w:hAnsi="Times New Roman" w:cs="Times New Roman"/>
          <w:sz w:val="24"/>
          <w:szCs w:val="24"/>
        </w:rPr>
        <w:t>l’esperienza religiosa moderna, le dottrine della chiesa e la sua logica sacrale, era un progetto esplicito dell’epoca chiamata “crisi modernista”.</w:t>
      </w:r>
    </w:p>
    <w:p w:rsidR="00CC7DC4" w:rsidRDefault="00CC7DC4"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Bisognerebbe però approfondire meglio la condizione post-moderna segnata da una società post-secolare, in cui l’ideologia del secolarismo sembra tramontata. In tal senso, già nel 1994 José Casanova richiamò l’</w:t>
      </w:r>
      <w:r w:rsidR="00E176DF">
        <w:rPr>
          <w:rFonts w:ascii="Times New Roman" w:hAnsi="Times New Roman" w:cs="Times New Roman"/>
          <w:sz w:val="24"/>
          <w:szCs w:val="24"/>
        </w:rPr>
        <w:t>attenzione sul camb</w:t>
      </w:r>
      <w:r>
        <w:rPr>
          <w:rFonts w:ascii="Times New Roman" w:hAnsi="Times New Roman" w:cs="Times New Roman"/>
          <w:sz w:val="24"/>
          <w:szCs w:val="24"/>
        </w:rPr>
        <w:t>i</w:t>
      </w:r>
      <w:r w:rsidR="00E176DF">
        <w:rPr>
          <w:rFonts w:ascii="Times New Roman" w:hAnsi="Times New Roman" w:cs="Times New Roman"/>
          <w:sz w:val="24"/>
          <w:szCs w:val="24"/>
        </w:rPr>
        <w:t>a</w:t>
      </w:r>
      <w:r>
        <w:rPr>
          <w:rFonts w:ascii="Times New Roman" w:hAnsi="Times New Roman" w:cs="Times New Roman"/>
          <w:sz w:val="24"/>
          <w:szCs w:val="24"/>
        </w:rPr>
        <w:t xml:space="preserve">mento in atto </w:t>
      </w:r>
      <w:r w:rsidR="00E176DF">
        <w:rPr>
          <w:rFonts w:ascii="Times New Roman" w:hAnsi="Times New Roman" w:cs="Times New Roman"/>
          <w:sz w:val="24"/>
          <w:szCs w:val="24"/>
        </w:rPr>
        <w:t>nel rapporto tra religione e spazio pubblico (politica, cultura, società). In effetti si assiste a una “</w:t>
      </w:r>
      <w:proofErr w:type="spellStart"/>
      <w:r w:rsidR="00E176DF">
        <w:rPr>
          <w:rFonts w:ascii="Times New Roman" w:hAnsi="Times New Roman" w:cs="Times New Roman"/>
          <w:sz w:val="24"/>
          <w:szCs w:val="24"/>
        </w:rPr>
        <w:t>deprivatizzazione</w:t>
      </w:r>
      <w:proofErr w:type="spellEnd"/>
      <w:r w:rsidR="00E176DF">
        <w:rPr>
          <w:rFonts w:ascii="Times New Roman" w:hAnsi="Times New Roman" w:cs="Times New Roman"/>
          <w:sz w:val="24"/>
          <w:szCs w:val="24"/>
        </w:rPr>
        <w:t xml:space="preserve">” della religione, in cui la presenza pubblica della religione non solo non è più rifiutata, ma viene accolta e talvolta applaudita. Sintomatico di questa svolta è il cambiamento di opinione di J. </w:t>
      </w:r>
      <w:proofErr w:type="spellStart"/>
      <w:r w:rsidR="00E176DF">
        <w:rPr>
          <w:rFonts w:ascii="Times New Roman" w:hAnsi="Times New Roman" w:cs="Times New Roman"/>
          <w:sz w:val="24"/>
          <w:szCs w:val="24"/>
        </w:rPr>
        <w:t>Habermas</w:t>
      </w:r>
      <w:proofErr w:type="spellEnd"/>
      <w:r w:rsidR="00E176DF">
        <w:rPr>
          <w:rFonts w:ascii="Times New Roman" w:hAnsi="Times New Roman" w:cs="Times New Roman"/>
          <w:sz w:val="24"/>
          <w:szCs w:val="24"/>
        </w:rPr>
        <w:t>, che dopo aver sostenuto la necessità di tenere fuori dal dibattito pubblico i credo e le religioni, ritiene ora che sia un peso ingiusto chiedere ai credenti di abbandonare la loro religione per intervenire nella vita pubblica. Si perderebbe peraltro una risorsa importante in termini di immaginazione e di senso per la società</w:t>
      </w:r>
      <w:r w:rsidR="00E176DF">
        <w:rPr>
          <w:rStyle w:val="Rimandonotaapidipagina"/>
          <w:rFonts w:ascii="Times New Roman" w:hAnsi="Times New Roman" w:cs="Times New Roman"/>
          <w:sz w:val="24"/>
          <w:szCs w:val="24"/>
        </w:rPr>
        <w:footnoteReference w:id="12"/>
      </w:r>
      <w:r w:rsidR="00E176DF">
        <w:rPr>
          <w:rFonts w:ascii="Times New Roman" w:hAnsi="Times New Roman" w:cs="Times New Roman"/>
          <w:sz w:val="24"/>
          <w:szCs w:val="24"/>
        </w:rPr>
        <w:t xml:space="preserve">. </w:t>
      </w:r>
    </w:p>
    <w:p w:rsidR="00CC7DC4" w:rsidRPr="00CE1DD3" w:rsidRDefault="00CC7DC4" w:rsidP="0017251F">
      <w:pPr>
        <w:spacing w:after="0" w:line="240" w:lineRule="auto"/>
        <w:jc w:val="both"/>
        <w:rPr>
          <w:rFonts w:ascii="Times New Roman" w:hAnsi="Times New Roman" w:cs="Times New Roman"/>
          <w:sz w:val="24"/>
          <w:szCs w:val="24"/>
        </w:rPr>
      </w:pPr>
    </w:p>
    <w:p w:rsidR="0017251F" w:rsidRPr="00E645F9" w:rsidRDefault="00237D03" w:rsidP="0017251F">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2. </w:t>
      </w:r>
      <w:r w:rsidR="0017251F" w:rsidRPr="00E645F9">
        <w:rPr>
          <w:rFonts w:ascii="Times New Roman" w:hAnsi="Times New Roman" w:cs="Times New Roman"/>
          <w:b/>
          <w:i/>
          <w:sz w:val="24"/>
          <w:szCs w:val="24"/>
        </w:rPr>
        <w:t>Uno spazio pubblico plurale</w:t>
      </w:r>
    </w:p>
    <w:p w:rsidR="0017251F" w:rsidRPr="00CE1DD3" w:rsidRDefault="0017251F" w:rsidP="0017251F">
      <w:pPr>
        <w:spacing w:after="0" w:line="240" w:lineRule="auto"/>
        <w:jc w:val="both"/>
        <w:rPr>
          <w:rFonts w:ascii="Times New Roman" w:hAnsi="Times New Roman" w:cs="Times New Roman"/>
          <w:sz w:val="24"/>
          <w:szCs w:val="24"/>
        </w:rPr>
      </w:pPr>
    </w:p>
    <w:p w:rsidR="0017251F" w:rsidRPr="00CE1DD3" w:rsidRDefault="0017251F"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 xml:space="preserve">Il pluralismo religioso appare uno dei tratti caratterizzanti il nostro tempo. La globalizzazione ha creato la possibilità di un incontro senza precedenti, in cui culture fino a qualche tempo prima estremamente lontane e ora irrimediabilmente vicine premono sulla società, affinché si ricerchino modelli di convivenza possibili e fruttuosi. Sulla scena religiosa attuale un elemento da considerare e da convalidare riguarda anzitutto l’attuale morfologia del sacro o della religione. Si tratta di una mescolanza che approda ad una sorta di inevitabile </w:t>
      </w:r>
      <w:r w:rsidR="00237D03">
        <w:rPr>
          <w:rFonts w:ascii="Times New Roman" w:hAnsi="Times New Roman" w:cs="Times New Roman"/>
          <w:sz w:val="24"/>
          <w:szCs w:val="24"/>
        </w:rPr>
        <w:t>“</w:t>
      </w:r>
      <w:proofErr w:type="spellStart"/>
      <w:r w:rsidRPr="00237D03">
        <w:rPr>
          <w:rFonts w:ascii="Times New Roman" w:hAnsi="Times New Roman" w:cs="Times New Roman"/>
          <w:i/>
          <w:sz w:val="24"/>
          <w:szCs w:val="24"/>
        </w:rPr>
        <w:t>meticciato</w:t>
      </w:r>
      <w:proofErr w:type="spellEnd"/>
      <w:r w:rsidR="00237D03">
        <w:rPr>
          <w:rFonts w:ascii="Times New Roman" w:hAnsi="Times New Roman" w:cs="Times New Roman"/>
          <w:i/>
          <w:sz w:val="24"/>
          <w:szCs w:val="24"/>
        </w:rPr>
        <w:t>”</w:t>
      </w:r>
      <w:r w:rsidRPr="00237D03">
        <w:rPr>
          <w:rFonts w:ascii="Times New Roman" w:hAnsi="Times New Roman" w:cs="Times New Roman"/>
          <w:i/>
          <w:sz w:val="24"/>
          <w:szCs w:val="24"/>
        </w:rPr>
        <w:t xml:space="preserve"> spirituale</w:t>
      </w:r>
      <w:r w:rsidRPr="00CE1DD3">
        <w:rPr>
          <w:rFonts w:ascii="Times New Roman" w:hAnsi="Times New Roman" w:cs="Times New Roman"/>
          <w:sz w:val="24"/>
          <w:szCs w:val="24"/>
        </w:rPr>
        <w:t>: un revival mistico promosso da «un individuo strutturalmente narcisistico e autoreferenzial</w:t>
      </w:r>
      <w:r w:rsidR="00237D03">
        <w:rPr>
          <w:rFonts w:ascii="Times New Roman" w:hAnsi="Times New Roman" w:cs="Times New Roman"/>
          <w:sz w:val="24"/>
          <w:szCs w:val="24"/>
        </w:rPr>
        <w:t xml:space="preserve">e: </w:t>
      </w:r>
      <w:r w:rsidR="00237D03" w:rsidRPr="00237D03">
        <w:rPr>
          <w:rFonts w:ascii="Times New Roman" w:hAnsi="Times New Roman" w:cs="Times New Roman"/>
          <w:i/>
          <w:sz w:val="24"/>
          <w:szCs w:val="24"/>
        </w:rPr>
        <w:t>privo di valori</w:t>
      </w:r>
      <w:r w:rsidR="00237D03">
        <w:rPr>
          <w:rFonts w:ascii="Times New Roman" w:hAnsi="Times New Roman" w:cs="Times New Roman"/>
          <w:sz w:val="24"/>
          <w:szCs w:val="24"/>
        </w:rPr>
        <w:t xml:space="preserve"> ma </w:t>
      </w:r>
      <w:r w:rsidRPr="00237D03">
        <w:rPr>
          <w:rFonts w:ascii="Times New Roman" w:hAnsi="Times New Roman" w:cs="Times New Roman"/>
          <w:i/>
          <w:sz w:val="24"/>
          <w:szCs w:val="24"/>
        </w:rPr>
        <w:t>collezionista di emozioni</w:t>
      </w:r>
      <w:r w:rsidRPr="00CE1DD3">
        <w:rPr>
          <w:rFonts w:ascii="Times New Roman" w:hAnsi="Times New Roman" w:cs="Times New Roman"/>
          <w:sz w:val="24"/>
          <w:szCs w:val="24"/>
        </w:rPr>
        <w:t>, che si lascia incuriosire anche dalla religiosità a patto che d</w:t>
      </w:r>
      <w:r w:rsidR="00237D03">
        <w:rPr>
          <w:rFonts w:ascii="Times New Roman" w:hAnsi="Times New Roman" w:cs="Times New Roman"/>
          <w:sz w:val="24"/>
          <w:szCs w:val="24"/>
        </w:rPr>
        <w:t xml:space="preserve">iventi </w:t>
      </w:r>
      <w:r w:rsidR="00237D03" w:rsidRPr="00237D03">
        <w:rPr>
          <w:rFonts w:ascii="Times New Roman" w:hAnsi="Times New Roman" w:cs="Times New Roman"/>
          <w:i/>
          <w:sz w:val="24"/>
          <w:szCs w:val="24"/>
        </w:rPr>
        <w:t>esperienza di consumo</w:t>
      </w:r>
      <w:r w:rsidR="00237D03">
        <w:rPr>
          <w:rFonts w:ascii="Times New Roman" w:hAnsi="Times New Roman" w:cs="Times New Roman"/>
          <w:sz w:val="24"/>
          <w:szCs w:val="24"/>
        </w:rPr>
        <w:t>»</w:t>
      </w:r>
      <w:r w:rsidR="00237D03">
        <w:rPr>
          <w:rStyle w:val="Rimandonotaapidipagina"/>
          <w:rFonts w:ascii="Times New Roman" w:hAnsi="Times New Roman" w:cs="Times New Roman"/>
          <w:sz w:val="24"/>
          <w:szCs w:val="24"/>
        </w:rPr>
        <w:footnoteReference w:id="13"/>
      </w:r>
      <w:r w:rsidRPr="00CE1DD3">
        <w:rPr>
          <w:rFonts w:ascii="Times New Roman" w:hAnsi="Times New Roman" w:cs="Times New Roman"/>
          <w:sz w:val="24"/>
          <w:szCs w:val="24"/>
        </w:rPr>
        <w:t>. Paradigmatica</w:t>
      </w:r>
      <w:r w:rsidR="00237D03">
        <w:rPr>
          <w:rFonts w:ascii="Times New Roman" w:hAnsi="Times New Roman" w:cs="Times New Roman"/>
          <w:sz w:val="24"/>
          <w:szCs w:val="24"/>
        </w:rPr>
        <w:t xml:space="preserve"> appare la proposta della </w:t>
      </w:r>
      <w:r w:rsidR="00237D03" w:rsidRPr="00237D03">
        <w:rPr>
          <w:rFonts w:ascii="Times New Roman" w:hAnsi="Times New Roman" w:cs="Times New Roman"/>
          <w:i/>
          <w:sz w:val="24"/>
          <w:szCs w:val="24"/>
        </w:rPr>
        <w:t>New Age</w:t>
      </w:r>
      <w:r w:rsidRPr="00CE1DD3">
        <w:rPr>
          <w:rFonts w:ascii="Times New Roman" w:hAnsi="Times New Roman" w:cs="Times New Roman"/>
          <w:sz w:val="24"/>
          <w:szCs w:val="24"/>
        </w:rPr>
        <w:t>, definita anche la religiosità del postmoderno</w:t>
      </w:r>
      <w:r w:rsidR="00237D03">
        <w:rPr>
          <w:rStyle w:val="Rimandonotaapidipagina"/>
          <w:rFonts w:ascii="Times New Roman" w:hAnsi="Times New Roman" w:cs="Times New Roman"/>
          <w:sz w:val="24"/>
          <w:szCs w:val="24"/>
        </w:rPr>
        <w:footnoteReference w:id="14"/>
      </w:r>
      <w:r w:rsidRPr="00CE1DD3">
        <w:rPr>
          <w:rFonts w:ascii="Times New Roman" w:hAnsi="Times New Roman" w:cs="Times New Roman"/>
          <w:sz w:val="24"/>
          <w:szCs w:val="24"/>
        </w:rPr>
        <w:t>. In questa esperienza mistica-esoterica il primato dell’individuo, all’interno di una prospettiva unificante e olistica, è considerato in vista di un’espansione della coscienza, secondo un ordine di appartenenze e di risonanze cosmiche penetrato da energie e dispiegato secondo rapporti tra l’universale e l’individuo, tali da permettere dei legami con le vite anteriori e con gli spiriti dei defunti. Si passa dalla valorizzazione di una postura eroica, addirittura sacrificale, del soggetto a reinserimenti in flussi di vita, resi plasticamente attraverso metafore attinte dall’esperienza della generazione o della maternità, che si compongono in immagini legate ad energie primordiali e spirituali.</w:t>
      </w:r>
    </w:p>
    <w:p w:rsidR="0017251F" w:rsidRPr="00CE1DD3" w:rsidRDefault="0017251F"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Accanto a questo religioso diffuso non istituzionale (costituito oltre che dal</w:t>
      </w:r>
      <w:r w:rsidR="00237D03">
        <w:rPr>
          <w:rFonts w:ascii="Times New Roman" w:hAnsi="Times New Roman" w:cs="Times New Roman"/>
          <w:sz w:val="24"/>
          <w:szCs w:val="24"/>
        </w:rPr>
        <w:t>la</w:t>
      </w:r>
      <w:r w:rsidRPr="00CE1DD3">
        <w:rPr>
          <w:rFonts w:ascii="Times New Roman" w:hAnsi="Times New Roman" w:cs="Times New Roman"/>
          <w:sz w:val="24"/>
          <w:szCs w:val="24"/>
        </w:rPr>
        <w:t xml:space="preserve"> New Age da forme di neo-sciamanismo, forme di eco-buddhismo, sentieri dello yoga, spiritualità laiche senza Dio) calcano la scena postmoderna </w:t>
      </w:r>
      <w:r w:rsidR="00237D03">
        <w:rPr>
          <w:rFonts w:ascii="Times New Roman" w:hAnsi="Times New Roman" w:cs="Times New Roman"/>
          <w:sz w:val="24"/>
          <w:szCs w:val="24"/>
        </w:rPr>
        <w:t>anche nuovi movimenti religiosi</w:t>
      </w:r>
      <w:r w:rsidRPr="00CE1DD3">
        <w:rPr>
          <w:rFonts w:ascii="Times New Roman" w:hAnsi="Times New Roman" w:cs="Times New Roman"/>
          <w:sz w:val="24"/>
          <w:szCs w:val="24"/>
        </w:rPr>
        <w:t xml:space="preserve"> (è il c</w:t>
      </w:r>
      <w:r w:rsidR="00237D03">
        <w:rPr>
          <w:rFonts w:ascii="Times New Roman" w:hAnsi="Times New Roman" w:cs="Times New Roman"/>
          <w:sz w:val="24"/>
          <w:szCs w:val="24"/>
        </w:rPr>
        <w:t xml:space="preserve">aso, ad esempio, di </w:t>
      </w:r>
      <w:proofErr w:type="spellStart"/>
      <w:r w:rsidR="00237D03">
        <w:rPr>
          <w:rFonts w:ascii="Times New Roman" w:hAnsi="Times New Roman" w:cs="Times New Roman"/>
          <w:sz w:val="24"/>
          <w:szCs w:val="24"/>
        </w:rPr>
        <w:t>Scientology</w:t>
      </w:r>
      <w:proofErr w:type="spellEnd"/>
      <w:r w:rsidRPr="00CE1DD3">
        <w:rPr>
          <w:rFonts w:ascii="Times New Roman" w:hAnsi="Times New Roman" w:cs="Times New Roman"/>
          <w:sz w:val="24"/>
          <w:szCs w:val="24"/>
        </w:rPr>
        <w:t>), caratterizzati dal rapporto immediato che intrattengono con la verità e dalla separazione o rottura che istituiscono con la società</w:t>
      </w:r>
      <w:r w:rsidR="00237D03">
        <w:rPr>
          <w:rStyle w:val="Rimandonotaapidipagina"/>
          <w:rFonts w:ascii="Times New Roman" w:hAnsi="Times New Roman" w:cs="Times New Roman"/>
          <w:sz w:val="24"/>
          <w:szCs w:val="24"/>
        </w:rPr>
        <w:footnoteReference w:id="15"/>
      </w:r>
      <w:r w:rsidRPr="00CE1DD3">
        <w:rPr>
          <w:rFonts w:ascii="Times New Roman" w:hAnsi="Times New Roman" w:cs="Times New Roman"/>
          <w:sz w:val="24"/>
          <w:szCs w:val="24"/>
        </w:rPr>
        <w:t xml:space="preserve">. Osserva P. </w:t>
      </w:r>
      <w:proofErr w:type="spellStart"/>
      <w:r w:rsidRPr="00CE1DD3">
        <w:rPr>
          <w:rFonts w:ascii="Times New Roman" w:hAnsi="Times New Roman" w:cs="Times New Roman"/>
          <w:sz w:val="24"/>
          <w:szCs w:val="24"/>
        </w:rPr>
        <w:t>Sequeri</w:t>
      </w:r>
      <w:proofErr w:type="spellEnd"/>
      <w:r w:rsidRPr="00CE1DD3">
        <w:rPr>
          <w:rFonts w:ascii="Times New Roman" w:hAnsi="Times New Roman" w:cs="Times New Roman"/>
          <w:sz w:val="24"/>
          <w:szCs w:val="24"/>
        </w:rPr>
        <w:t>: «l’elemento comune a queste modalità di ripresa del tema del sacro, che consentono di inquadrare complessivamente i molti fenomeni di un suo ritorno postmoderno, sta proprio nella sua trascrizione in termini di indeterminatezza ambivalente, fluttuante, in grado di scorrere continuamente lungo l’inte</w:t>
      </w:r>
      <w:r w:rsidR="00237D03">
        <w:rPr>
          <w:rFonts w:ascii="Times New Roman" w:hAnsi="Times New Roman" w:cs="Times New Roman"/>
          <w:sz w:val="24"/>
          <w:szCs w:val="24"/>
        </w:rPr>
        <w:t>ra escursione dei suoi opposti»</w:t>
      </w:r>
      <w:r w:rsidR="00237D03">
        <w:rPr>
          <w:rStyle w:val="Rimandonotaapidipagina"/>
          <w:rFonts w:ascii="Times New Roman" w:hAnsi="Times New Roman" w:cs="Times New Roman"/>
          <w:sz w:val="24"/>
          <w:szCs w:val="24"/>
        </w:rPr>
        <w:footnoteReference w:id="16"/>
      </w:r>
      <w:r w:rsidRPr="00CE1DD3">
        <w:rPr>
          <w:rFonts w:ascii="Times New Roman" w:hAnsi="Times New Roman" w:cs="Times New Roman"/>
          <w:sz w:val="24"/>
          <w:szCs w:val="24"/>
        </w:rPr>
        <w:t xml:space="preserve">. Siamo di fronte a un bricolage delle credenze, che nasce da un desiderio di una religiosità emotivamente appagante, il cui esito è rintracciabile nella forma di una religiosità </w:t>
      </w:r>
      <w:r w:rsidRPr="005372DA">
        <w:rPr>
          <w:rFonts w:ascii="Times New Roman" w:hAnsi="Times New Roman" w:cs="Times New Roman"/>
          <w:i/>
          <w:sz w:val="24"/>
          <w:szCs w:val="24"/>
        </w:rPr>
        <w:t>à la carte</w:t>
      </w:r>
      <w:r w:rsidRPr="00CE1DD3">
        <w:rPr>
          <w:rFonts w:ascii="Times New Roman" w:hAnsi="Times New Roman" w:cs="Times New Roman"/>
          <w:sz w:val="24"/>
          <w:szCs w:val="24"/>
        </w:rPr>
        <w:t xml:space="preserve">. È evidente, a questo punto, che una lettura della secolarizzazione come eclissi del sacro risulta quanto meno parziale o ridotta, se non addirittura inappropriata. In questo quadro, caratterizzato dalla pressante de-istituzionalizzazione e dalla forte individualizzazione delle varie forme del sacro contemporaneo, le tradizioni religiose non riescono più ad assicurare un riferimento condiviso e unificante a rappresentazioni, simboli, riti. Si intuisce, quindi, che il pluralismo religioso chiede alle religioni di riesaminare le diverse prospettive, rimettendo al centro della </w:t>
      </w:r>
      <w:r w:rsidRPr="00CE1DD3">
        <w:rPr>
          <w:rFonts w:ascii="Times New Roman" w:hAnsi="Times New Roman" w:cs="Times New Roman"/>
          <w:sz w:val="24"/>
          <w:szCs w:val="24"/>
        </w:rPr>
        <w:lastRenderedPageBreak/>
        <w:t>riflessione le questioni dell’alterità e della diversità come dimensioni intrinseche dell’esperienza umana in quanto tale. Scivolare in un indifferentismo o in un relativismo non porta ad alcun esito, poiché in entrambi i casi si evita semplicemente il confronto.</w:t>
      </w:r>
    </w:p>
    <w:p w:rsidR="005372DA" w:rsidRDefault="005372DA" w:rsidP="0017251F">
      <w:pPr>
        <w:spacing w:after="0" w:line="240" w:lineRule="auto"/>
        <w:jc w:val="both"/>
        <w:rPr>
          <w:rFonts w:ascii="Times New Roman" w:hAnsi="Times New Roman" w:cs="Times New Roman"/>
          <w:b/>
          <w:i/>
          <w:sz w:val="24"/>
          <w:szCs w:val="24"/>
        </w:rPr>
      </w:pPr>
    </w:p>
    <w:p w:rsidR="0017251F" w:rsidRPr="00E645F9" w:rsidRDefault="005372DA" w:rsidP="0017251F">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3. </w:t>
      </w:r>
      <w:r w:rsidR="0017251F" w:rsidRPr="00E645F9">
        <w:rPr>
          <w:rFonts w:ascii="Times New Roman" w:hAnsi="Times New Roman" w:cs="Times New Roman"/>
          <w:b/>
          <w:i/>
          <w:sz w:val="24"/>
          <w:szCs w:val="24"/>
        </w:rPr>
        <w:t>La teologia pubblica</w:t>
      </w:r>
    </w:p>
    <w:p w:rsidR="005372DA" w:rsidRDefault="005372DA" w:rsidP="0017251F">
      <w:pPr>
        <w:spacing w:after="0" w:line="240" w:lineRule="auto"/>
        <w:jc w:val="both"/>
        <w:rPr>
          <w:rFonts w:ascii="Times New Roman" w:hAnsi="Times New Roman" w:cs="Times New Roman"/>
          <w:sz w:val="24"/>
          <w:szCs w:val="24"/>
        </w:rPr>
      </w:pPr>
    </w:p>
    <w:p w:rsidR="0017251F" w:rsidRPr="00CE1DD3" w:rsidRDefault="0017251F"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 xml:space="preserve">Nel 1974 lo storico luterano Martin E. Marty conia l’espressione «teologia pubblica» in un </w:t>
      </w:r>
      <w:r w:rsidR="005372DA">
        <w:rPr>
          <w:rFonts w:ascii="Times New Roman" w:hAnsi="Times New Roman" w:cs="Times New Roman"/>
          <w:sz w:val="24"/>
          <w:szCs w:val="24"/>
        </w:rPr>
        <w:t xml:space="preserve">articolo dedicato a R. </w:t>
      </w:r>
      <w:proofErr w:type="spellStart"/>
      <w:r w:rsidR="005372DA">
        <w:rPr>
          <w:rFonts w:ascii="Times New Roman" w:hAnsi="Times New Roman" w:cs="Times New Roman"/>
          <w:sz w:val="24"/>
          <w:szCs w:val="24"/>
        </w:rPr>
        <w:t>Niebuhr</w:t>
      </w:r>
      <w:proofErr w:type="spellEnd"/>
      <w:r w:rsidRPr="00CE1DD3">
        <w:rPr>
          <w:rFonts w:ascii="Times New Roman" w:hAnsi="Times New Roman" w:cs="Times New Roman"/>
          <w:sz w:val="24"/>
          <w:szCs w:val="24"/>
        </w:rPr>
        <w:t xml:space="preserve">, con questo termine egli voleva sottolineare come la riflessione di </w:t>
      </w:r>
      <w:proofErr w:type="spellStart"/>
      <w:r w:rsidRPr="00CE1DD3">
        <w:rPr>
          <w:rFonts w:ascii="Times New Roman" w:hAnsi="Times New Roman" w:cs="Times New Roman"/>
          <w:sz w:val="24"/>
          <w:szCs w:val="24"/>
        </w:rPr>
        <w:t>Niebuhr</w:t>
      </w:r>
      <w:proofErr w:type="spellEnd"/>
      <w:r w:rsidRPr="00CE1DD3">
        <w:rPr>
          <w:rFonts w:ascii="Times New Roman" w:hAnsi="Times New Roman" w:cs="Times New Roman"/>
          <w:sz w:val="24"/>
          <w:szCs w:val="24"/>
        </w:rPr>
        <w:t xml:space="preserve"> fosse guidata dalla preoccupazione per la rilevanza sociale del messaggio cristiano</w:t>
      </w:r>
      <w:r w:rsidR="005372DA">
        <w:rPr>
          <w:rStyle w:val="Rimandonotaapidipagina"/>
          <w:rFonts w:ascii="Times New Roman" w:hAnsi="Times New Roman" w:cs="Times New Roman"/>
          <w:sz w:val="24"/>
          <w:szCs w:val="24"/>
        </w:rPr>
        <w:footnoteReference w:id="17"/>
      </w:r>
      <w:r w:rsidRPr="00CE1DD3">
        <w:rPr>
          <w:rFonts w:ascii="Times New Roman" w:hAnsi="Times New Roman" w:cs="Times New Roman"/>
          <w:sz w:val="24"/>
          <w:szCs w:val="24"/>
        </w:rPr>
        <w:t>. Marty in un’opera successiva identificherà questa idea di teologia pubblica con la proposta di B. Franklin, che articolava le pratiche sociali e le comprensioni culturali alla luce delle convinzioni religiose circa la giustizia e il bene sociale</w:t>
      </w:r>
      <w:r w:rsidR="005372DA">
        <w:rPr>
          <w:rStyle w:val="Rimandonotaapidipagina"/>
          <w:rFonts w:ascii="Times New Roman" w:hAnsi="Times New Roman" w:cs="Times New Roman"/>
          <w:sz w:val="24"/>
          <w:szCs w:val="24"/>
        </w:rPr>
        <w:footnoteReference w:id="18"/>
      </w:r>
      <w:r w:rsidRPr="00CE1DD3">
        <w:rPr>
          <w:rFonts w:ascii="Times New Roman" w:hAnsi="Times New Roman" w:cs="Times New Roman"/>
          <w:sz w:val="24"/>
          <w:szCs w:val="24"/>
        </w:rPr>
        <w:t xml:space="preserve">. Quindi la teologia pubblica si caratterizza, secondo Marty, come «lo sforzo di interpretare la vita del popolo alla luce del </w:t>
      </w:r>
      <w:r w:rsidR="005372DA">
        <w:rPr>
          <w:rFonts w:ascii="Times New Roman" w:hAnsi="Times New Roman" w:cs="Times New Roman"/>
          <w:sz w:val="24"/>
          <w:szCs w:val="24"/>
        </w:rPr>
        <w:t>riferimento alla trascendenza»</w:t>
      </w:r>
      <w:r w:rsidR="005372DA">
        <w:rPr>
          <w:rStyle w:val="Rimandonotaapidipagina"/>
          <w:rFonts w:ascii="Times New Roman" w:hAnsi="Times New Roman" w:cs="Times New Roman"/>
          <w:sz w:val="24"/>
          <w:szCs w:val="24"/>
        </w:rPr>
        <w:footnoteReference w:id="19"/>
      </w:r>
      <w:r w:rsidRPr="00CE1DD3">
        <w:rPr>
          <w:rFonts w:ascii="Times New Roman" w:hAnsi="Times New Roman" w:cs="Times New Roman"/>
          <w:sz w:val="24"/>
          <w:szCs w:val="24"/>
        </w:rPr>
        <w:t xml:space="preserve">. In seguito, la teologia pubblica si svilupperà soprattutto grazie al contributo di teologi dell’area nordamericana: David </w:t>
      </w:r>
      <w:proofErr w:type="spellStart"/>
      <w:r w:rsidRPr="00CE1DD3">
        <w:rPr>
          <w:rFonts w:ascii="Times New Roman" w:hAnsi="Times New Roman" w:cs="Times New Roman"/>
          <w:sz w:val="24"/>
          <w:szCs w:val="24"/>
        </w:rPr>
        <w:t>Hollenbach</w:t>
      </w:r>
      <w:proofErr w:type="spellEnd"/>
      <w:r w:rsidRPr="00CE1DD3">
        <w:rPr>
          <w:rFonts w:ascii="Times New Roman" w:hAnsi="Times New Roman" w:cs="Times New Roman"/>
          <w:sz w:val="24"/>
          <w:szCs w:val="24"/>
        </w:rPr>
        <w:t xml:space="preserve">, Ronald F. </w:t>
      </w:r>
      <w:proofErr w:type="spellStart"/>
      <w:r w:rsidRPr="00CE1DD3">
        <w:rPr>
          <w:rFonts w:ascii="Times New Roman" w:hAnsi="Times New Roman" w:cs="Times New Roman"/>
          <w:sz w:val="24"/>
          <w:szCs w:val="24"/>
        </w:rPr>
        <w:t>Thiemann</w:t>
      </w:r>
      <w:proofErr w:type="spellEnd"/>
      <w:r w:rsidRPr="00CE1DD3">
        <w:rPr>
          <w:rFonts w:ascii="Times New Roman" w:hAnsi="Times New Roman" w:cs="Times New Roman"/>
          <w:sz w:val="24"/>
          <w:szCs w:val="24"/>
        </w:rPr>
        <w:t xml:space="preserve">, </w:t>
      </w:r>
      <w:proofErr w:type="spellStart"/>
      <w:r w:rsidRPr="00CE1DD3">
        <w:rPr>
          <w:rFonts w:ascii="Times New Roman" w:hAnsi="Times New Roman" w:cs="Times New Roman"/>
          <w:sz w:val="24"/>
          <w:szCs w:val="24"/>
        </w:rPr>
        <w:t>Linell</w:t>
      </w:r>
      <w:proofErr w:type="spellEnd"/>
      <w:r w:rsidRPr="00CE1DD3">
        <w:rPr>
          <w:rFonts w:ascii="Times New Roman" w:hAnsi="Times New Roman" w:cs="Times New Roman"/>
          <w:sz w:val="24"/>
          <w:szCs w:val="24"/>
        </w:rPr>
        <w:t xml:space="preserve"> Cady, Robert Benne, </w:t>
      </w:r>
      <w:proofErr w:type="spellStart"/>
      <w:r w:rsidRPr="00CE1DD3">
        <w:rPr>
          <w:rFonts w:ascii="Times New Roman" w:hAnsi="Times New Roman" w:cs="Times New Roman"/>
          <w:sz w:val="24"/>
          <w:szCs w:val="24"/>
        </w:rPr>
        <w:t>Max</w:t>
      </w:r>
      <w:proofErr w:type="spellEnd"/>
      <w:r w:rsidRPr="00CE1DD3">
        <w:rPr>
          <w:rFonts w:ascii="Times New Roman" w:hAnsi="Times New Roman" w:cs="Times New Roman"/>
          <w:sz w:val="24"/>
          <w:szCs w:val="24"/>
        </w:rPr>
        <w:t xml:space="preserve"> </w:t>
      </w:r>
      <w:proofErr w:type="spellStart"/>
      <w:r w:rsidRPr="00CE1DD3">
        <w:rPr>
          <w:rFonts w:ascii="Times New Roman" w:hAnsi="Times New Roman" w:cs="Times New Roman"/>
          <w:sz w:val="24"/>
          <w:szCs w:val="24"/>
        </w:rPr>
        <w:t>Stackhouse</w:t>
      </w:r>
      <w:proofErr w:type="spellEnd"/>
      <w:r w:rsidRPr="00CE1DD3">
        <w:rPr>
          <w:rFonts w:ascii="Times New Roman" w:hAnsi="Times New Roman" w:cs="Times New Roman"/>
          <w:sz w:val="24"/>
          <w:szCs w:val="24"/>
        </w:rPr>
        <w:t xml:space="preserve">, David Tracy. D. </w:t>
      </w:r>
      <w:proofErr w:type="spellStart"/>
      <w:r w:rsidRPr="00CE1DD3">
        <w:rPr>
          <w:rFonts w:ascii="Times New Roman" w:hAnsi="Times New Roman" w:cs="Times New Roman"/>
          <w:sz w:val="24"/>
          <w:szCs w:val="24"/>
        </w:rPr>
        <w:t>Hollenbach</w:t>
      </w:r>
      <w:proofErr w:type="spellEnd"/>
      <w:r w:rsidRPr="00CE1DD3">
        <w:rPr>
          <w:rFonts w:ascii="Times New Roman" w:hAnsi="Times New Roman" w:cs="Times New Roman"/>
          <w:sz w:val="24"/>
          <w:szCs w:val="24"/>
        </w:rPr>
        <w:t xml:space="preserve">, teologo gesuita, evidenzia la necessità di una teologia pubblica, il cui scopo è quello di «illuminare le urgenti questioni morali del nostro tempo attraverso un uso esplicito dei simboli e della </w:t>
      </w:r>
      <w:r w:rsidR="005372DA">
        <w:rPr>
          <w:rFonts w:ascii="Times New Roman" w:hAnsi="Times New Roman" w:cs="Times New Roman"/>
          <w:sz w:val="24"/>
          <w:szCs w:val="24"/>
        </w:rPr>
        <w:t>dottrina della fede cristiana»</w:t>
      </w:r>
      <w:r w:rsidR="005372DA">
        <w:rPr>
          <w:rStyle w:val="Rimandonotaapidipagina"/>
          <w:rFonts w:ascii="Times New Roman" w:hAnsi="Times New Roman" w:cs="Times New Roman"/>
          <w:sz w:val="24"/>
          <w:szCs w:val="24"/>
        </w:rPr>
        <w:footnoteReference w:id="20"/>
      </w:r>
      <w:r w:rsidRPr="00CE1DD3">
        <w:rPr>
          <w:rFonts w:ascii="Times New Roman" w:hAnsi="Times New Roman" w:cs="Times New Roman"/>
          <w:sz w:val="24"/>
          <w:szCs w:val="24"/>
        </w:rPr>
        <w:t xml:space="preserve">. R. </w:t>
      </w:r>
      <w:proofErr w:type="spellStart"/>
      <w:r w:rsidRPr="00CE1DD3">
        <w:rPr>
          <w:rFonts w:ascii="Times New Roman" w:hAnsi="Times New Roman" w:cs="Times New Roman"/>
          <w:sz w:val="24"/>
          <w:szCs w:val="24"/>
        </w:rPr>
        <w:t>Thiemann</w:t>
      </w:r>
      <w:proofErr w:type="spellEnd"/>
      <w:r w:rsidRPr="00CE1DD3">
        <w:rPr>
          <w:rFonts w:ascii="Times New Roman" w:hAnsi="Times New Roman" w:cs="Times New Roman"/>
          <w:sz w:val="24"/>
          <w:szCs w:val="24"/>
        </w:rPr>
        <w:t>, pastore luterano, nel suo approccio pragmatico definisce la teologia pubblica come «la fede che cerca di comprendere la relazione tra i principi del cristianesimo e il più ampio contesto sociale e culturale in cui vive la comunità cristiana»</w:t>
      </w:r>
      <w:r w:rsidR="005372DA">
        <w:rPr>
          <w:rStyle w:val="Rimandonotaapidipagina"/>
          <w:rFonts w:ascii="Times New Roman" w:hAnsi="Times New Roman" w:cs="Times New Roman"/>
          <w:sz w:val="24"/>
          <w:szCs w:val="24"/>
        </w:rPr>
        <w:footnoteReference w:id="21"/>
      </w:r>
      <w:r w:rsidRPr="00CE1DD3">
        <w:rPr>
          <w:rFonts w:ascii="Times New Roman" w:hAnsi="Times New Roman" w:cs="Times New Roman"/>
          <w:sz w:val="24"/>
          <w:szCs w:val="24"/>
        </w:rPr>
        <w:t>. In modo analogo L. Cady, teologa nordamericana di origine cattolica, definisce la teologia pubblica come il tentativo «di superare la marginalizzazione culturale che caratterizza così forteme</w:t>
      </w:r>
      <w:r w:rsidR="005372DA">
        <w:rPr>
          <w:rFonts w:ascii="Times New Roman" w:hAnsi="Times New Roman" w:cs="Times New Roman"/>
          <w:sz w:val="24"/>
          <w:szCs w:val="24"/>
        </w:rPr>
        <w:t>nte la teologia contemporanea»</w:t>
      </w:r>
      <w:r w:rsidRPr="00CE1DD3">
        <w:rPr>
          <w:rFonts w:ascii="Times New Roman" w:hAnsi="Times New Roman" w:cs="Times New Roman"/>
          <w:sz w:val="24"/>
          <w:szCs w:val="24"/>
        </w:rPr>
        <w:t xml:space="preserve"> e di «contribuire all’edificazione e alla trasf</w:t>
      </w:r>
      <w:r w:rsidR="005372DA">
        <w:rPr>
          <w:rFonts w:ascii="Times New Roman" w:hAnsi="Times New Roman" w:cs="Times New Roman"/>
          <w:sz w:val="24"/>
          <w:szCs w:val="24"/>
        </w:rPr>
        <w:t>ormazione della vita pubblica»</w:t>
      </w:r>
      <w:r w:rsidR="005372DA">
        <w:rPr>
          <w:rStyle w:val="Rimandonotaapidipagina"/>
          <w:rFonts w:ascii="Times New Roman" w:hAnsi="Times New Roman" w:cs="Times New Roman"/>
          <w:sz w:val="24"/>
          <w:szCs w:val="24"/>
        </w:rPr>
        <w:footnoteReference w:id="22"/>
      </w:r>
      <w:r w:rsidRPr="00CE1DD3">
        <w:rPr>
          <w:rFonts w:ascii="Times New Roman" w:hAnsi="Times New Roman" w:cs="Times New Roman"/>
          <w:sz w:val="24"/>
          <w:szCs w:val="24"/>
        </w:rPr>
        <w:t>. R. Benne, pastore luterano, vede nella tradizione luterana «un quadro prezioso, se non indispensabile, per qualsiasi adeguata teologia pubblica cristiana»</w:t>
      </w:r>
      <w:r w:rsidR="005372DA">
        <w:rPr>
          <w:rStyle w:val="Rimandonotaapidipagina"/>
          <w:rFonts w:ascii="Times New Roman" w:hAnsi="Times New Roman" w:cs="Times New Roman"/>
          <w:sz w:val="24"/>
          <w:szCs w:val="24"/>
        </w:rPr>
        <w:footnoteReference w:id="23"/>
      </w:r>
      <w:r w:rsidRPr="00CE1DD3">
        <w:rPr>
          <w:rFonts w:ascii="Times New Roman" w:hAnsi="Times New Roman" w:cs="Times New Roman"/>
          <w:sz w:val="24"/>
          <w:szCs w:val="24"/>
        </w:rPr>
        <w:t xml:space="preserve">. La sua proposta ruota attorno a quattro principi teologici: la distinzione qualitativa tra l’azione di Dio e le azioni umane; il paradosso della natura umana che, nonostante la sua capacità di giustizia, viene usata per fini cattivi e tuttavia può essere diretta dallo Spirito per prendersi cura degli altri; la duplice azione di Dio nel mondo attraverso la Legge e il Vangelo; il riconoscimento del carattere penultimo della storia umana nella quale Dio agisce, poiché gli sforzi umani da soli non riescono a raggiungere il regno di Dio. M. </w:t>
      </w:r>
      <w:proofErr w:type="spellStart"/>
      <w:r w:rsidRPr="00CE1DD3">
        <w:rPr>
          <w:rFonts w:ascii="Times New Roman" w:hAnsi="Times New Roman" w:cs="Times New Roman"/>
          <w:sz w:val="24"/>
          <w:szCs w:val="24"/>
        </w:rPr>
        <w:t>Stackhouse</w:t>
      </w:r>
      <w:proofErr w:type="spellEnd"/>
      <w:r w:rsidRPr="00CE1DD3">
        <w:rPr>
          <w:rFonts w:ascii="Times New Roman" w:hAnsi="Times New Roman" w:cs="Times New Roman"/>
          <w:sz w:val="24"/>
          <w:szCs w:val="24"/>
        </w:rPr>
        <w:t>, teologo riformato, lavora allo sviluppo di risposte teologiche a differenti situazioni sociali a partire dalla convinzione che la provvidenza di Dio si manifesta nel processo in corso di riallineamento sociale ed economico</w:t>
      </w:r>
      <w:r w:rsidR="005372DA">
        <w:rPr>
          <w:rStyle w:val="Rimandonotaapidipagina"/>
          <w:rFonts w:ascii="Times New Roman" w:hAnsi="Times New Roman" w:cs="Times New Roman"/>
          <w:sz w:val="24"/>
          <w:szCs w:val="24"/>
        </w:rPr>
        <w:footnoteReference w:id="24"/>
      </w:r>
      <w:r w:rsidRPr="00CE1DD3">
        <w:rPr>
          <w:rFonts w:ascii="Times New Roman" w:hAnsi="Times New Roman" w:cs="Times New Roman"/>
          <w:sz w:val="24"/>
          <w:szCs w:val="24"/>
        </w:rPr>
        <w:t xml:space="preserve">. In questo senso, la teologia pubblica si sforza di fornire una prospettiva che abbia la capacità di generare un discorso religioso costruttivo oltre i confini delle comunità locali. Essa propone un linguaggio attraverso cui la particolare concezione cristiana può essere applicata alla società plurale, dove regna il dissenso sulle questioni ultime. Secondo D. Tracy, prete cattolico, la teologia nella sua totalità è un discorso pubblico, poiché dovrebbe rivolgersi ai tre pubblici principali che costituiscono tre realtà distinte </w:t>
      </w:r>
      <w:r w:rsidRPr="00CE1DD3">
        <w:rPr>
          <w:rFonts w:ascii="Times New Roman" w:hAnsi="Times New Roman" w:cs="Times New Roman"/>
          <w:sz w:val="24"/>
          <w:szCs w:val="24"/>
        </w:rPr>
        <w:lastRenderedPageBreak/>
        <w:t>ma collegate: «la soc</w:t>
      </w:r>
      <w:r w:rsidR="005372DA">
        <w:rPr>
          <w:rFonts w:ascii="Times New Roman" w:hAnsi="Times New Roman" w:cs="Times New Roman"/>
          <w:sz w:val="24"/>
          <w:szCs w:val="24"/>
        </w:rPr>
        <w:t>ietà, l’accademia e la chiesa»</w:t>
      </w:r>
      <w:r w:rsidR="005372DA">
        <w:rPr>
          <w:rStyle w:val="Rimandonotaapidipagina"/>
          <w:rFonts w:ascii="Times New Roman" w:hAnsi="Times New Roman" w:cs="Times New Roman"/>
          <w:sz w:val="24"/>
          <w:szCs w:val="24"/>
        </w:rPr>
        <w:footnoteReference w:id="25"/>
      </w:r>
      <w:r w:rsidRPr="00CE1DD3">
        <w:rPr>
          <w:rFonts w:ascii="Times New Roman" w:hAnsi="Times New Roman" w:cs="Times New Roman"/>
          <w:sz w:val="24"/>
          <w:szCs w:val="24"/>
        </w:rPr>
        <w:t>. L’intento di Tracy è quello di formulare una teolo</w:t>
      </w:r>
      <w:r w:rsidR="005372DA">
        <w:rPr>
          <w:rFonts w:ascii="Times New Roman" w:hAnsi="Times New Roman" w:cs="Times New Roman"/>
          <w:sz w:val="24"/>
          <w:szCs w:val="24"/>
        </w:rPr>
        <w:t>gia revisionista post-liberale</w:t>
      </w:r>
      <w:r w:rsidRPr="00CE1DD3">
        <w:rPr>
          <w:rFonts w:ascii="Times New Roman" w:hAnsi="Times New Roman" w:cs="Times New Roman"/>
          <w:sz w:val="24"/>
          <w:szCs w:val="24"/>
        </w:rPr>
        <w:t xml:space="preserve"> che compia un’ermeneutica </w:t>
      </w:r>
      <w:r w:rsidR="005C750D">
        <w:rPr>
          <w:rFonts w:ascii="Times New Roman" w:hAnsi="Times New Roman" w:cs="Times New Roman"/>
          <w:sz w:val="24"/>
          <w:szCs w:val="24"/>
        </w:rPr>
        <w:t xml:space="preserve">(in correlazione) </w:t>
      </w:r>
      <w:r w:rsidRPr="00CE1DD3">
        <w:rPr>
          <w:rFonts w:ascii="Times New Roman" w:hAnsi="Times New Roman" w:cs="Times New Roman"/>
          <w:sz w:val="24"/>
          <w:szCs w:val="24"/>
        </w:rPr>
        <w:t>della dimensione religiosa e della situazione storica del momento.</w:t>
      </w:r>
    </w:p>
    <w:p w:rsidR="0017251F" w:rsidRPr="00CE1DD3" w:rsidRDefault="0017251F"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Pur nella grande varietà di approcci e diversità di orientamenti confess</w:t>
      </w:r>
      <w:r w:rsidR="005372DA">
        <w:rPr>
          <w:rFonts w:ascii="Times New Roman" w:hAnsi="Times New Roman" w:cs="Times New Roman"/>
          <w:sz w:val="24"/>
          <w:szCs w:val="24"/>
        </w:rPr>
        <w:t xml:space="preserve">ionali, la teologa E. </w:t>
      </w:r>
      <w:proofErr w:type="spellStart"/>
      <w:r w:rsidR="005372DA">
        <w:rPr>
          <w:rFonts w:ascii="Times New Roman" w:hAnsi="Times New Roman" w:cs="Times New Roman"/>
          <w:sz w:val="24"/>
          <w:szCs w:val="24"/>
        </w:rPr>
        <w:t>Jacobsen</w:t>
      </w:r>
      <w:proofErr w:type="spellEnd"/>
      <w:r w:rsidRPr="00CE1DD3">
        <w:rPr>
          <w:rFonts w:ascii="Times New Roman" w:hAnsi="Times New Roman" w:cs="Times New Roman"/>
          <w:sz w:val="24"/>
          <w:szCs w:val="24"/>
        </w:rPr>
        <w:t xml:space="preserve"> ha tentato di sistematizzare le diverse proposte di teologia pubblica in tre modelli: il modello della rivelazione, il modello universale e il modello fattuale</w:t>
      </w:r>
      <w:r w:rsidR="00791557">
        <w:rPr>
          <w:rStyle w:val="Rimandonotaapidipagina"/>
          <w:rFonts w:ascii="Times New Roman" w:hAnsi="Times New Roman" w:cs="Times New Roman"/>
          <w:sz w:val="24"/>
          <w:szCs w:val="24"/>
        </w:rPr>
        <w:footnoteReference w:id="26"/>
      </w:r>
      <w:r w:rsidRPr="00CE1DD3">
        <w:rPr>
          <w:rFonts w:ascii="Times New Roman" w:hAnsi="Times New Roman" w:cs="Times New Roman"/>
          <w:sz w:val="24"/>
          <w:szCs w:val="24"/>
        </w:rPr>
        <w:t>. Il primo modello si basa sulla natura “pubblica” di Dio a motivo dell’universale destinazio</w:t>
      </w:r>
      <w:r w:rsidR="005C750D">
        <w:rPr>
          <w:rFonts w:ascii="Times New Roman" w:hAnsi="Times New Roman" w:cs="Times New Roman"/>
          <w:sz w:val="24"/>
          <w:szCs w:val="24"/>
        </w:rPr>
        <w:t>ne della sua auto-comunicazione;</w:t>
      </w:r>
      <w:r w:rsidRPr="00CE1DD3">
        <w:rPr>
          <w:rFonts w:ascii="Times New Roman" w:hAnsi="Times New Roman" w:cs="Times New Roman"/>
          <w:sz w:val="24"/>
          <w:szCs w:val="24"/>
        </w:rPr>
        <w:t xml:space="preserve"> in questa prospettiva la chiesa avrà il compito di dare pubblica testimonianza della Parola di Dio promuovendo la riconciliazione, la giustizia e la pace. Qui si co</w:t>
      </w:r>
      <w:r w:rsidR="00791557">
        <w:rPr>
          <w:rFonts w:ascii="Times New Roman" w:hAnsi="Times New Roman" w:cs="Times New Roman"/>
          <w:sz w:val="24"/>
          <w:szCs w:val="24"/>
        </w:rPr>
        <w:t xml:space="preserve">llocano le analisi di </w:t>
      </w:r>
      <w:proofErr w:type="spellStart"/>
      <w:r w:rsidR="00791557">
        <w:rPr>
          <w:rFonts w:ascii="Times New Roman" w:hAnsi="Times New Roman" w:cs="Times New Roman"/>
          <w:sz w:val="24"/>
          <w:szCs w:val="24"/>
        </w:rPr>
        <w:t>Moltmann</w:t>
      </w:r>
      <w:proofErr w:type="spellEnd"/>
      <w:r w:rsidR="00791557">
        <w:rPr>
          <w:rFonts w:ascii="Times New Roman" w:hAnsi="Times New Roman" w:cs="Times New Roman"/>
          <w:sz w:val="24"/>
          <w:szCs w:val="24"/>
        </w:rPr>
        <w:t>, che abbiamo già considerato</w:t>
      </w:r>
      <w:r w:rsidRPr="00CE1DD3">
        <w:rPr>
          <w:rFonts w:ascii="Times New Roman" w:hAnsi="Times New Roman" w:cs="Times New Roman"/>
          <w:sz w:val="24"/>
          <w:szCs w:val="24"/>
        </w:rPr>
        <w:t>. La teologia pubblica, secondo il teologo tedesco, non è semplicemente una descrizione della funzione sociale della chiesa in una democrazia pluralistica, ma un invito ai cristiani ad agire per incarnare la sovranità di Cristo nelle loro vite. È pubblica perché riconosce la sovranità di Dio su ogni luogo e attività umana, e non conosce nessun angolo degli affari umani in cui Dio non sia at</w:t>
      </w:r>
      <w:r w:rsidR="00791557">
        <w:rPr>
          <w:rFonts w:ascii="Times New Roman" w:hAnsi="Times New Roman" w:cs="Times New Roman"/>
          <w:sz w:val="24"/>
          <w:szCs w:val="24"/>
        </w:rPr>
        <w:t>tivo nell’attuare il suo regno</w:t>
      </w:r>
      <w:r w:rsidRPr="00CE1DD3">
        <w:rPr>
          <w:rFonts w:ascii="Times New Roman" w:hAnsi="Times New Roman" w:cs="Times New Roman"/>
          <w:sz w:val="24"/>
          <w:szCs w:val="24"/>
        </w:rPr>
        <w:t xml:space="preserve">. Il secondo modello muove dall’urgenza per la teologia di rispondere a temi universali e trasversali: Tracy ne è il principale rappresentante. Per il teologo americano il carattere pubblico della teologia si fonda sulla natura delle «questioni religiose» con le quali deve confrontarsi qualsiasi essere umano e alle quali il teologo cerca di fornire delle risposte all’interno del dibattito pubblico. Infine, il modello fattuale concentra la propria analisi critica sulla modalità concreta con cui si esplicita la dimensione pubblica della teologia, dando per assodato che sia un discorso pubblico in ragione della rilevanza pubblica delle sue azioni. Esponenti di questa linea sono </w:t>
      </w:r>
      <w:proofErr w:type="spellStart"/>
      <w:r w:rsidRPr="00CE1DD3">
        <w:rPr>
          <w:rFonts w:ascii="Times New Roman" w:hAnsi="Times New Roman" w:cs="Times New Roman"/>
          <w:sz w:val="24"/>
          <w:szCs w:val="24"/>
        </w:rPr>
        <w:t>Thiemann</w:t>
      </w:r>
      <w:proofErr w:type="spellEnd"/>
      <w:r w:rsidRPr="00CE1DD3">
        <w:rPr>
          <w:rFonts w:ascii="Times New Roman" w:hAnsi="Times New Roman" w:cs="Times New Roman"/>
          <w:sz w:val="24"/>
          <w:szCs w:val="24"/>
        </w:rPr>
        <w:t xml:space="preserve"> e </w:t>
      </w:r>
      <w:proofErr w:type="spellStart"/>
      <w:r w:rsidRPr="00CE1DD3">
        <w:rPr>
          <w:rFonts w:ascii="Times New Roman" w:hAnsi="Times New Roman" w:cs="Times New Roman"/>
          <w:sz w:val="24"/>
          <w:szCs w:val="24"/>
        </w:rPr>
        <w:t>Stackhouse</w:t>
      </w:r>
      <w:proofErr w:type="spellEnd"/>
      <w:r w:rsidRPr="00CE1DD3">
        <w:rPr>
          <w:rFonts w:ascii="Times New Roman" w:hAnsi="Times New Roman" w:cs="Times New Roman"/>
          <w:sz w:val="24"/>
          <w:szCs w:val="24"/>
        </w:rPr>
        <w:t>.</w:t>
      </w:r>
    </w:p>
    <w:p w:rsidR="0017251F" w:rsidRPr="00CE1DD3" w:rsidRDefault="0017251F" w:rsidP="0017251F">
      <w:pPr>
        <w:spacing w:after="0" w:line="240" w:lineRule="auto"/>
        <w:jc w:val="both"/>
        <w:rPr>
          <w:rFonts w:ascii="Times New Roman" w:hAnsi="Times New Roman" w:cs="Times New Roman"/>
          <w:sz w:val="24"/>
          <w:szCs w:val="24"/>
        </w:rPr>
      </w:pPr>
    </w:p>
    <w:p w:rsidR="00CE1DD3" w:rsidRPr="00CE1DD3" w:rsidRDefault="00791557" w:rsidP="0017251F">
      <w:pPr>
        <w:spacing w:after="0" w:line="240" w:lineRule="auto"/>
        <w:jc w:val="both"/>
        <w:rPr>
          <w:rFonts w:ascii="Times New Roman" w:hAnsi="Times New Roman" w:cs="Times New Roman"/>
          <w:sz w:val="24"/>
          <w:szCs w:val="24"/>
        </w:rPr>
      </w:pPr>
      <w:r w:rsidRPr="00791557">
        <w:rPr>
          <w:rFonts w:ascii="Times New Roman" w:hAnsi="Times New Roman" w:cs="Times New Roman"/>
          <w:b/>
          <w:i/>
          <w:sz w:val="24"/>
          <w:szCs w:val="24"/>
        </w:rPr>
        <w:t xml:space="preserve">4. </w:t>
      </w:r>
      <w:r w:rsidR="00CE1DD3" w:rsidRPr="00791557">
        <w:rPr>
          <w:rFonts w:ascii="Times New Roman" w:hAnsi="Times New Roman" w:cs="Times New Roman"/>
          <w:b/>
          <w:i/>
          <w:sz w:val="24"/>
          <w:szCs w:val="24"/>
        </w:rPr>
        <w:t>Secolarizzazione e pluralismo. La via di una «immaginazione analogica»</w:t>
      </w:r>
      <w:r w:rsidR="00CE1DD3" w:rsidRPr="00CE1DD3">
        <w:rPr>
          <w:rFonts w:ascii="Times New Roman" w:hAnsi="Times New Roman" w:cs="Times New Roman"/>
          <w:sz w:val="24"/>
          <w:szCs w:val="24"/>
        </w:rPr>
        <w:t xml:space="preserve"> (D. Tracy).</w:t>
      </w:r>
    </w:p>
    <w:p w:rsidR="00CE1DD3" w:rsidRPr="00CE1DD3" w:rsidRDefault="00CE1DD3" w:rsidP="0017251F">
      <w:pPr>
        <w:spacing w:after="0" w:line="240" w:lineRule="auto"/>
        <w:jc w:val="both"/>
        <w:rPr>
          <w:rFonts w:ascii="Times New Roman" w:hAnsi="Times New Roman" w:cs="Times New Roman"/>
          <w:sz w:val="24"/>
          <w:szCs w:val="24"/>
        </w:rPr>
      </w:pPr>
    </w:p>
    <w:p w:rsidR="009D218A" w:rsidRDefault="0041268F"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Il teologo cattolico D. </w:t>
      </w:r>
      <w:r w:rsidR="00CE1DD3" w:rsidRPr="00CE1DD3">
        <w:rPr>
          <w:rFonts w:ascii="Times New Roman" w:hAnsi="Times New Roman" w:cs="Times New Roman"/>
          <w:sz w:val="24"/>
          <w:szCs w:val="24"/>
        </w:rPr>
        <w:t xml:space="preserve">Tracy </w:t>
      </w:r>
      <w:r>
        <w:rPr>
          <w:rFonts w:ascii="Times New Roman" w:hAnsi="Times New Roman" w:cs="Times New Roman"/>
          <w:sz w:val="24"/>
          <w:szCs w:val="24"/>
        </w:rPr>
        <w:t>(19</w:t>
      </w:r>
      <w:r w:rsidR="009D218A">
        <w:rPr>
          <w:rFonts w:ascii="Times New Roman" w:hAnsi="Times New Roman" w:cs="Times New Roman"/>
          <w:sz w:val="24"/>
          <w:szCs w:val="24"/>
        </w:rPr>
        <w:t>33) è sicuramente una delle voci</w:t>
      </w:r>
      <w:r>
        <w:rPr>
          <w:rFonts w:ascii="Times New Roman" w:hAnsi="Times New Roman" w:cs="Times New Roman"/>
          <w:sz w:val="24"/>
          <w:szCs w:val="24"/>
        </w:rPr>
        <w:t xml:space="preserve"> più autorevoli e sistematiche in questo ambito della teologia</w:t>
      </w:r>
      <w:r>
        <w:rPr>
          <w:rStyle w:val="Rimandonotaapidipagina"/>
          <w:rFonts w:ascii="Times New Roman" w:hAnsi="Times New Roman" w:cs="Times New Roman"/>
          <w:sz w:val="24"/>
          <w:szCs w:val="24"/>
        </w:rPr>
        <w:footnoteReference w:id="27"/>
      </w:r>
      <w:r>
        <w:rPr>
          <w:rFonts w:ascii="Times New Roman" w:hAnsi="Times New Roman" w:cs="Times New Roman"/>
          <w:sz w:val="24"/>
          <w:szCs w:val="24"/>
        </w:rPr>
        <w:t xml:space="preserve">. </w:t>
      </w:r>
      <w:r w:rsidR="009D218A">
        <w:rPr>
          <w:rFonts w:ascii="Times New Roman" w:hAnsi="Times New Roman" w:cs="Times New Roman"/>
          <w:sz w:val="24"/>
          <w:szCs w:val="24"/>
        </w:rPr>
        <w:t xml:space="preserve">Non si può ridurre la sua produzione a una forma di teologia pubblica, ma di fatto la sua produzione ha influenzato molto questa corrente teologica, non solo in ambito cattolico. </w:t>
      </w:r>
    </w:p>
    <w:p w:rsidR="00235F8B" w:rsidRDefault="0041268F"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sua riflessione </w:t>
      </w:r>
      <w:r w:rsidR="00CE1DD3" w:rsidRPr="00CE1DD3">
        <w:rPr>
          <w:rFonts w:ascii="Times New Roman" w:hAnsi="Times New Roman" w:cs="Times New Roman"/>
          <w:sz w:val="24"/>
          <w:szCs w:val="24"/>
        </w:rPr>
        <w:t xml:space="preserve">muove dalla considerazione che il pluralismo è una delle caratteristiche principali delle società moderne e pertanto costituisce un dato ineludibile con cui confrontarsi. </w:t>
      </w:r>
      <w:r w:rsidR="00AE53A9">
        <w:rPr>
          <w:rFonts w:ascii="Times New Roman" w:hAnsi="Times New Roman" w:cs="Times New Roman"/>
          <w:sz w:val="24"/>
          <w:szCs w:val="24"/>
        </w:rPr>
        <w:t>La tentazione secolare di chiudere le religioni nel privato deve essere combattuta, poiché la teologia è un discorso pubblico. Lo è per almeno due ragioni: perché risponde a domande che ogni essere umano si pone e la sua risposta è ri</w:t>
      </w:r>
      <w:r w:rsidR="00235F8B">
        <w:rPr>
          <w:rFonts w:ascii="Times New Roman" w:hAnsi="Times New Roman" w:cs="Times New Roman"/>
          <w:sz w:val="24"/>
          <w:szCs w:val="24"/>
        </w:rPr>
        <w:t>volta a tutti; perché parla di D</w:t>
      </w:r>
      <w:r w:rsidR="00AE53A9">
        <w:rPr>
          <w:rFonts w:ascii="Times New Roman" w:hAnsi="Times New Roman" w:cs="Times New Roman"/>
          <w:sz w:val="24"/>
          <w:szCs w:val="24"/>
        </w:rPr>
        <w:t>io, che è verità e quindi è qualcosa di significativo per ogni uomo e ogni donna. Ma s</w:t>
      </w:r>
      <w:r w:rsidR="00CE1DD3" w:rsidRPr="00CE1DD3">
        <w:rPr>
          <w:rFonts w:ascii="Times New Roman" w:hAnsi="Times New Roman" w:cs="Times New Roman"/>
          <w:sz w:val="24"/>
          <w:szCs w:val="24"/>
        </w:rPr>
        <w:t xml:space="preserve">olo una teologia ermeneutica è in grado di </w:t>
      </w:r>
      <w:r w:rsidR="00AE53A9">
        <w:rPr>
          <w:rFonts w:ascii="Times New Roman" w:hAnsi="Times New Roman" w:cs="Times New Roman"/>
          <w:sz w:val="24"/>
          <w:szCs w:val="24"/>
        </w:rPr>
        <w:t>fare un discorso che t</w:t>
      </w:r>
      <w:r w:rsidR="0045119B">
        <w:rPr>
          <w:rFonts w:ascii="Times New Roman" w:hAnsi="Times New Roman" w:cs="Times New Roman"/>
          <w:sz w:val="24"/>
          <w:szCs w:val="24"/>
        </w:rPr>
        <w:t>enga</w:t>
      </w:r>
      <w:r w:rsidR="00AE53A9">
        <w:rPr>
          <w:rFonts w:ascii="Times New Roman" w:hAnsi="Times New Roman" w:cs="Times New Roman"/>
          <w:sz w:val="24"/>
          <w:szCs w:val="24"/>
        </w:rPr>
        <w:t xml:space="preserve"> conto</w:t>
      </w:r>
      <w:r w:rsidR="00CE1DD3" w:rsidRPr="00CE1DD3">
        <w:rPr>
          <w:rFonts w:ascii="Times New Roman" w:hAnsi="Times New Roman" w:cs="Times New Roman"/>
          <w:sz w:val="24"/>
          <w:szCs w:val="24"/>
        </w:rPr>
        <w:t xml:space="preserve"> della pluralità </w:t>
      </w:r>
      <w:r w:rsidR="00AE53A9">
        <w:rPr>
          <w:rFonts w:ascii="Times New Roman" w:hAnsi="Times New Roman" w:cs="Times New Roman"/>
          <w:sz w:val="24"/>
          <w:szCs w:val="24"/>
        </w:rPr>
        <w:t>e</w:t>
      </w:r>
      <w:r w:rsidR="00CE1DD3" w:rsidRPr="00CE1DD3">
        <w:rPr>
          <w:rFonts w:ascii="Times New Roman" w:hAnsi="Times New Roman" w:cs="Times New Roman"/>
          <w:sz w:val="24"/>
          <w:szCs w:val="24"/>
        </w:rPr>
        <w:t xml:space="preserve"> dell’ambiguità della situazione presente. </w:t>
      </w:r>
    </w:p>
    <w:p w:rsidR="00791557" w:rsidRDefault="00CE1DD3"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 xml:space="preserve">Proprio questo contesto plurale esige che la teologia </w:t>
      </w:r>
      <w:r w:rsidR="0045119B">
        <w:rPr>
          <w:rFonts w:ascii="Times New Roman" w:hAnsi="Times New Roman" w:cs="Times New Roman"/>
          <w:sz w:val="24"/>
          <w:szCs w:val="24"/>
        </w:rPr>
        <w:t xml:space="preserve">si </w:t>
      </w:r>
      <w:r w:rsidRPr="00CE1DD3">
        <w:rPr>
          <w:rFonts w:ascii="Times New Roman" w:hAnsi="Times New Roman" w:cs="Times New Roman"/>
          <w:sz w:val="24"/>
          <w:szCs w:val="24"/>
        </w:rPr>
        <w:t>adatt</w:t>
      </w:r>
      <w:r w:rsidR="0045119B">
        <w:rPr>
          <w:rFonts w:ascii="Times New Roman" w:hAnsi="Times New Roman" w:cs="Times New Roman"/>
          <w:sz w:val="24"/>
          <w:szCs w:val="24"/>
        </w:rPr>
        <w:t>i</w:t>
      </w:r>
      <w:r w:rsidRPr="00CE1DD3">
        <w:rPr>
          <w:rFonts w:ascii="Times New Roman" w:hAnsi="Times New Roman" w:cs="Times New Roman"/>
          <w:sz w:val="24"/>
          <w:szCs w:val="24"/>
        </w:rPr>
        <w:t xml:space="preserve"> al tipo di pubblico al quale si rivolge: l’univ</w:t>
      </w:r>
      <w:r w:rsidR="00791557">
        <w:rPr>
          <w:rFonts w:ascii="Times New Roman" w:hAnsi="Times New Roman" w:cs="Times New Roman"/>
          <w:sz w:val="24"/>
          <w:szCs w:val="24"/>
        </w:rPr>
        <w:t>ersità, la chiesa e la società</w:t>
      </w:r>
      <w:r w:rsidR="00791557">
        <w:rPr>
          <w:rStyle w:val="Rimandonotaapidipagina"/>
          <w:rFonts w:ascii="Times New Roman" w:hAnsi="Times New Roman" w:cs="Times New Roman"/>
          <w:sz w:val="24"/>
          <w:szCs w:val="24"/>
        </w:rPr>
        <w:footnoteReference w:id="28"/>
      </w:r>
      <w:r w:rsidRPr="00CE1DD3">
        <w:rPr>
          <w:rFonts w:ascii="Times New Roman" w:hAnsi="Times New Roman" w:cs="Times New Roman"/>
          <w:sz w:val="24"/>
          <w:szCs w:val="24"/>
        </w:rPr>
        <w:t xml:space="preserve">. </w:t>
      </w:r>
      <w:r w:rsidR="00235F8B">
        <w:rPr>
          <w:rFonts w:ascii="Times New Roman" w:hAnsi="Times New Roman" w:cs="Times New Roman"/>
          <w:sz w:val="24"/>
          <w:szCs w:val="24"/>
        </w:rPr>
        <w:t>Si tratta di u</w:t>
      </w:r>
      <w:r w:rsidRPr="00CE1DD3">
        <w:rPr>
          <w:rFonts w:ascii="Times New Roman" w:hAnsi="Times New Roman" w:cs="Times New Roman"/>
          <w:sz w:val="24"/>
          <w:szCs w:val="24"/>
        </w:rPr>
        <w:t xml:space="preserve">na differenziazione sociologica a cui ne corrisponde una sul piano teologico: teologia fondamentale, sistematica e pratica. Per Tracy, la teologia fondamentale precisa l’intelligibilità del linguaggio teologico e dei suoi concetti all’interno del contesto accademico, concentrandosi sull’analisi fenomenologica e trascendentale della dimensione religiosa e della realtà di Dio; la teologia sistematica, dal tratto marcatamente ermeneutico, mostra come all’interno di una tradizione religiosa particolare si dischiudono delle possibilità di conoscenza che hanno un valore veritativo universale; da ultimo, la teologia pratica pone in relazione la teoria e la prassi, ritrovando nella seconda il luogo </w:t>
      </w:r>
      <w:proofErr w:type="spellStart"/>
      <w:r w:rsidRPr="00CE1DD3">
        <w:rPr>
          <w:rFonts w:ascii="Times New Roman" w:hAnsi="Times New Roman" w:cs="Times New Roman"/>
          <w:sz w:val="24"/>
          <w:szCs w:val="24"/>
        </w:rPr>
        <w:t>fondativo</w:t>
      </w:r>
      <w:proofErr w:type="spellEnd"/>
      <w:r w:rsidRPr="00CE1DD3">
        <w:rPr>
          <w:rFonts w:ascii="Times New Roman" w:hAnsi="Times New Roman" w:cs="Times New Roman"/>
          <w:sz w:val="24"/>
          <w:szCs w:val="24"/>
        </w:rPr>
        <w:t xml:space="preserve"> e correttivo di ogni teoria. </w:t>
      </w:r>
      <w:r w:rsidRPr="00CE1DD3">
        <w:rPr>
          <w:rFonts w:ascii="Times New Roman" w:hAnsi="Times New Roman" w:cs="Times New Roman"/>
          <w:sz w:val="24"/>
          <w:szCs w:val="24"/>
        </w:rPr>
        <w:lastRenderedPageBreak/>
        <w:t xml:space="preserve">Tracy traccia le linee della sua proposta teologica revisionista post-liberale rimarcandone la differenza con quattro impostazioni giudicate inefficaci: la teologia ortodossa o premoderna, la teologia liberale o moderna, la teologia ortodossa o antimoderna, la teologia radicale o ultramoderna. La teologia revisionista mira a stabilire una correlazione critica tra le due principali fonti della teologia: i testi fondatori del cristianesimo e la comune esperienza umana. A differenza di P. </w:t>
      </w:r>
      <w:proofErr w:type="spellStart"/>
      <w:r w:rsidRPr="00CE1DD3">
        <w:rPr>
          <w:rFonts w:ascii="Times New Roman" w:hAnsi="Times New Roman" w:cs="Times New Roman"/>
          <w:sz w:val="24"/>
          <w:szCs w:val="24"/>
        </w:rPr>
        <w:t>Tillich</w:t>
      </w:r>
      <w:proofErr w:type="spellEnd"/>
      <w:r w:rsidRPr="00CE1DD3">
        <w:rPr>
          <w:rFonts w:ascii="Times New Roman" w:hAnsi="Times New Roman" w:cs="Times New Roman"/>
          <w:sz w:val="24"/>
          <w:szCs w:val="24"/>
        </w:rPr>
        <w:t xml:space="preserve">, che istituisce un rapporto univoco di correlazione, dove alla domanda posta dalla situazione contemporanea corrisponde la risposta fornita esclusivamente dal messaggio cristiano, Tracy insiste sul fatto che entrambe le fonti della teologia sollevano interrogativi e possono fornire risposte. </w:t>
      </w:r>
    </w:p>
    <w:p w:rsidR="00565A0C" w:rsidRDefault="00CE1DD3"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 xml:space="preserve">Per quanto riguarda l’esperienza Tracy si affida all’analisi fenomenologica per far emergere la dimensione religiosa custodita nella vita quotidiana e nel linguaggio, mentre per sviluppare un’ermeneutica dei testi della fede cristiana ricorre al concetto di </w:t>
      </w:r>
      <w:r w:rsidRPr="007D35B8">
        <w:rPr>
          <w:rFonts w:ascii="Times New Roman" w:hAnsi="Times New Roman" w:cs="Times New Roman"/>
          <w:i/>
          <w:sz w:val="24"/>
          <w:szCs w:val="24"/>
        </w:rPr>
        <w:t>classico religioso</w:t>
      </w:r>
      <w:r w:rsidRPr="00CE1DD3">
        <w:rPr>
          <w:rFonts w:ascii="Times New Roman" w:hAnsi="Times New Roman" w:cs="Times New Roman"/>
          <w:sz w:val="24"/>
          <w:szCs w:val="24"/>
        </w:rPr>
        <w:t xml:space="preserve">. Il classico è costituito da quelle espressioni dello spirito umano che hanno la capacità di interpellare il lettore in virtù dell’eccedenza di significato di cui sono portatori. Un classico può essere un testo, un evento, un’immagine, una persona o un simbolo, che unisce alla particolarità di un’origine </w:t>
      </w:r>
      <w:r w:rsidR="007D35B8">
        <w:rPr>
          <w:rFonts w:ascii="Times New Roman" w:hAnsi="Times New Roman" w:cs="Times New Roman"/>
          <w:sz w:val="24"/>
          <w:szCs w:val="24"/>
        </w:rPr>
        <w:t xml:space="preserve">contingente e delimitata </w:t>
      </w:r>
      <w:r w:rsidRPr="00CE1DD3">
        <w:rPr>
          <w:rFonts w:ascii="Times New Roman" w:hAnsi="Times New Roman" w:cs="Times New Roman"/>
          <w:sz w:val="24"/>
          <w:szCs w:val="24"/>
        </w:rPr>
        <w:t>la scoperta di una verità accessibile ad ogni essere umano. La verità che viene svelata nel classico è pubblica e universale ma non per questo astorica: l’universalità dei suoi effetti si basa proprio sulla particolarità della propria origine. Il classico appartiene all’ambito pubblico, esiste in ogni cultura e permette ad ognuno di riconoscerne e apprezzarne l’apporto veritativo. In particolare, i classici religiosi presuppongono «una proposta di verità e di senso in quanto evento della manifestazione/occultamento della totalità della realtà da parte del potere della totalità in quanto, in qualche modo, mister</w:t>
      </w:r>
      <w:r w:rsidR="00791557">
        <w:rPr>
          <w:rFonts w:ascii="Times New Roman" w:hAnsi="Times New Roman" w:cs="Times New Roman"/>
          <w:sz w:val="24"/>
          <w:szCs w:val="24"/>
        </w:rPr>
        <w:t>o di grazie radicale e ultimo»</w:t>
      </w:r>
      <w:r w:rsidR="00791557">
        <w:rPr>
          <w:rStyle w:val="Rimandonotaapidipagina"/>
          <w:rFonts w:ascii="Times New Roman" w:hAnsi="Times New Roman" w:cs="Times New Roman"/>
          <w:sz w:val="24"/>
          <w:szCs w:val="24"/>
        </w:rPr>
        <w:footnoteReference w:id="29"/>
      </w:r>
      <w:r w:rsidRPr="00CE1DD3">
        <w:rPr>
          <w:rFonts w:ascii="Times New Roman" w:hAnsi="Times New Roman" w:cs="Times New Roman"/>
          <w:sz w:val="24"/>
          <w:szCs w:val="24"/>
        </w:rPr>
        <w:t xml:space="preserve">. Per quanto riguarda il cristianesimo vi è un solo classico, esso coincide con l’evento di Gesù-Cristo. </w:t>
      </w:r>
    </w:p>
    <w:p w:rsidR="00CE1DD3" w:rsidRPr="00CE1DD3" w:rsidRDefault="00CE1DD3"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Interpretare il classico significa impiegare in teologia l’immaginazione analogica. Tracy la definisce come «un linguaggio di relazioni ordinate che articola le</w:t>
      </w:r>
      <w:r w:rsidR="00791557">
        <w:rPr>
          <w:rFonts w:ascii="Times New Roman" w:hAnsi="Times New Roman" w:cs="Times New Roman"/>
          <w:sz w:val="24"/>
          <w:szCs w:val="24"/>
        </w:rPr>
        <w:t xml:space="preserve"> somiglianze-nella-differenza»</w:t>
      </w:r>
      <w:r w:rsidR="00791557">
        <w:rPr>
          <w:rStyle w:val="Rimandonotaapidipagina"/>
          <w:rFonts w:ascii="Times New Roman" w:hAnsi="Times New Roman" w:cs="Times New Roman"/>
          <w:sz w:val="24"/>
          <w:szCs w:val="24"/>
        </w:rPr>
        <w:footnoteReference w:id="30"/>
      </w:r>
      <w:r w:rsidRPr="00CE1DD3">
        <w:rPr>
          <w:rFonts w:ascii="Times New Roman" w:hAnsi="Times New Roman" w:cs="Times New Roman"/>
          <w:sz w:val="24"/>
          <w:szCs w:val="24"/>
        </w:rPr>
        <w:t>. Tale linguaggio comprende due momenti al proprio interno: l’analogia e la dialettica. L’analogia sottolinea gli elementi di somiglianza o di continuità, la dialettica rimarca la rottura e la discontinuità, ma nessuno dei due poli può sussistere senza l’altro: la continuità e l’armonia si costruiscono solamente attraverso la negazione e la presa di distanza.</w:t>
      </w:r>
    </w:p>
    <w:p w:rsidR="00CE1DD3" w:rsidRPr="00CE1DD3" w:rsidRDefault="00CE1DD3" w:rsidP="0017251F">
      <w:pPr>
        <w:spacing w:after="0" w:line="240" w:lineRule="auto"/>
        <w:jc w:val="both"/>
        <w:rPr>
          <w:rFonts w:ascii="Times New Roman" w:hAnsi="Times New Roman" w:cs="Times New Roman"/>
          <w:sz w:val="24"/>
          <w:szCs w:val="24"/>
        </w:rPr>
      </w:pPr>
      <w:r w:rsidRPr="00CE1DD3">
        <w:rPr>
          <w:rFonts w:ascii="Times New Roman" w:hAnsi="Times New Roman" w:cs="Times New Roman"/>
          <w:sz w:val="24"/>
          <w:szCs w:val="24"/>
        </w:rPr>
        <w:t xml:space="preserve">Una visione analogica della realtà risulta un metodo particolarmente promettente per affrontare un </w:t>
      </w:r>
      <w:r w:rsidR="00791557">
        <w:rPr>
          <w:rFonts w:ascii="Times New Roman" w:hAnsi="Times New Roman" w:cs="Times New Roman"/>
          <w:sz w:val="24"/>
          <w:szCs w:val="24"/>
        </w:rPr>
        <w:t>fenomeno plurale e ambivalente</w:t>
      </w:r>
      <w:r w:rsidRPr="00CE1DD3">
        <w:rPr>
          <w:rFonts w:ascii="Times New Roman" w:hAnsi="Times New Roman" w:cs="Times New Roman"/>
          <w:sz w:val="24"/>
          <w:szCs w:val="24"/>
        </w:rPr>
        <w:t xml:space="preserve"> come la religione. In un mondo plurale, infatti, la pratica dell’analogia rende ciascuno capace di articolare le somiglianze sullo sfondo della diversità, arricchendo così l’esperienza fondamentale della condizione umana. Il pluralismo, dunque, non costituisce più una minaccia, anzi si trasfigura in una pluralità che brilla con l’intensità di una promessa. Tracy è convinto che «la via verso la vera concretezza – quella concretezza che è il tutto – passa attraverso la concretezza effettiva di ogni particolarità e la deliberata, analogica, concreta convers</w:t>
      </w:r>
      <w:r w:rsidR="00791557">
        <w:rPr>
          <w:rFonts w:ascii="Times New Roman" w:hAnsi="Times New Roman" w:cs="Times New Roman"/>
          <w:sz w:val="24"/>
          <w:szCs w:val="24"/>
        </w:rPr>
        <w:t>azione di tutte le tradizioni»</w:t>
      </w:r>
      <w:r w:rsidR="00791557">
        <w:rPr>
          <w:rStyle w:val="Rimandonotaapidipagina"/>
          <w:rFonts w:ascii="Times New Roman" w:hAnsi="Times New Roman" w:cs="Times New Roman"/>
          <w:sz w:val="24"/>
          <w:szCs w:val="24"/>
        </w:rPr>
        <w:footnoteReference w:id="31"/>
      </w:r>
      <w:r w:rsidRPr="00CE1DD3">
        <w:rPr>
          <w:rFonts w:ascii="Times New Roman" w:hAnsi="Times New Roman" w:cs="Times New Roman"/>
          <w:sz w:val="24"/>
          <w:szCs w:val="24"/>
        </w:rPr>
        <w:t>. Applicando il procedimento analogico Tracy gi</w:t>
      </w:r>
      <w:r w:rsidR="00791557">
        <w:rPr>
          <w:rFonts w:ascii="Times New Roman" w:hAnsi="Times New Roman" w:cs="Times New Roman"/>
          <w:sz w:val="24"/>
          <w:szCs w:val="24"/>
        </w:rPr>
        <w:t>unge al dialogo interreligioso</w:t>
      </w:r>
      <w:r w:rsidRPr="00CE1DD3">
        <w:rPr>
          <w:rFonts w:ascii="Times New Roman" w:hAnsi="Times New Roman" w:cs="Times New Roman"/>
          <w:sz w:val="24"/>
          <w:szCs w:val="24"/>
        </w:rPr>
        <w:t>, che svolgerà in tre fasi: lo sviluppo dell’ermeneutica del dialogo e della conversazione, l’approfondimento del dialogo ebraico cristiano e buddhista-cristiano, la riscoperta delle tradizioni religiose arcaiche e della loro importanza per il pensiero teologico</w:t>
      </w:r>
      <w:r w:rsidR="00791557">
        <w:rPr>
          <w:rStyle w:val="Rimandonotaapidipagina"/>
          <w:rFonts w:ascii="Times New Roman" w:hAnsi="Times New Roman" w:cs="Times New Roman"/>
          <w:sz w:val="24"/>
          <w:szCs w:val="24"/>
        </w:rPr>
        <w:footnoteReference w:id="32"/>
      </w:r>
      <w:r w:rsidRPr="00CE1DD3">
        <w:rPr>
          <w:rFonts w:ascii="Times New Roman" w:hAnsi="Times New Roman" w:cs="Times New Roman"/>
          <w:sz w:val="24"/>
          <w:szCs w:val="24"/>
        </w:rPr>
        <w:t>.</w:t>
      </w:r>
    </w:p>
    <w:p w:rsidR="00CE1DD3" w:rsidRPr="00CE1DD3" w:rsidRDefault="007D35B8"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 tratta dunque di tenere insieme la pretesa di verità della confessione di fede e il pluralismo religioso e morale delle società attuali. La sfida consiste nel calibrare questa proposta di verità al tipo di pubblico che c’è in gioco. Questa proposta di verità proviene dall’interpretazione della tradizione religiosa che il teologo realizza alla luce delle domande vitali del suo tempo e alla luce della situazione dei contemporanei. Tutto ciò implica che la ragione ha a che fare non solo con una razionalità strumentale e quindi tecnologica o burocratica, ma anche con il simbolico e il vitale. </w:t>
      </w:r>
    </w:p>
    <w:p w:rsidR="0017251F" w:rsidRDefault="007D35B8"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Questa proposta si chiudeva, in </w:t>
      </w:r>
      <w:r w:rsidRPr="007D35B8">
        <w:rPr>
          <w:rFonts w:ascii="Times New Roman" w:hAnsi="Times New Roman" w:cs="Times New Roman"/>
          <w:i/>
          <w:sz w:val="24"/>
          <w:szCs w:val="24"/>
        </w:rPr>
        <w:t xml:space="preserve">The </w:t>
      </w:r>
      <w:proofErr w:type="spellStart"/>
      <w:r w:rsidRPr="007D35B8">
        <w:rPr>
          <w:rFonts w:ascii="Times New Roman" w:hAnsi="Times New Roman" w:cs="Times New Roman"/>
          <w:i/>
          <w:sz w:val="24"/>
          <w:szCs w:val="24"/>
        </w:rPr>
        <w:t>Analogical</w:t>
      </w:r>
      <w:proofErr w:type="spellEnd"/>
      <w:r w:rsidRPr="007D35B8">
        <w:rPr>
          <w:rFonts w:ascii="Times New Roman" w:hAnsi="Times New Roman" w:cs="Times New Roman"/>
          <w:i/>
          <w:sz w:val="24"/>
          <w:szCs w:val="24"/>
        </w:rPr>
        <w:t xml:space="preserve"> </w:t>
      </w:r>
      <w:proofErr w:type="spellStart"/>
      <w:r w:rsidRPr="007D35B8">
        <w:rPr>
          <w:rFonts w:ascii="Times New Roman" w:hAnsi="Times New Roman" w:cs="Times New Roman"/>
          <w:i/>
          <w:sz w:val="24"/>
          <w:szCs w:val="24"/>
        </w:rPr>
        <w:t>Imagination</w:t>
      </w:r>
      <w:proofErr w:type="spellEnd"/>
      <w:r>
        <w:rPr>
          <w:rFonts w:ascii="Times New Roman" w:hAnsi="Times New Roman" w:cs="Times New Roman"/>
          <w:sz w:val="24"/>
          <w:szCs w:val="24"/>
        </w:rPr>
        <w:t xml:space="preserve"> con la necessità di sviluppare meglio sia l’elemento di critica sociale derivante dalle religioni (non solo</w:t>
      </w:r>
      <w:r w:rsidR="006457FB">
        <w:rPr>
          <w:rFonts w:ascii="Times New Roman" w:hAnsi="Times New Roman" w:cs="Times New Roman"/>
          <w:sz w:val="24"/>
          <w:szCs w:val="24"/>
        </w:rPr>
        <w:t xml:space="preserve"> ermeneutico) e soprattutto l’a</w:t>
      </w:r>
      <w:r>
        <w:rPr>
          <w:rFonts w:ascii="Times New Roman" w:hAnsi="Times New Roman" w:cs="Times New Roman"/>
          <w:sz w:val="24"/>
          <w:szCs w:val="24"/>
        </w:rPr>
        <w:t>s</w:t>
      </w:r>
      <w:r w:rsidR="006457FB">
        <w:rPr>
          <w:rFonts w:ascii="Times New Roman" w:hAnsi="Times New Roman" w:cs="Times New Roman"/>
          <w:sz w:val="24"/>
          <w:szCs w:val="24"/>
        </w:rPr>
        <w:t>p</w:t>
      </w:r>
      <w:r>
        <w:rPr>
          <w:rFonts w:ascii="Times New Roman" w:hAnsi="Times New Roman" w:cs="Times New Roman"/>
          <w:sz w:val="24"/>
          <w:szCs w:val="24"/>
        </w:rPr>
        <w:t xml:space="preserve">etto del dialogo tra religioni. </w:t>
      </w:r>
    </w:p>
    <w:p w:rsidR="007D35B8" w:rsidRDefault="007D35B8"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L’aspetto della critica e quindi della prassi sociale, in dialogo con la teologia della liberazione e con la teologia politica, viene sviluppato in </w:t>
      </w:r>
      <w:proofErr w:type="spellStart"/>
      <w:r w:rsidRPr="007D35B8">
        <w:rPr>
          <w:rFonts w:ascii="Times New Roman" w:hAnsi="Times New Roman" w:cs="Times New Roman"/>
          <w:i/>
          <w:sz w:val="24"/>
          <w:szCs w:val="24"/>
        </w:rPr>
        <w:t>Plurality</w:t>
      </w:r>
      <w:proofErr w:type="spellEnd"/>
      <w:r w:rsidRPr="007D35B8">
        <w:rPr>
          <w:rFonts w:ascii="Times New Roman" w:hAnsi="Times New Roman" w:cs="Times New Roman"/>
          <w:i/>
          <w:sz w:val="24"/>
          <w:szCs w:val="24"/>
        </w:rPr>
        <w:t xml:space="preserve"> and </w:t>
      </w:r>
      <w:proofErr w:type="spellStart"/>
      <w:r w:rsidRPr="007D35B8">
        <w:rPr>
          <w:rFonts w:ascii="Times New Roman" w:hAnsi="Times New Roman" w:cs="Times New Roman"/>
          <w:i/>
          <w:sz w:val="24"/>
          <w:szCs w:val="24"/>
        </w:rPr>
        <w:t>Ambiguity</w:t>
      </w:r>
      <w:proofErr w:type="spellEnd"/>
      <w:r>
        <w:rPr>
          <w:rFonts w:ascii="Times New Roman" w:hAnsi="Times New Roman" w:cs="Times New Roman"/>
          <w:sz w:val="24"/>
          <w:szCs w:val="24"/>
        </w:rPr>
        <w:t xml:space="preserve"> (1987). Si tratta di una revisione del paradigma correlazionale più sensibile alla critica sociale e alla denuncia dell’oppressione e dell’ingiustizia. Oltre al pluralismo, la nostra epoca resta segnata dalle ambiguità della storia e quindi del potere, </w:t>
      </w:r>
      <w:r w:rsidR="00565A0C">
        <w:rPr>
          <w:rFonts w:ascii="Times New Roman" w:hAnsi="Times New Roman" w:cs="Times New Roman"/>
          <w:sz w:val="24"/>
          <w:szCs w:val="24"/>
        </w:rPr>
        <w:t xml:space="preserve">dall’oppressione </w:t>
      </w:r>
      <w:r>
        <w:rPr>
          <w:rFonts w:ascii="Times New Roman" w:hAnsi="Times New Roman" w:cs="Times New Roman"/>
          <w:sz w:val="24"/>
          <w:szCs w:val="24"/>
        </w:rPr>
        <w:t xml:space="preserve">dei sistemi </w:t>
      </w:r>
      <w:r w:rsidR="00565A0C">
        <w:rPr>
          <w:rFonts w:ascii="Times New Roman" w:hAnsi="Times New Roman" w:cs="Times New Roman"/>
          <w:sz w:val="24"/>
          <w:szCs w:val="24"/>
        </w:rPr>
        <w:t>politici e da</w:t>
      </w:r>
      <w:r>
        <w:rPr>
          <w:rFonts w:ascii="Times New Roman" w:hAnsi="Times New Roman" w:cs="Times New Roman"/>
          <w:sz w:val="24"/>
          <w:szCs w:val="24"/>
        </w:rPr>
        <w:t xml:space="preserve">lle ingiustizie sociali. </w:t>
      </w:r>
      <w:r w:rsidR="006A79AA">
        <w:rPr>
          <w:rFonts w:ascii="Times New Roman" w:hAnsi="Times New Roman" w:cs="Times New Roman"/>
          <w:sz w:val="24"/>
          <w:szCs w:val="24"/>
        </w:rPr>
        <w:t>“Pluralismo e ambiguità” dei sistemi di potere spingono le religioni a farsi diagnosi critiche dei limiti di certe f</w:t>
      </w:r>
      <w:r w:rsidR="00565A0C">
        <w:rPr>
          <w:rFonts w:ascii="Times New Roman" w:hAnsi="Times New Roman" w:cs="Times New Roman"/>
          <w:sz w:val="24"/>
          <w:szCs w:val="24"/>
        </w:rPr>
        <w:t>orme di organizzazione sociale o di</w:t>
      </w:r>
      <w:r w:rsidR="006A79AA">
        <w:rPr>
          <w:rFonts w:ascii="Times New Roman" w:hAnsi="Times New Roman" w:cs="Times New Roman"/>
          <w:sz w:val="24"/>
          <w:szCs w:val="24"/>
        </w:rPr>
        <w:t xml:space="preserve"> mercato. Emerge così l’influenza del contesto sul lavoro teologico, che deve vigilare su forme di esclusione e sulla cultura dello scarto. </w:t>
      </w:r>
    </w:p>
    <w:p w:rsidR="006A79AA" w:rsidRPr="00CE1DD3" w:rsidRDefault="006A79AA" w:rsidP="001725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Invece nell’opera </w:t>
      </w:r>
      <w:proofErr w:type="spellStart"/>
      <w:r w:rsidRPr="006A79AA">
        <w:rPr>
          <w:rFonts w:ascii="Times New Roman" w:hAnsi="Times New Roman" w:cs="Times New Roman"/>
          <w:i/>
          <w:sz w:val="24"/>
          <w:szCs w:val="24"/>
        </w:rPr>
        <w:t>Dialogue</w:t>
      </w:r>
      <w:proofErr w:type="spellEnd"/>
      <w:r w:rsidRPr="006A79AA">
        <w:rPr>
          <w:rFonts w:ascii="Times New Roman" w:hAnsi="Times New Roman" w:cs="Times New Roman"/>
          <w:i/>
          <w:sz w:val="24"/>
          <w:szCs w:val="24"/>
        </w:rPr>
        <w:t xml:space="preserve"> with the </w:t>
      </w:r>
      <w:proofErr w:type="spellStart"/>
      <w:r w:rsidRPr="006A79AA">
        <w:rPr>
          <w:rFonts w:ascii="Times New Roman" w:hAnsi="Times New Roman" w:cs="Times New Roman"/>
          <w:i/>
          <w:sz w:val="24"/>
          <w:szCs w:val="24"/>
        </w:rPr>
        <w:t>Other</w:t>
      </w:r>
      <w:proofErr w:type="spellEnd"/>
      <w:r>
        <w:rPr>
          <w:rFonts w:ascii="Times New Roman" w:hAnsi="Times New Roman" w:cs="Times New Roman"/>
          <w:sz w:val="24"/>
          <w:szCs w:val="24"/>
        </w:rPr>
        <w:t xml:space="preserve"> (1999)</w:t>
      </w:r>
      <w:r w:rsidR="00565A0C">
        <w:rPr>
          <w:rFonts w:ascii="Times New Roman" w:hAnsi="Times New Roman" w:cs="Times New Roman"/>
          <w:sz w:val="24"/>
          <w:szCs w:val="24"/>
        </w:rPr>
        <w:t>, Tracy</w:t>
      </w:r>
      <w:r>
        <w:rPr>
          <w:rFonts w:ascii="Times New Roman" w:hAnsi="Times New Roman" w:cs="Times New Roman"/>
          <w:sz w:val="24"/>
          <w:szCs w:val="24"/>
        </w:rPr>
        <w:t xml:space="preserve"> esplora le risorse del dialogo tra religioni nello spazio pubblico, proponendo di indagare non solo la correlazione tra evento religioso fondatore e situazioni storiche e sociali, ma anche tra eventi religiosi differenti e loro interpretazione. </w:t>
      </w:r>
      <w:r w:rsidR="000A2535">
        <w:rPr>
          <w:rFonts w:ascii="Times New Roman" w:hAnsi="Times New Roman" w:cs="Times New Roman"/>
          <w:sz w:val="24"/>
          <w:szCs w:val="24"/>
        </w:rPr>
        <w:t xml:space="preserve">La correlazione critica nell’interpretazione dei classici deve oggi tenere conto dei classici di altre religioni. </w:t>
      </w:r>
      <w:r>
        <w:rPr>
          <w:rFonts w:ascii="Times New Roman" w:hAnsi="Times New Roman" w:cs="Times New Roman"/>
          <w:sz w:val="24"/>
          <w:szCs w:val="24"/>
        </w:rPr>
        <w:t xml:space="preserve">In questo ambito emerge chiaramente come il dialogo tra religioni implichi un lavoro molto sfidante e produttivo: si tratta di comprendersi nella relazione con l’altro e quindi nel suo sguardo, appropriandosi delle sue istanze e intuizioni per ricomprendere se stessi in modo nuovo. Ciò porta a un processo di intensificazione nella comprensione dei simboli della propria tradizione, un processo di arricchimento. Ne deriva un approfondimento della propria identità e un ascolto profondo dell'identità degli altri, che permette di conoscersi in modo nuovo e di leggere il contesto pluralista in nuove prospettive. In questo movimento della conversazione possiamo scoprire le somiglianze e le differenze tra le diverse tradizioni e le analogie tra di esse. In questo modo conosciamo meglio la nostra tradizione e quelle degli altri. La condizione perché ciò accada è che le domande che facciamo, il tema della conversazione, abbiano la priorità sulle risposte già elaborate. Si chiede quindi di mettersi in discussione. Torna alla mente l’idea di dialogo di H.G. </w:t>
      </w:r>
      <w:proofErr w:type="spellStart"/>
      <w:r>
        <w:rPr>
          <w:rFonts w:ascii="Times New Roman" w:hAnsi="Times New Roman" w:cs="Times New Roman"/>
          <w:sz w:val="24"/>
          <w:szCs w:val="24"/>
        </w:rPr>
        <w:t>Gadamer</w:t>
      </w:r>
      <w:proofErr w:type="spellEnd"/>
      <w:r>
        <w:rPr>
          <w:rFonts w:ascii="Times New Roman" w:hAnsi="Times New Roman" w:cs="Times New Roman"/>
          <w:sz w:val="24"/>
          <w:szCs w:val="24"/>
        </w:rPr>
        <w:t xml:space="preserve">: si tratta di un incontro dal quale si esce diversi, cambiati. Ma anche l’istanza di P. </w:t>
      </w:r>
      <w:proofErr w:type="spellStart"/>
      <w:r>
        <w:rPr>
          <w:rFonts w:ascii="Times New Roman" w:hAnsi="Times New Roman" w:cs="Times New Roman"/>
          <w:sz w:val="24"/>
          <w:szCs w:val="24"/>
        </w:rPr>
        <w:t>Ricoeur</w:t>
      </w:r>
      <w:proofErr w:type="spellEnd"/>
      <w:r>
        <w:rPr>
          <w:rFonts w:ascii="Times New Roman" w:hAnsi="Times New Roman" w:cs="Times New Roman"/>
          <w:sz w:val="24"/>
          <w:szCs w:val="24"/>
        </w:rPr>
        <w:t xml:space="preserve">: si tratta di un’esperienza che permette di rileggere la propria tradizione alla luce di nuove domande, che permettono di scoprire cose che erano rimaste nascoste. </w:t>
      </w:r>
      <w:r w:rsidR="000A2535">
        <w:rPr>
          <w:rFonts w:ascii="Times New Roman" w:hAnsi="Times New Roman" w:cs="Times New Roman"/>
          <w:sz w:val="24"/>
          <w:szCs w:val="24"/>
        </w:rPr>
        <w:t>Il dialogo tra religioni implica una trasformazione delle stesse religioni, non solo della loro auto-comprensione e del loro contributo alla società.</w:t>
      </w:r>
    </w:p>
    <w:p w:rsidR="0017251F" w:rsidRDefault="0017251F" w:rsidP="0017251F">
      <w:pPr>
        <w:spacing w:after="0" w:line="240" w:lineRule="auto"/>
        <w:jc w:val="both"/>
        <w:rPr>
          <w:rFonts w:ascii="Times New Roman" w:hAnsi="Times New Roman" w:cs="Times New Roman"/>
          <w:sz w:val="24"/>
          <w:szCs w:val="24"/>
        </w:rPr>
      </w:pPr>
    </w:p>
    <w:p w:rsidR="004A456E" w:rsidRPr="004A456E" w:rsidRDefault="004A456E" w:rsidP="0017251F">
      <w:pPr>
        <w:spacing w:after="0" w:line="240" w:lineRule="auto"/>
        <w:jc w:val="both"/>
        <w:rPr>
          <w:rFonts w:ascii="Times New Roman" w:hAnsi="Times New Roman" w:cs="Times New Roman"/>
          <w:b/>
          <w:i/>
          <w:sz w:val="24"/>
          <w:szCs w:val="24"/>
        </w:rPr>
      </w:pPr>
      <w:r w:rsidRPr="004A456E">
        <w:rPr>
          <w:rFonts w:ascii="Times New Roman" w:hAnsi="Times New Roman" w:cs="Times New Roman"/>
          <w:b/>
          <w:i/>
          <w:sz w:val="24"/>
          <w:szCs w:val="24"/>
        </w:rPr>
        <w:t>5. Il funzionamento della teologia pubblica in confronto alla teologi</w:t>
      </w:r>
      <w:r w:rsidR="006457FB">
        <w:rPr>
          <w:rFonts w:ascii="Times New Roman" w:hAnsi="Times New Roman" w:cs="Times New Roman"/>
          <w:b/>
          <w:i/>
          <w:sz w:val="24"/>
          <w:szCs w:val="24"/>
        </w:rPr>
        <w:t>a</w:t>
      </w:r>
      <w:r w:rsidRPr="004A456E">
        <w:rPr>
          <w:rFonts w:ascii="Times New Roman" w:hAnsi="Times New Roman" w:cs="Times New Roman"/>
          <w:b/>
          <w:i/>
          <w:sz w:val="24"/>
          <w:szCs w:val="24"/>
        </w:rPr>
        <w:t xml:space="preserve"> politica e della liberazione</w:t>
      </w:r>
    </w:p>
    <w:p w:rsidR="004A456E" w:rsidRDefault="004A456E" w:rsidP="0017251F">
      <w:pPr>
        <w:spacing w:after="0" w:line="240" w:lineRule="auto"/>
        <w:jc w:val="both"/>
        <w:rPr>
          <w:rFonts w:ascii="Times New Roman" w:hAnsi="Times New Roman" w:cs="Times New Roman"/>
          <w:sz w:val="24"/>
          <w:szCs w:val="24"/>
        </w:rPr>
      </w:pPr>
    </w:p>
    <w:p w:rsidR="002475F9" w:rsidRPr="00763C3F" w:rsidRDefault="002475F9" w:rsidP="0017251F">
      <w:pPr>
        <w:spacing w:after="0" w:line="240" w:lineRule="auto"/>
        <w:jc w:val="both"/>
        <w:rPr>
          <w:rFonts w:ascii="Times New Roman" w:hAnsi="Times New Roman" w:cs="Times New Roman"/>
          <w:sz w:val="24"/>
          <w:szCs w:val="24"/>
        </w:rPr>
      </w:pPr>
      <w:r w:rsidRPr="00763C3F">
        <w:rPr>
          <w:rFonts w:ascii="Times New Roman" w:hAnsi="Times New Roman" w:cs="Times New Roman"/>
          <w:sz w:val="24"/>
          <w:szCs w:val="24"/>
        </w:rPr>
        <w:t>Ampliando ulteriormente l’orizzonte, ci sembra utile istituire un confronto tra la teologia pubblica e altre due proposte teologiche che nella seconda metà del XX secolo hanno contribuito, ciascuna con le proprie peculiarità, a far riemergere una responsabilità pubblica della fede: la teologia politica e</w:t>
      </w:r>
      <w:r w:rsidR="00D03AB7">
        <w:rPr>
          <w:rFonts w:ascii="Times New Roman" w:hAnsi="Times New Roman" w:cs="Times New Roman"/>
          <w:sz w:val="24"/>
          <w:szCs w:val="24"/>
        </w:rPr>
        <w:t xml:space="preserve"> la teologia della liberazione</w:t>
      </w:r>
      <w:r w:rsidR="00D03AB7">
        <w:rPr>
          <w:rStyle w:val="Rimandonotaapidipagina"/>
          <w:rFonts w:ascii="Times New Roman" w:hAnsi="Times New Roman" w:cs="Times New Roman"/>
          <w:sz w:val="24"/>
          <w:szCs w:val="24"/>
        </w:rPr>
        <w:footnoteReference w:id="33"/>
      </w:r>
      <w:r w:rsidRPr="00763C3F">
        <w:rPr>
          <w:rFonts w:ascii="Times New Roman" w:hAnsi="Times New Roman" w:cs="Times New Roman"/>
          <w:sz w:val="24"/>
          <w:szCs w:val="24"/>
        </w:rPr>
        <w:t xml:space="preserve">. </w:t>
      </w:r>
    </w:p>
    <w:p w:rsidR="002475F9" w:rsidRPr="00763C3F" w:rsidRDefault="002475F9" w:rsidP="0017251F">
      <w:pPr>
        <w:spacing w:after="0" w:line="240" w:lineRule="auto"/>
        <w:jc w:val="both"/>
        <w:rPr>
          <w:rFonts w:ascii="Times New Roman" w:hAnsi="Times New Roman" w:cs="Times New Roman"/>
          <w:sz w:val="24"/>
          <w:szCs w:val="24"/>
        </w:rPr>
      </w:pPr>
    </w:p>
    <w:p w:rsidR="006457FB" w:rsidRPr="00763C3F" w:rsidRDefault="002475F9" w:rsidP="0017251F">
      <w:pPr>
        <w:spacing w:after="0" w:line="240" w:lineRule="auto"/>
        <w:jc w:val="both"/>
        <w:rPr>
          <w:rFonts w:ascii="Times New Roman" w:hAnsi="Times New Roman" w:cs="Times New Roman"/>
          <w:sz w:val="24"/>
          <w:szCs w:val="24"/>
        </w:rPr>
      </w:pPr>
      <w:r w:rsidRPr="00763C3F">
        <w:rPr>
          <w:rFonts w:ascii="Times New Roman" w:hAnsi="Times New Roman" w:cs="Times New Roman"/>
          <w:sz w:val="24"/>
          <w:szCs w:val="24"/>
        </w:rPr>
        <w:t xml:space="preserve">5.1. La </w:t>
      </w:r>
      <w:r w:rsidRPr="00D03AB7">
        <w:rPr>
          <w:rFonts w:ascii="Times New Roman" w:hAnsi="Times New Roman" w:cs="Times New Roman"/>
          <w:i/>
          <w:sz w:val="24"/>
          <w:szCs w:val="24"/>
        </w:rPr>
        <w:t>teologia politica</w:t>
      </w:r>
      <w:r w:rsidRPr="00763C3F">
        <w:rPr>
          <w:rFonts w:ascii="Times New Roman" w:hAnsi="Times New Roman" w:cs="Times New Roman"/>
          <w:sz w:val="24"/>
          <w:szCs w:val="24"/>
        </w:rPr>
        <w:t xml:space="preserve"> da un lato reagisce ad una «religione borghese» che trascura i problemi sociali, non li ritiene decisivi e da essi si esilia. Dall’altro, si pone l’intento di superare la crisi in cui la teologia di stampo trascendentale e l’ermeneutica esistenziale hanno lasciato il cristianesimo. Una crisi non tanto del messaggio cristiano, bensì «dei suoi soggetti e delle sue istituzioni, che troppo spesso si sottraggono al senso inevitabilmente pratico del messaggio medesimo e così ne infrangono la pur possente intelligibilità»</w:t>
      </w:r>
      <w:r w:rsidR="00D03AB7">
        <w:rPr>
          <w:rStyle w:val="Rimandonotaapidipagina"/>
          <w:rFonts w:ascii="Times New Roman" w:hAnsi="Times New Roman" w:cs="Times New Roman"/>
          <w:sz w:val="24"/>
          <w:szCs w:val="24"/>
        </w:rPr>
        <w:footnoteReference w:id="34"/>
      </w:r>
      <w:r w:rsidRPr="00763C3F">
        <w:rPr>
          <w:rFonts w:ascii="Times New Roman" w:hAnsi="Times New Roman" w:cs="Times New Roman"/>
          <w:sz w:val="24"/>
          <w:szCs w:val="24"/>
        </w:rPr>
        <w:t xml:space="preserve">. Si tratta di mettere fine ad un’interpretazione privatistica della fede basata sulla riduzione della dimensione pratica alla pura decisione individuale del soggetto scevra da ogni legame con il reale. J.B. Metz considera teologia politica una riflessione </w:t>
      </w:r>
      <w:r w:rsidRPr="00763C3F">
        <w:rPr>
          <w:rFonts w:ascii="Times New Roman" w:hAnsi="Times New Roman" w:cs="Times New Roman"/>
          <w:sz w:val="24"/>
          <w:szCs w:val="24"/>
        </w:rPr>
        <w:lastRenderedPageBreak/>
        <w:t>che recupera il «carattere essenzialmente pubblico e critico-sociale dei contenuti della fede»</w:t>
      </w:r>
      <w:r w:rsidR="00D03AB7">
        <w:rPr>
          <w:rStyle w:val="Rimandonotaapidipagina"/>
          <w:rFonts w:ascii="Times New Roman" w:hAnsi="Times New Roman" w:cs="Times New Roman"/>
          <w:sz w:val="24"/>
          <w:szCs w:val="24"/>
        </w:rPr>
        <w:footnoteReference w:id="35"/>
      </w:r>
      <w:r w:rsidRPr="00763C3F">
        <w:rPr>
          <w:rFonts w:ascii="Times New Roman" w:hAnsi="Times New Roman" w:cs="Times New Roman"/>
          <w:sz w:val="24"/>
          <w:szCs w:val="24"/>
        </w:rPr>
        <w:t xml:space="preserve">, relativizzando ogni progetto mondano, desacralizzando ogni potere e ogni ideologia. Essa si muove nell’ambito della ricerca di una correlazione tra la Rivelazione e la secolarità, considerate come due sfere complete in sé stesse. Ad un secondo livello, la riflessione teologica contiene in sé una dimensione politica, poiché dopo la svolta illuministica ogni verità non può più solo essere detta in pubblico, ma anche sottoposta al giudizio della critica. Accanto a tale funzione </w:t>
      </w:r>
      <w:r w:rsidRPr="00CB6890">
        <w:rPr>
          <w:rFonts w:ascii="Times New Roman" w:hAnsi="Times New Roman" w:cs="Times New Roman"/>
          <w:i/>
          <w:sz w:val="24"/>
          <w:szCs w:val="24"/>
        </w:rPr>
        <w:t>ad extra</w:t>
      </w:r>
      <w:r w:rsidRPr="00763C3F">
        <w:rPr>
          <w:rFonts w:ascii="Times New Roman" w:hAnsi="Times New Roman" w:cs="Times New Roman"/>
          <w:sz w:val="24"/>
          <w:szCs w:val="24"/>
        </w:rPr>
        <w:t>, Metz attribuisce alla teologia politica un compito critico anche sul versante interno, quello propriamente ecclesiale. La teologia politica, quindi, è consapevole della propria ineliminabile dimensione politica e del ruolo storico che la Chiesa esercita: attraverso tale consapevolezza la Chiesa può liberarsi dalle incrostazioni eccessive del potere mondano e dalle strutture autoritarie che possono svilupparsi anche al suo interno, in uno sforzo costante di autopurificazione. In tale prospettiva «la Chiesa deve comprendersi e dimostrarsi come la testimone pubblica e la trasmettitrice di una memoria rischiosa di libertà in mezzo ai “sistemi” della nostra società protesa verso l’emancipazione»</w:t>
      </w:r>
      <w:r w:rsidR="00D03AB7">
        <w:rPr>
          <w:rStyle w:val="Rimandonotaapidipagina"/>
          <w:rFonts w:ascii="Times New Roman" w:hAnsi="Times New Roman" w:cs="Times New Roman"/>
          <w:sz w:val="24"/>
          <w:szCs w:val="24"/>
        </w:rPr>
        <w:footnoteReference w:id="36"/>
      </w:r>
      <w:r w:rsidRPr="00763C3F">
        <w:rPr>
          <w:rFonts w:ascii="Times New Roman" w:hAnsi="Times New Roman" w:cs="Times New Roman"/>
          <w:sz w:val="24"/>
          <w:szCs w:val="24"/>
        </w:rPr>
        <w:t>. Alla base di quest’impostazione fondamentale vi è la specificità dell’escatologico cristiano, che orienta i passi della socialità contemporanea verso credibili processi di trasformazione, ispirati a logiche di cooperazione e di collaborazione, indicandoli come segnali di una destinazione comune e percorribile dall’intera famiglia umana. Metz delinea una teologia politica escatologica rispetto alla quale «il mondo si manifesta primariamente come ambiente sociale e storico, la storia come storia finale, la fede soprattutto come speranza, la teologia primariamente come escatologica e critica della società»</w:t>
      </w:r>
      <w:r w:rsidR="00D03AB7">
        <w:rPr>
          <w:rStyle w:val="Rimandonotaapidipagina"/>
          <w:rFonts w:ascii="Times New Roman" w:hAnsi="Times New Roman" w:cs="Times New Roman"/>
          <w:sz w:val="24"/>
          <w:szCs w:val="24"/>
        </w:rPr>
        <w:footnoteReference w:id="37"/>
      </w:r>
      <w:r w:rsidRPr="00763C3F">
        <w:rPr>
          <w:rFonts w:ascii="Times New Roman" w:hAnsi="Times New Roman" w:cs="Times New Roman"/>
          <w:sz w:val="24"/>
          <w:szCs w:val="24"/>
        </w:rPr>
        <w:t>. La proposta di Metz risulta dunque contestualmente sociale ed escatologica. In tale quadro, la teologia politica cerca di assumere quella funzione permanente della teologia fondamentale che consiste nel rendere credibile la rivelazione dinanzi a un destinatario altro dal suo orizzonte di senso. Per questo «la teologia cerca di interpretare la fede in una maniera che corrisponda alla situazione storica del pensiero – non già per allinearsi acriticamente alla coscienza comunemente dominante, bensì per entrare in un conflitto fecondo e convincente con essa»</w:t>
      </w:r>
      <w:r w:rsidR="00D03AB7">
        <w:rPr>
          <w:rStyle w:val="Rimandonotaapidipagina"/>
          <w:rFonts w:ascii="Times New Roman" w:hAnsi="Times New Roman" w:cs="Times New Roman"/>
          <w:sz w:val="24"/>
          <w:szCs w:val="24"/>
        </w:rPr>
        <w:footnoteReference w:id="38"/>
      </w:r>
      <w:r w:rsidRPr="00763C3F">
        <w:rPr>
          <w:rFonts w:ascii="Times New Roman" w:hAnsi="Times New Roman" w:cs="Times New Roman"/>
          <w:sz w:val="24"/>
          <w:szCs w:val="24"/>
        </w:rPr>
        <w:t xml:space="preserve">. La teologia politica, pur in un quadro </w:t>
      </w:r>
      <w:r w:rsidR="00CB6890">
        <w:rPr>
          <w:rFonts w:ascii="Times New Roman" w:hAnsi="Times New Roman" w:cs="Times New Roman"/>
          <w:sz w:val="24"/>
          <w:szCs w:val="24"/>
        </w:rPr>
        <w:t>“</w:t>
      </w:r>
      <w:proofErr w:type="spellStart"/>
      <w:r w:rsidRPr="00763C3F">
        <w:rPr>
          <w:rFonts w:ascii="Times New Roman" w:hAnsi="Times New Roman" w:cs="Times New Roman"/>
          <w:sz w:val="24"/>
          <w:szCs w:val="24"/>
        </w:rPr>
        <w:t>correlazionista</w:t>
      </w:r>
      <w:proofErr w:type="spellEnd"/>
      <w:r w:rsidR="00CB6890">
        <w:rPr>
          <w:rFonts w:ascii="Times New Roman" w:hAnsi="Times New Roman" w:cs="Times New Roman"/>
          <w:sz w:val="24"/>
          <w:szCs w:val="24"/>
        </w:rPr>
        <w:t>”</w:t>
      </w:r>
      <w:r w:rsidRPr="00763C3F">
        <w:rPr>
          <w:rFonts w:ascii="Times New Roman" w:hAnsi="Times New Roman" w:cs="Times New Roman"/>
          <w:sz w:val="24"/>
          <w:szCs w:val="24"/>
        </w:rPr>
        <w:t xml:space="preserve"> tra rivelazione e mondo, svolge ancora una riflessione indirizzata principalmente alla propria comunità ecclesiale. Rispetto a questa postura, la teologia pubblica sviluppa una maggiore apertura, in quanto si rivolge a una più ampia pluralità di interlocutori.</w:t>
      </w:r>
    </w:p>
    <w:p w:rsidR="002475F9" w:rsidRPr="00763C3F" w:rsidRDefault="002475F9" w:rsidP="0017251F">
      <w:pPr>
        <w:spacing w:after="0" w:line="240" w:lineRule="auto"/>
        <w:jc w:val="both"/>
        <w:rPr>
          <w:rFonts w:ascii="Times New Roman" w:hAnsi="Times New Roman" w:cs="Times New Roman"/>
          <w:sz w:val="24"/>
          <w:szCs w:val="24"/>
        </w:rPr>
      </w:pPr>
    </w:p>
    <w:p w:rsidR="002475F9" w:rsidRPr="00763C3F" w:rsidRDefault="002475F9" w:rsidP="0017251F">
      <w:pPr>
        <w:spacing w:after="0" w:line="240" w:lineRule="auto"/>
        <w:jc w:val="both"/>
        <w:rPr>
          <w:rFonts w:ascii="Times New Roman" w:hAnsi="Times New Roman" w:cs="Times New Roman"/>
          <w:sz w:val="24"/>
          <w:szCs w:val="24"/>
        </w:rPr>
      </w:pPr>
      <w:r w:rsidRPr="00763C3F">
        <w:rPr>
          <w:rFonts w:ascii="Times New Roman" w:hAnsi="Times New Roman" w:cs="Times New Roman"/>
          <w:sz w:val="24"/>
          <w:szCs w:val="24"/>
        </w:rPr>
        <w:t xml:space="preserve">5.2. </w:t>
      </w:r>
      <w:r w:rsidR="00D03AB7">
        <w:rPr>
          <w:rFonts w:ascii="Times New Roman" w:hAnsi="Times New Roman" w:cs="Times New Roman"/>
          <w:sz w:val="24"/>
          <w:szCs w:val="24"/>
        </w:rPr>
        <w:t>L</w:t>
      </w:r>
      <w:r w:rsidRPr="00763C3F">
        <w:rPr>
          <w:rFonts w:ascii="Times New Roman" w:hAnsi="Times New Roman" w:cs="Times New Roman"/>
          <w:sz w:val="24"/>
          <w:szCs w:val="24"/>
        </w:rPr>
        <w:t xml:space="preserve">a </w:t>
      </w:r>
      <w:r w:rsidRPr="00D03AB7">
        <w:rPr>
          <w:rFonts w:ascii="Times New Roman" w:hAnsi="Times New Roman" w:cs="Times New Roman"/>
          <w:i/>
          <w:sz w:val="24"/>
          <w:szCs w:val="24"/>
        </w:rPr>
        <w:t>teologia della liberazione</w:t>
      </w:r>
      <w:r w:rsidRPr="00763C3F">
        <w:rPr>
          <w:rFonts w:ascii="Times New Roman" w:hAnsi="Times New Roman" w:cs="Times New Roman"/>
          <w:sz w:val="24"/>
          <w:szCs w:val="24"/>
        </w:rPr>
        <w:t xml:space="preserve"> nasce da un’indignazione etica di fronte alla povertà e all’emarginazione delle grandi masse del continente latino-americano, situazioni che la teologia politica, accusata di eccessiva astrattezza, non prende in adeguata considerazione</w:t>
      </w:r>
      <w:r w:rsidR="00D03AB7">
        <w:rPr>
          <w:rStyle w:val="Rimandonotaapidipagina"/>
          <w:rFonts w:ascii="Times New Roman" w:hAnsi="Times New Roman" w:cs="Times New Roman"/>
          <w:sz w:val="24"/>
          <w:szCs w:val="24"/>
        </w:rPr>
        <w:footnoteReference w:id="39"/>
      </w:r>
      <w:r w:rsidRPr="00763C3F">
        <w:rPr>
          <w:rFonts w:ascii="Times New Roman" w:hAnsi="Times New Roman" w:cs="Times New Roman"/>
          <w:sz w:val="24"/>
          <w:szCs w:val="24"/>
        </w:rPr>
        <w:t>. All’interno della teologia della liberazione rileviamo almeno tre correnti fondamentali: quella che si ispira al metodo marxista per l'interpretazione della realtà e parte dalla prassi dei gruppi rivoluzionari, quella che parte dalla prassi di fede cristiana nella storia e quella che privilegia la cul</w:t>
      </w:r>
      <w:r w:rsidR="00C721EA">
        <w:rPr>
          <w:rFonts w:ascii="Times New Roman" w:hAnsi="Times New Roman" w:cs="Times New Roman"/>
          <w:sz w:val="24"/>
          <w:szCs w:val="24"/>
        </w:rPr>
        <w:t>tura popolare latino-americana</w:t>
      </w:r>
      <w:r w:rsidR="00C721EA">
        <w:rPr>
          <w:rStyle w:val="Rimandonotaapidipagina"/>
          <w:rFonts w:ascii="Times New Roman" w:hAnsi="Times New Roman" w:cs="Times New Roman"/>
          <w:sz w:val="24"/>
          <w:szCs w:val="24"/>
        </w:rPr>
        <w:footnoteReference w:id="40"/>
      </w:r>
      <w:r w:rsidRPr="00763C3F">
        <w:rPr>
          <w:rFonts w:ascii="Times New Roman" w:hAnsi="Times New Roman" w:cs="Times New Roman"/>
          <w:sz w:val="24"/>
          <w:szCs w:val="24"/>
        </w:rPr>
        <w:t>. Se la teologia politica rimane, per lo più, confinata all’interno del mondo accademico, sebbene con chiare implicazioni pratiche per le comunità ecclesiali, la teologia della liberazione risulta un movimento declinato su più livelli e in diversi contesti: l’università, le assemblee dei vescovi, l’attivismo delle comunità di base.</w:t>
      </w:r>
    </w:p>
    <w:p w:rsidR="002475F9" w:rsidRPr="00763C3F" w:rsidRDefault="002475F9" w:rsidP="0017251F">
      <w:pPr>
        <w:spacing w:after="0" w:line="240" w:lineRule="auto"/>
        <w:jc w:val="both"/>
        <w:rPr>
          <w:rFonts w:ascii="Times New Roman" w:hAnsi="Times New Roman" w:cs="Times New Roman"/>
          <w:sz w:val="24"/>
          <w:szCs w:val="24"/>
        </w:rPr>
      </w:pPr>
      <w:r w:rsidRPr="00763C3F">
        <w:rPr>
          <w:rFonts w:ascii="Times New Roman" w:hAnsi="Times New Roman" w:cs="Times New Roman"/>
          <w:sz w:val="24"/>
          <w:szCs w:val="24"/>
        </w:rPr>
        <w:t>La teologia della liberazione nasce ne</w:t>
      </w:r>
      <w:r w:rsidR="00C721EA">
        <w:rPr>
          <w:rFonts w:ascii="Times New Roman" w:hAnsi="Times New Roman" w:cs="Times New Roman"/>
          <w:sz w:val="24"/>
          <w:szCs w:val="24"/>
        </w:rPr>
        <w:t>gli anni ‘70</w:t>
      </w:r>
      <w:r w:rsidRPr="00763C3F">
        <w:rPr>
          <w:rFonts w:ascii="Times New Roman" w:hAnsi="Times New Roman" w:cs="Times New Roman"/>
          <w:sz w:val="24"/>
          <w:szCs w:val="24"/>
        </w:rPr>
        <w:t xml:space="preserve">, </w:t>
      </w:r>
      <w:r w:rsidR="00C721EA">
        <w:rPr>
          <w:rFonts w:ascii="Times New Roman" w:hAnsi="Times New Roman" w:cs="Times New Roman"/>
          <w:sz w:val="24"/>
          <w:szCs w:val="24"/>
        </w:rPr>
        <w:t>con la</w:t>
      </w:r>
      <w:r w:rsidRPr="00763C3F">
        <w:rPr>
          <w:rFonts w:ascii="Times New Roman" w:hAnsi="Times New Roman" w:cs="Times New Roman"/>
          <w:sz w:val="24"/>
          <w:szCs w:val="24"/>
        </w:rPr>
        <w:t xml:space="preserve"> pubblicazione dell’opera di G. </w:t>
      </w:r>
      <w:proofErr w:type="spellStart"/>
      <w:r w:rsidRPr="00763C3F">
        <w:rPr>
          <w:rFonts w:ascii="Times New Roman" w:hAnsi="Times New Roman" w:cs="Times New Roman"/>
          <w:sz w:val="24"/>
          <w:szCs w:val="24"/>
        </w:rPr>
        <w:t>Gutiérrez</w:t>
      </w:r>
      <w:proofErr w:type="spellEnd"/>
      <w:r w:rsidRPr="00763C3F">
        <w:rPr>
          <w:rFonts w:ascii="Times New Roman" w:hAnsi="Times New Roman" w:cs="Times New Roman"/>
          <w:sz w:val="24"/>
          <w:szCs w:val="24"/>
        </w:rPr>
        <w:t>, in cui per la prima volta la realtà latino-americana viene compresa a partire dalla categoria di liberazione</w:t>
      </w:r>
      <w:r w:rsidR="00C721EA">
        <w:rPr>
          <w:rStyle w:val="Rimandonotaapidipagina"/>
          <w:rFonts w:ascii="Times New Roman" w:hAnsi="Times New Roman" w:cs="Times New Roman"/>
          <w:sz w:val="24"/>
          <w:szCs w:val="24"/>
        </w:rPr>
        <w:footnoteReference w:id="41"/>
      </w:r>
      <w:r w:rsidRPr="00763C3F">
        <w:rPr>
          <w:rFonts w:ascii="Times New Roman" w:hAnsi="Times New Roman" w:cs="Times New Roman"/>
          <w:sz w:val="24"/>
          <w:szCs w:val="24"/>
        </w:rPr>
        <w:t xml:space="preserve">. Da allora, si sviluppa una vasta e complessa riflessione all’interno della quale possiamo ritrovare alcuni principi generali: la dignità della persona, la nozione del Dio biblico </w:t>
      </w:r>
      <w:r w:rsidRPr="00763C3F">
        <w:rPr>
          <w:rFonts w:ascii="Times New Roman" w:hAnsi="Times New Roman" w:cs="Times New Roman"/>
          <w:sz w:val="24"/>
          <w:szCs w:val="24"/>
        </w:rPr>
        <w:lastRenderedPageBreak/>
        <w:t>presente e attivo nella storia, la dimensione comunitaria e non intimistica della fede cristiana, la Parola di Dio non come astratto contenitore di verità ma come dinamica promozione di carità e giustizia, così da rendere l’«uomo nuovo» più libero.</w:t>
      </w:r>
    </w:p>
    <w:p w:rsidR="002475F9" w:rsidRPr="00763C3F" w:rsidRDefault="002475F9" w:rsidP="0017251F">
      <w:pPr>
        <w:spacing w:after="0" w:line="240" w:lineRule="auto"/>
        <w:jc w:val="both"/>
        <w:rPr>
          <w:rFonts w:ascii="Times New Roman" w:hAnsi="Times New Roman" w:cs="Times New Roman"/>
          <w:sz w:val="24"/>
          <w:szCs w:val="24"/>
        </w:rPr>
      </w:pPr>
      <w:r w:rsidRPr="00763C3F">
        <w:rPr>
          <w:rFonts w:ascii="Times New Roman" w:hAnsi="Times New Roman" w:cs="Times New Roman"/>
          <w:sz w:val="24"/>
          <w:szCs w:val="24"/>
        </w:rPr>
        <w:t>Tentando un confronto</w:t>
      </w:r>
      <w:r w:rsidR="00C721EA">
        <w:rPr>
          <w:rFonts w:ascii="Times New Roman" w:hAnsi="Times New Roman" w:cs="Times New Roman"/>
          <w:sz w:val="24"/>
          <w:szCs w:val="24"/>
        </w:rPr>
        <w:t xml:space="preserve">, </w:t>
      </w:r>
      <w:r w:rsidRPr="00763C3F">
        <w:rPr>
          <w:rFonts w:ascii="Times New Roman" w:hAnsi="Times New Roman" w:cs="Times New Roman"/>
          <w:sz w:val="24"/>
          <w:szCs w:val="24"/>
        </w:rPr>
        <w:t>che inevitabilmente non sarà esente da qualche semplificazione, tra la teologia della liberazione e la teologia pubblica, notiamo come quest’ultima muove da un atteggiamento di fondo tale per cui non considera il sistema esistente totalmente corrotto o completamente sbagliato. Essa assume una postura profetica volta a favorire una società più aperta ed equa in vista della realizzazione del bene comune. Per contro, la teologia della liberazione impiega una prospettiva più rivoluzionaria in vista di un cambiamento radicale per una società più giusta e solidale con i poveri, al cui interno accogliere la salvezza offerta da Dio all’uomo in Cristo. In secondo luogo, se i teologi pubblici cercano di istituire una correlazione tra l’esperienza comune e la tradizione in modo che le intuizioni teologiche non vengano escluse dall’areopago contemporaneo, i teologi della liberazione si sforzano di segnalare le ingiustizie ponendosi al fianco dei poveri, conferendo alla Rivelazione un’evidente ricaduta nella prassi. In terzo luogo, la teologia pubblica considera l’impegno della Chiesa e del teologo come forma di testimonianza del Regno di Dio. Nella prospettiva della teologia della liberazione la realtà ecclesiale si inserisce come seme e lievito nel processo di liberazione integrale della persona e dei popoli, offrendo il suo contributo efficace perché il regno di Dio, eretto sulla verità e sulla giustizia, inizi ad essere edificato già in terra come prima tappa di una piena realizzazione solo escatologica. Quarto, se i temi principali della teologia pubblica sono la privatizzazione della fede e la conseguente emarginazione della religione dalla vita pubblica, il nucleo tematico incandescente della teologia della liberazione è la salvezza, intesa come azione redentrice di Dio compiuta nell’evento cristologico e al tempo stesso declinata storicamente nella condizione di miseria dei poveri, divenendo così appello urgente ad una prassi ispirata alla giustizia e alla solidarietà.</w:t>
      </w:r>
    </w:p>
    <w:p w:rsidR="002475F9" w:rsidRPr="00763C3F" w:rsidRDefault="002475F9" w:rsidP="0017251F">
      <w:pPr>
        <w:spacing w:after="0" w:line="240" w:lineRule="auto"/>
        <w:jc w:val="both"/>
        <w:rPr>
          <w:rFonts w:ascii="Times New Roman" w:hAnsi="Times New Roman" w:cs="Times New Roman"/>
          <w:sz w:val="24"/>
          <w:szCs w:val="24"/>
        </w:rPr>
      </w:pPr>
    </w:p>
    <w:p w:rsidR="002475F9" w:rsidRPr="00763C3F" w:rsidRDefault="002475F9" w:rsidP="0017251F">
      <w:pPr>
        <w:spacing w:after="0" w:line="240" w:lineRule="auto"/>
        <w:jc w:val="both"/>
        <w:rPr>
          <w:rFonts w:ascii="Times New Roman" w:hAnsi="Times New Roman" w:cs="Times New Roman"/>
          <w:b/>
          <w:i/>
          <w:sz w:val="24"/>
          <w:szCs w:val="24"/>
        </w:rPr>
      </w:pPr>
      <w:r w:rsidRPr="00763C3F">
        <w:rPr>
          <w:rFonts w:ascii="Times New Roman" w:hAnsi="Times New Roman" w:cs="Times New Roman"/>
          <w:b/>
          <w:i/>
          <w:sz w:val="24"/>
          <w:szCs w:val="24"/>
        </w:rPr>
        <w:t>6. Teologia pubblica, teologia post-liberale e Ortodossia Radicale</w:t>
      </w:r>
    </w:p>
    <w:p w:rsidR="002475F9" w:rsidRPr="00763C3F" w:rsidRDefault="002475F9" w:rsidP="0017251F">
      <w:pPr>
        <w:spacing w:after="0" w:line="240" w:lineRule="auto"/>
        <w:jc w:val="both"/>
        <w:rPr>
          <w:rFonts w:ascii="Times New Roman" w:hAnsi="Times New Roman" w:cs="Times New Roman"/>
          <w:sz w:val="24"/>
          <w:szCs w:val="24"/>
        </w:rPr>
      </w:pPr>
    </w:p>
    <w:p w:rsidR="00C721EA" w:rsidRDefault="002475F9" w:rsidP="0017251F">
      <w:pPr>
        <w:spacing w:after="0" w:line="240" w:lineRule="auto"/>
        <w:jc w:val="both"/>
        <w:rPr>
          <w:rFonts w:ascii="Times New Roman" w:hAnsi="Times New Roman" w:cs="Times New Roman"/>
          <w:sz w:val="24"/>
          <w:szCs w:val="24"/>
        </w:rPr>
      </w:pPr>
      <w:r w:rsidRPr="00763C3F">
        <w:rPr>
          <w:rFonts w:ascii="Times New Roman" w:hAnsi="Times New Roman" w:cs="Times New Roman"/>
          <w:sz w:val="24"/>
          <w:szCs w:val="24"/>
        </w:rPr>
        <w:t xml:space="preserve">A questo punto, è possibile procedere ad un ulteriore approfondimento quanto al rapporto tra teologia pubblica e il contributo della cosiddetta </w:t>
      </w:r>
      <w:r w:rsidRPr="00C721EA">
        <w:rPr>
          <w:rFonts w:ascii="Times New Roman" w:hAnsi="Times New Roman" w:cs="Times New Roman"/>
          <w:i/>
          <w:sz w:val="24"/>
          <w:szCs w:val="24"/>
        </w:rPr>
        <w:t xml:space="preserve">Radical </w:t>
      </w:r>
      <w:proofErr w:type="spellStart"/>
      <w:r w:rsidRPr="00C721EA">
        <w:rPr>
          <w:rFonts w:ascii="Times New Roman" w:hAnsi="Times New Roman" w:cs="Times New Roman"/>
          <w:i/>
          <w:sz w:val="24"/>
          <w:szCs w:val="24"/>
        </w:rPr>
        <w:t>Orthodoxy</w:t>
      </w:r>
      <w:proofErr w:type="spellEnd"/>
      <w:r w:rsidRPr="00763C3F">
        <w:rPr>
          <w:rFonts w:ascii="Times New Roman" w:hAnsi="Times New Roman" w:cs="Times New Roman"/>
          <w:sz w:val="24"/>
          <w:szCs w:val="24"/>
        </w:rPr>
        <w:t xml:space="preserve">. Seguendo la classificazione di E. Philips, consideriamo i teologi dell’ortodossia radicale, J. </w:t>
      </w:r>
      <w:proofErr w:type="spellStart"/>
      <w:r w:rsidRPr="00763C3F">
        <w:rPr>
          <w:rFonts w:ascii="Times New Roman" w:hAnsi="Times New Roman" w:cs="Times New Roman"/>
          <w:sz w:val="24"/>
          <w:szCs w:val="24"/>
        </w:rPr>
        <w:t>Milbank</w:t>
      </w:r>
      <w:proofErr w:type="spellEnd"/>
      <w:r w:rsidRPr="00763C3F">
        <w:rPr>
          <w:rFonts w:ascii="Times New Roman" w:hAnsi="Times New Roman" w:cs="Times New Roman"/>
          <w:sz w:val="24"/>
          <w:szCs w:val="24"/>
        </w:rPr>
        <w:t xml:space="preserve">, S. </w:t>
      </w:r>
      <w:proofErr w:type="spellStart"/>
      <w:r w:rsidRPr="00763C3F">
        <w:rPr>
          <w:rFonts w:ascii="Times New Roman" w:hAnsi="Times New Roman" w:cs="Times New Roman"/>
          <w:sz w:val="24"/>
          <w:szCs w:val="24"/>
        </w:rPr>
        <w:t>Hauerwas</w:t>
      </w:r>
      <w:proofErr w:type="spellEnd"/>
      <w:r w:rsidRPr="00763C3F">
        <w:rPr>
          <w:rFonts w:ascii="Times New Roman" w:hAnsi="Times New Roman" w:cs="Times New Roman"/>
          <w:sz w:val="24"/>
          <w:szCs w:val="24"/>
        </w:rPr>
        <w:t xml:space="preserve"> e W.T. </w:t>
      </w:r>
      <w:proofErr w:type="spellStart"/>
      <w:r w:rsidRPr="00763C3F">
        <w:rPr>
          <w:rFonts w:ascii="Times New Roman" w:hAnsi="Times New Roman" w:cs="Times New Roman"/>
          <w:sz w:val="24"/>
          <w:szCs w:val="24"/>
        </w:rPr>
        <w:t>Cavanaugh</w:t>
      </w:r>
      <w:proofErr w:type="spellEnd"/>
      <w:r w:rsidRPr="00763C3F">
        <w:rPr>
          <w:rFonts w:ascii="Times New Roman" w:hAnsi="Times New Roman" w:cs="Times New Roman"/>
          <w:sz w:val="24"/>
          <w:szCs w:val="24"/>
        </w:rPr>
        <w:t>, come esponenti di una teologia politica di seconda generazione</w:t>
      </w:r>
      <w:r w:rsidR="00C721EA">
        <w:rPr>
          <w:rStyle w:val="Rimandonotaapidipagina"/>
          <w:rFonts w:ascii="Times New Roman" w:hAnsi="Times New Roman" w:cs="Times New Roman"/>
          <w:sz w:val="24"/>
          <w:szCs w:val="24"/>
        </w:rPr>
        <w:footnoteReference w:id="42"/>
      </w:r>
      <w:r w:rsidRPr="00763C3F">
        <w:rPr>
          <w:rFonts w:ascii="Times New Roman" w:hAnsi="Times New Roman" w:cs="Times New Roman"/>
          <w:sz w:val="24"/>
          <w:szCs w:val="24"/>
        </w:rPr>
        <w:t xml:space="preserve">. La proposta di </w:t>
      </w:r>
      <w:proofErr w:type="spellStart"/>
      <w:r w:rsidRPr="00763C3F">
        <w:rPr>
          <w:rFonts w:ascii="Times New Roman" w:hAnsi="Times New Roman" w:cs="Times New Roman"/>
          <w:sz w:val="24"/>
          <w:szCs w:val="24"/>
        </w:rPr>
        <w:t>Milbank</w:t>
      </w:r>
      <w:proofErr w:type="spellEnd"/>
      <w:r w:rsidRPr="00763C3F">
        <w:rPr>
          <w:rFonts w:ascii="Times New Roman" w:hAnsi="Times New Roman" w:cs="Times New Roman"/>
          <w:sz w:val="24"/>
          <w:szCs w:val="24"/>
        </w:rPr>
        <w:t xml:space="preserve">, teologo anglo-cattolico e maggior teorico della </w:t>
      </w:r>
      <w:r w:rsidRPr="00C721EA">
        <w:rPr>
          <w:rFonts w:ascii="Times New Roman" w:hAnsi="Times New Roman" w:cs="Times New Roman"/>
          <w:i/>
          <w:sz w:val="24"/>
          <w:szCs w:val="24"/>
        </w:rPr>
        <w:t xml:space="preserve">Radical </w:t>
      </w:r>
      <w:proofErr w:type="spellStart"/>
      <w:r w:rsidRPr="00C721EA">
        <w:rPr>
          <w:rFonts w:ascii="Times New Roman" w:hAnsi="Times New Roman" w:cs="Times New Roman"/>
          <w:i/>
          <w:sz w:val="24"/>
          <w:szCs w:val="24"/>
        </w:rPr>
        <w:t>Orthodoxy</w:t>
      </w:r>
      <w:proofErr w:type="spellEnd"/>
      <w:r w:rsidRPr="00763C3F">
        <w:rPr>
          <w:rFonts w:ascii="Times New Roman" w:hAnsi="Times New Roman" w:cs="Times New Roman"/>
          <w:sz w:val="24"/>
          <w:szCs w:val="24"/>
        </w:rPr>
        <w:t>, si presenta come «una declinazione del pensiero teologico capace di riprendere in senso cristiano diversi ambiti della vita, rendendo così possibile un deciso e assertivo ritorno dell</w:t>
      </w:r>
      <w:r w:rsidR="00C721EA">
        <w:rPr>
          <w:rFonts w:ascii="Times New Roman" w:hAnsi="Times New Roman" w:cs="Times New Roman"/>
          <w:sz w:val="24"/>
          <w:szCs w:val="24"/>
        </w:rPr>
        <w:t>a teologia sul piano pubblico»</w:t>
      </w:r>
      <w:r w:rsidR="00C721EA">
        <w:rPr>
          <w:rStyle w:val="Rimandonotaapidipagina"/>
          <w:rFonts w:ascii="Times New Roman" w:hAnsi="Times New Roman" w:cs="Times New Roman"/>
          <w:sz w:val="24"/>
          <w:szCs w:val="24"/>
        </w:rPr>
        <w:footnoteReference w:id="43"/>
      </w:r>
      <w:r w:rsidRPr="00763C3F">
        <w:rPr>
          <w:rFonts w:ascii="Times New Roman" w:hAnsi="Times New Roman" w:cs="Times New Roman"/>
          <w:sz w:val="24"/>
          <w:szCs w:val="24"/>
        </w:rPr>
        <w:t xml:space="preserve">. Anzitutto è utile chiarire il senso dei termini, «ortodossia» si riferisce all’intenzione di riprendere l’interpretazione del cristianesimo iniziata con i padri, proseguita nel Medioevo e poi arrestatasi con il XIV secolo. Nella narrazione del teologo d’Oltremanica, il nominalismo tardo medievale ha aperto la strada al concetto attuale di secolare poiché ha tralasciato l'approccio analogico autenticamente cristiano. Il risultato, sostiene </w:t>
      </w:r>
      <w:proofErr w:type="spellStart"/>
      <w:r w:rsidRPr="00763C3F">
        <w:rPr>
          <w:rFonts w:ascii="Times New Roman" w:hAnsi="Times New Roman" w:cs="Times New Roman"/>
          <w:sz w:val="24"/>
          <w:szCs w:val="24"/>
        </w:rPr>
        <w:t>Milbank</w:t>
      </w:r>
      <w:proofErr w:type="spellEnd"/>
      <w:r w:rsidRPr="00763C3F">
        <w:rPr>
          <w:rFonts w:ascii="Times New Roman" w:hAnsi="Times New Roman" w:cs="Times New Roman"/>
          <w:sz w:val="24"/>
          <w:szCs w:val="24"/>
        </w:rPr>
        <w:t xml:space="preserve">, è la separazione tra fede e ragione, da cui deriva un secolare inteso come una dimensione spaziale desacralizzata, e non come quel tempo della storia umana in cui la redenzione di Dio è all'opera ma non ancora compiuta. Il termine «radicale» intende invece rivolgersi alle radici profonde della cultura occidentale e procedere così a una critica senza riserve alla svolta compiutasi nella modernità. </w:t>
      </w:r>
      <w:proofErr w:type="spellStart"/>
      <w:r w:rsidRPr="00763C3F">
        <w:rPr>
          <w:rFonts w:ascii="Times New Roman" w:hAnsi="Times New Roman" w:cs="Times New Roman"/>
          <w:sz w:val="24"/>
          <w:szCs w:val="24"/>
        </w:rPr>
        <w:t>Milbank</w:t>
      </w:r>
      <w:proofErr w:type="spellEnd"/>
      <w:r w:rsidRPr="00763C3F">
        <w:rPr>
          <w:rFonts w:ascii="Times New Roman" w:hAnsi="Times New Roman" w:cs="Times New Roman"/>
          <w:sz w:val="24"/>
          <w:szCs w:val="24"/>
        </w:rPr>
        <w:t xml:space="preserve"> presenta quattro figure che la ragione secolare ha assunto nella storia del pensiero: il liberalismo (nelle due forme principali della moderna scienza politica ed economica), il positivismo (la tradizione francese da </w:t>
      </w:r>
      <w:proofErr w:type="spellStart"/>
      <w:r w:rsidRPr="00763C3F">
        <w:rPr>
          <w:rFonts w:ascii="Times New Roman" w:hAnsi="Times New Roman" w:cs="Times New Roman"/>
          <w:sz w:val="24"/>
          <w:szCs w:val="24"/>
        </w:rPr>
        <w:t>Malebranche</w:t>
      </w:r>
      <w:proofErr w:type="spellEnd"/>
      <w:r w:rsidRPr="00763C3F">
        <w:rPr>
          <w:rFonts w:ascii="Times New Roman" w:hAnsi="Times New Roman" w:cs="Times New Roman"/>
          <w:sz w:val="24"/>
          <w:szCs w:val="24"/>
        </w:rPr>
        <w:t xml:space="preserve"> a </w:t>
      </w:r>
      <w:proofErr w:type="spellStart"/>
      <w:r w:rsidRPr="00763C3F">
        <w:rPr>
          <w:rFonts w:ascii="Times New Roman" w:hAnsi="Times New Roman" w:cs="Times New Roman"/>
          <w:sz w:val="24"/>
          <w:szCs w:val="24"/>
        </w:rPr>
        <w:t>Durkheim</w:t>
      </w:r>
      <w:proofErr w:type="spellEnd"/>
      <w:r w:rsidRPr="00763C3F">
        <w:rPr>
          <w:rFonts w:ascii="Times New Roman" w:hAnsi="Times New Roman" w:cs="Times New Roman"/>
          <w:sz w:val="24"/>
          <w:szCs w:val="24"/>
        </w:rPr>
        <w:t xml:space="preserve">, la scuola tedesca da Kant a Weber e la sociologia della religione), la ragione dialettica </w:t>
      </w:r>
      <w:r w:rsidRPr="00763C3F">
        <w:rPr>
          <w:rFonts w:ascii="Times New Roman" w:hAnsi="Times New Roman" w:cs="Times New Roman"/>
          <w:sz w:val="24"/>
          <w:szCs w:val="24"/>
        </w:rPr>
        <w:lastRenderedPageBreak/>
        <w:t xml:space="preserve">(in primo luogo nel suo sorgere con </w:t>
      </w:r>
      <w:proofErr w:type="spellStart"/>
      <w:r w:rsidRPr="00763C3F">
        <w:rPr>
          <w:rFonts w:ascii="Times New Roman" w:hAnsi="Times New Roman" w:cs="Times New Roman"/>
          <w:sz w:val="24"/>
          <w:szCs w:val="24"/>
        </w:rPr>
        <w:t>Hegel</w:t>
      </w:r>
      <w:proofErr w:type="spellEnd"/>
      <w:r w:rsidRPr="00763C3F">
        <w:rPr>
          <w:rFonts w:ascii="Times New Roman" w:hAnsi="Times New Roman" w:cs="Times New Roman"/>
          <w:sz w:val="24"/>
          <w:szCs w:val="24"/>
        </w:rPr>
        <w:t xml:space="preserve">, poi come strumento politico in </w:t>
      </w:r>
      <w:proofErr w:type="spellStart"/>
      <w:r w:rsidRPr="00763C3F">
        <w:rPr>
          <w:rFonts w:ascii="Times New Roman" w:hAnsi="Times New Roman" w:cs="Times New Roman"/>
          <w:sz w:val="24"/>
          <w:szCs w:val="24"/>
        </w:rPr>
        <w:t>Marx</w:t>
      </w:r>
      <w:proofErr w:type="spellEnd"/>
      <w:r w:rsidRPr="00763C3F">
        <w:rPr>
          <w:rFonts w:ascii="Times New Roman" w:hAnsi="Times New Roman" w:cs="Times New Roman"/>
          <w:sz w:val="24"/>
          <w:szCs w:val="24"/>
        </w:rPr>
        <w:t xml:space="preserve"> e, da ultimo, nel suo influsso all’interno delle teologie della liberazione), il pensiero secolare e nichilista della differenza. Non si tratta di opporsi alla modernità invoc</w:t>
      </w:r>
      <w:r w:rsidR="00CB6890">
        <w:rPr>
          <w:rFonts w:ascii="Times New Roman" w:hAnsi="Times New Roman" w:cs="Times New Roman"/>
          <w:sz w:val="24"/>
          <w:szCs w:val="24"/>
        </w:rPr>
        <w:t>ando un semplice ritorno al pre</w:t>
      </w:r>
      <w:r w:rsidRPr="00763C3F">
        <w:rPr>
          <w:rFonts w:ascii="Times New Roman" w:hAnsi="Times New Roman" w:cs="Times New Roman"/>
          <w:sz w:val="24"/>
          <w:szCs w:val="24"/>
        </w:rPr>
        <w:t xml:space="preserve">moderno, piuttosto di realizzare una versione alternativa della modernità, che sia autenticamente post-moderna perché post-secolare. Detto questo, in forza della singolarità cristiana </w:t>
      </w:r>
      <w:proofErr w:type="spellStart"/>
      <w:r w:rsidRPr="00763C3F">
        <w:rPr>
          <w:rFonts w:ascii="Times New Roman" w:hAnsi="Times New Roman" w:cs="Times New Roman"/>
          <w:sz w:val="24"/>
          <w:szCs w:val="24"/>
        </w:rPr>
        <w:t>Milbank</w:t>
      </w:r>
      <w:proofErr w:type="spellEnd"/>
      <w:r w:rsidRPr="00763C3F">
        <w:rPr>
          <w:rFonts w:ascii="Times New Roman" w:hAnsi="Times New Roman" w:cs="Times New Roman"/>
          <w:sz w:val="24"/>
          <w:szCs w:val="24"/>
        </w:rPr>
        <w:t xml:space="preserve"> contrappone all’ascesa dell’individualismo, specialmente nella teoria politica, un recupero della dimensione ecclesiale intesa come prefigurazione del Regno di Dio e come luogo della più completa realizzazione di una società umana e cosmica. Scrive </w:t>
      </w:r>
      <w:proofErr w:type="spellStart"/>
      <w:r w:rsidRPr="00763C3F">
        <w:rPr>
          <w:rFonts w:ascii="Times New Roman" w:hAnsi="Times New Roman" w:cs="Times New Roman"/>
          <w:sz w:val="24"/>
          <w:szCs w:val="24"/>
        </w:rPr>
        <w:t>Milbank</w:t>
      </w:r>
      <w:proofErr w:type="spellEnd"/>
      <w:r w:rsidRPr="00763C3F">
        <w:rPr>
          <w:rFonts w:ascii="Times New Roman" w:hAnsi="Times New Roman" w:cs="Times New Roman"/>
          <w:sz w:val="24"/>
          <w:szCs w:val="24"/>
        </w:rPr>
        <w:t xml:space="preserve"> «io credo, insieme all’Ortodossia Radicale in genere, che solo la Chiesa ha la potenzialità teoretica e pratica di sfidare l’egemonia globale del capitale e di creare un’alternativa politico-economica </w:t>
      </w:r>
      <w:r w:rsidR="00091E22">
        <w:rPr>
          <w:rFonts w:ascii="Times New Roman" w:hAnsi="Times New Roman" w:cs="Times New Roman"/>
          <w:sz w:val="24"/>
          <w:szCs w:val="24"/>
        </w:rPr>
        <w:t>percorribile»</w:t>
      </w:r>
      <w:r w:rsidR="00091E22">
        <w:rPr>
          <w:rStyle w:val="Rimandonotaapidipagina"/>
          <w:rFonts w:ascii="Times New Roman" w:hAnsi="Times New Roman" w:cs="Times New Roman"/>
          <w:sz w:val="24"/>
          <w:szCs w:val="24"/>
        </w:rPr>
        <w:footnoteReference w:id="44"/>
      </w:r>
      <w:r w:rsidRPr="00763C3F">
        <w:rPr>
          <w:rFonts w:ascii="Times New Roman" w:hAnsi="Times New Roman" w:cs="Times New Roman"/>
          <w:sz w:val="24"/>
          <w:szCs w:val="24"/>
        </w:rPr>
        <w:t>. Nella prospettiva del teologo britannico «l’ecclesiologia non si limita a contemplare gli aspetti sociali del vivere cristiano, né offre meramente spunti</w:t>
      </w:r>
      <w:r w:rsidR="00C721EA">
        <w:rPr>
          <w:rFonts w:ascii="Times New Roman" w:hAnsi="Times New Roman" w:cs="Times New Roman"/>
          <w:sz w:val="24"/>
          <w:szCs w:val="24"/>
        </w:rPr>
        <w:t xml:space="preserve"> </w:t>
      </w:r>
      <w:r w:rsidR="00763C3F" w:rsidRPr="00763C3F">
        <w:rPr>
          <w:rFonts w:ascii="Times New Roman" w:hAnsi="Times New Roman" w:cs="Times New Roman"/>
          <w:sz w:val="24"/>
          <w:szCs w:val="24"/>
        </w:rPr>
        <w:t>di riflessione per le scienze della società, ma consiste nella prospettiva teologica e non apologetica sulla società colta dal punto di vista della Chie</w:t>
      </w:r>
      <w:r w:rsidR="00C721EA">
        <w:rPr>
          <w:rFonts w:ascii="Times New Roman" w:hAnsi="Times New Roman" w:cs="Times New Roman"/>
          <w:sz w:val="24"/>
          <w:szCs w:val="24"/>
        </w:rPr>
        <w:t>sa e delle pratiche cristiane»</w:t>
      </w:r>
      <w:r w:rsidR="00C721EA">
        <w:rPr>
          <w:rStyle w:val="Rimandonotaapidipagina"/>
          <w:rFonts w:ascii="Times New Roman" w:hAnsi="Times New Roman" w:cs="Times New Roman"/>
          <w:sz w:val="24"/>
          <w:szCs w:val="24"/>
        </w:rPr>
        <w:footnoteReference w:id="45"/>
      </w:r>
      <w:r w:rsidR="00763C3F" w:rsidRPr="00763C3F">
        <w:rPr>
          <w:rFonts w:ascii="Times New Roman" w:hAnsi="Times New Roman" w:cs="Times New Roman"/>
          <w:sz w:val="24"/>
          <w:szCs w:val="24"/>
        </w:rPr>
        <w:t xml:space="preserve">. </w:t>
      </w:r>
    </w:p>
    <w:p w:rsidR="00C721EA" w:rsidRDefault="00763C3F" w:rsidP="0017251F">
      <w:pPr>
        <w:spacing w:after="0" w:line="240" w:lineRule="auto"/>
        <w:jc w:val="both"/>
        <w:rPr>
          <w:rFonts w:ascii="Times New Roman" w:hAnsi="Times New Roman" w:cs="Times New Roman"/>
          <w:sz w:val="24"/>
          <w:szCs w:val="24"/>
        </w:rPr>
      </w:pPr>
      <w:r w:rsidRPr="00763C3F">
        <w:rPr>
          <w:rFonts w:ascii="Times New Roman" w:hAnsi="Times New Roman" w:cs="Times New Roman"/>
          <w:sz w:val="24"/>
          <w:szCs w:val="24"/>
        </w:rPr>
        <w:t xml:space="preserve">Nella medesima linea, il teologo episcopaliano </w:t>
      </w:r>
      <w:proofErr w:type="spellStart"/>
      <w:r w:rsidRPr="00763C3F">
        <w:rPr>
          <w:rFonts w:ascii="Times New Roman" w:hAnsi="Times New Roman" w:cs="Times New Roman"/>
          <w:sz w:val="24"/>
          <w:szCs w:val="24"/>
        </w:rPr>
        <w:t>Hauerwas</w:t>
      </w:r>
      <w:proofErr w:type="spellEnd"/>
      <w:r w:rsidRPr="00763C3F">
        <w:rPr>
          <w:rFonts w:ascii="Times New Roman" w:hAnsi="Times New Roman" w:cs="Times New Roman"/>
          <w:sz w:val="24"/>
          <w:szCs w:val="24"/>
        </w:rPr>
        <w:t xml:space="preserve"> istituisce una mediazione tra la rivelazione e la società elaborando un’etica delle virtù. La teologia, secondo il teologo texano, è sempre una forma di etica e quest’ultima «non è una disciplina astratta che si occupa principalmente di "idee”. Piuttosto, è una forma di riflessione al servizio di una comunità e deriva il suo carattere dalla natura delle convinzioni di quella comunità»</w:t>
      </w:r>
      <w:r w:rsidR="00C721EA">
        <w:rPr>
          <w:rStyle w:val="Rimandonotaapidipagina"/>
          <w:rFonts w:ascii="Times New Roman" w:hAnsi="Times New Roman" w:cs="Times New Roman"/>
          <w:sz w:val="24"/>
          <w:szCs w:val="24"/>
        </w:rPr>
        <w:footnoteReference w:id="46"/>
      </w:r>
      <w:r w:rsidRPr="00763C3F">
        <w:rPr>
          <w:rFonts w:ascii="Times New Roman" w:hAnsi="Times New Roman" w:cs="Times New Roman"/>
          <w:sz w:val="24"/>
          <w:szCs w:val="24"/>
        </w:rPr>
        <w:t>. L’etica cristiana realizza quindi «il collegamento tra la verità di ciò che noi diciamo di credere e la</w:t>
      </w:r>
      <w:r w:rsidR="00C721EA">
        <w:rPr>
          <w:rFonts w:ascii="Times New Roman" w:hAnsi="Times New Roman" w:cs="Times New Roman"/>
          <w:sz w:val="24"/>
          <w:szCs w:val="24"/>
        </w:rPr>
        <w:t xml:space="preserve"> forma delle vite che viviamo»</w:t>
      </w:r>
      <w:r w:rsidR="00C721EA">
        <w:rPr>
          <w:rStyle w:val="Rimandonotaapidipagina"/>
          <w:rFonts w:ascii="Times New Roman" w:hAnsi="Times New Roman" w:cs="Times New Roman"/>
          <w:sz w:val="24"/>
          <w:szCs w:val="24"/>
        </w:rPr>
        <w:footnoteReference w:id="47"/>
      </w:r>
      <w:r w:rsidRPr="00763C3F">
        <w:rPr>
          <w:rFonts w:ascii="Times New Roman" w:hAnsi="Times New Roman" w:cs="Times New Roman"/>
          <w:sz w:val="24"/>
          <w:szCs w:val="24"/>
        </w:rPr>
        <w:t xml:space="preserve">. Sulla base di queste premesse, per contrastare il liberalismo moderno </w:t>
      </w:r>
      <w:proofErr w:type="spellStart"/>
      <w:r w:rsidRPr="00763C3F">
        <w:rPr>
          <w:rFonts w:ascii="Times New Roman" w:hAnsi="Times New Roman" w:cs="Times New Roman"/>
          <w:sz w:val="24"/>
          <w:szCs w:val="24"/>
        </w:rPr>
        <w:t>Hauerwas</w:t>
      </w:r>
      <w:proofErr w:type="spellEnd"/>
      <w:r w:rsidRPr="00763C3F">
        <w:rPr>
          <w:rFonts w:ascii="Times New Roman" w:hAnsi="Times New Roman" w:cs="Times New Roman"/>
          <w:sz w:val="24"/>
          <w:szCs w:val="24"/>
        </w:rPr>
        <w:t xml:space="preserve"> invita la Chiesa a costituirsi come una polis alternativa, una comunità caratterizzata dall’apprendimento e dalla pratica delle virtù cristiane. </w:t>
      </w:r>
    </w:p>
    <w:p w:rsidR="00763C3F" w:rsidRPr="00763C3F" w:rsidRDefault="00763C3F" w:rsidP="0017251F">
      <w:pPr>
        <w:spacing w:after="0" w:line="240" w:lineRule="auto"/>
        <w:jc w:val="both"/>
        <w:rPr>
          <w:rFonts w:ascii="Times New Roman" w:hAnsi="Times New Roman" w:cs="Times New Roman"/>
          <w:sz w:val="24"/>
          <w:szCs w:val="24"/>
        </w:rPr>
      </w:pPr>
      <w:r w:rsidRPr="00763C3F">
        <w:rPr>
          <w:rFonts w:ascii="Times New Roman" w:hAnsi="Times New Roman" w:cs="Times New Roman"/>
          <w:sz w:val="24"/>
          <w:szCs w:val="24"/>
        </w:rPr>
        <w:t xml:space="preserve">In modo analogo, il teologo americano cattolico </w:t>
      </w:r>
      <w:proofErr w:type="spellStart"/>
      <w:r w:rsidRPr="00763C3F">
        <w:rPr>
          <w:rFonts w:ascii="Times New Roman" w:hAnsi="Times New Roman" w:cs="Times New Roman"/>
          <w:sz w:val="24"/>
          <w:szCs w:val="24"/>
        </w:rPr>
        <w:t>Cavanaugh</w:t>
      </w:r>
      <w:proofErr w:type="spellEnd"/>
      <w:r w:rsidRPr="00763C3F">
        <w:rPr>
          <w:rFonts w:ascii="Times New Roman" w:hAnsi="Times New Roman" w:cs="Times New Roman"/>
          <w:sz w:val="24"/>
          <w:szCs w:val="24"/>
        </w:rPr>
        <w:t xml:space="preserve">, discepolo di </w:t>
      </w:r>
      <w:proofErr w:type="spellStart"/>
      <w:r w:rsidRPr="00763C3F">
        <w:rPr>
          <w:rFonts w:ascii="Times New Roman" w:hAnsi="Times New Roman" w:cs="Times New Roman"/>
          <w:sz w:val="24"/>
          <w:szCs w:val="24"/>
        </w:rPr>
        <w:t>Hauerwas</w:t>
      </w:r>
      <w:proofErr w:type="spellEnd"/>
      <w:r w:rsidRPr="00763C3F">
        <w:rPr>
          <w:rFonts w:ascii="Times New Roman" w:hAnsi="Times New Roman" w:cs="Times New Roman"/>
          <w:sz w:val="24"/>
          <w:szCs w:val="24"/>
        </w:rPr>
        <w:t xml:space="preserve">, è convinto che le aporie della secolarizzazione si possano superare attraverso un recupero di una interpretazione teologica ed ecclesiologica della sfera del sociale. Se da un lato </w:t>
      </w:r>
      <w:proofErr w:type="spellStart"/>
      <w:r w:rsidRPr="00763C3F">
        <w:rPr>
          <w:rFonts w:ascii="Times New Roman" w:hAnsi="Times New Roman" w:cs="Times New Roman"/>
          <w:sz w:val="24"/>
          <w:szCs w:val="24"/>
        </w:rPr>
        <w:t>Cavanaugh</w:t>
      </w:r>
      <w:proofErr w:type="spellEnd"/>
      <w:r w:rsidRPr="00763C3F">
        <w:rPr>
          <w:rFonts w:ascii="Times New Roman" w:hAnsi="Times New Roman" w:cs="Times New Roman"/>
          <w:sz w:val="24"/>
          <w:szCs w:val="24"/>
        </w:rPr>
        <w:t xml:space="preserve"> eredita dal teologo texano la modalità di considerare la Chiesa e la fiducia nella sua capacità di promuovere la pace di fronte alla violenza del mondo, dall’altro, distanziandosi dal suo maestro, è convinto che la comunità ecclesiale, corpo politico sui generis, possa agire direttamente nella società civile. In definitiva, il modello di mediazione tra rivelazione e realtà sociale dall’ortodossia radicale propone una decisa riconsiderazione della vita della Chiesa nel dibattito pubblico, a fronte di una progressiva marginalizzazione dovuta all’attestarsi della separazione tra fede e ragione anche in ambito politico. Tuttavia la pretesa di considerare la Chiesa una comunità alternativa la espone a possibili derive di tipo settario. In questo senso la teologia pubblica, avendo come contesto il dialogo con le altre tradizione, ne risulta più tutelata.</w:t>
      </w:r>
    </w:p>
    <w:p w:rsidR="00763C3F" w:rsidRDefault="00763C3F" w:rsidP="0017251F">
      <w:pPr>
        <w:spacing w:after="0" w:line="240" w:lineRule="auto"/>
        <w:jc w:val="both"/>
        <w:rPr>
          <w:rFonts w:ascii="Times New Roman" w:hAnsi="Times New Roman" w:cs="Times New Roman"/>
          <w:b/>
          <w:i/>
          <w:sz w:val="24"/>
          <w:szCs w:val="24"/>
        </w:rPr>
      </w:pPr>
    </w:p>
    <w:p w:rsidR="00763C3F" w:rsidRDefault="00763C3F" w:rsidP="0017251F">
      <w:pPr>
        <w:spacing w:after="0" w:line="240" w:lineRule="auto"/>
        <w:jc w:val="both"/>
        <w:rPr>
          <w:rFonts w:ascii="Times New Roman" w:hAnsi="Times New Roman" w:cs="Times New Roman"/>
          <w:b/>
          <w:i/>
          <w:sz w:val="24"/>
          <w:szCs w:val="24"/>
        </w:rPr>
      </w:pPr>
    </w:p>
    <w:p w:rsidR="00763C3F" w:rsidRPr="00763C3F" w:rsidRDefault="00763C3F" w:rsidP="0017251F">
      <w:pPr>
        <w:spacing w:after="0" w:line="240" w:lineRule="auto"/>
        <w:jc w:val="both"/>
        <w:rPr>
          <w:rFonts w:ascii="Times New Roman" w:hAnsi="Times New Roman" w:cs="Times New Roman"/>
          <w:b/>
          <w:i/>
          <w:sz w:val="24"/>
          <w:szCs w:val="24"/>
        </w:rPr>
      </w:pPr>
      <w:r w:rsidRPr="00763C3F">
        <w:rPr>
          <w:rFonts w:ascii="Times New Roman" w:hAnsi="Times New Roman" w:cs="Times New Roman"/>
          <w:b/>
          <w:i/>
          <w:sz w:val="24"/>
          <w:szCs w:val="24"/>
        </w:rPr>
        <w:t>Appendice: le caratteristiche della teologia post-liberale e la Ortodossia Radicale</w:t>
      </w:r>
    </w:p>
    <w:p w:rsidR="00763C3F" w:rsidRPr="00763C3F" w:rsidRDefault="00763C3F" w:rsidP="0017251F">
      <w:pPr>
        <w:spacing w:after="0" w:line="240" w:lineRule="auto"/>
        <w:jc w:val="both"/>
        <w:rPr>
          <w:rFonts w:ascii="Times New Roman" w:hAnsi="Times New Roman" w:cs="Times New Roman"/>
          <w:sz w:val="24"/>
          <w:szCs w:val="24"/>
        </w:rPr>
      </w:pPr>
    </w:p>
    <w:p w:rsidR="00763C3F" w:rsidRPr="00763C3F" w:rsidRDefault="00763C3F" w:rsidP="0017251F">
      <w:pPr>
        <w:spacing w:after="0" w:line="240" w:lineRule="auto"/>
        <w:jc w:val="both"/>
        <w:rPr>
          <w:rFonts w:ascii="Times New Roman" w:hAnsi="Times New Roman" w:cs="Times New Roman"/>
          <w:i/>
          <w:sz w:val="24"/>
          <w:szCs w:val="24"/>
        </w:rPr>
      </w:pPr>
      <w:r w:rsidRPr="00824F61">
        <w:rPr>
          <w:rFonts w:ascii="Times New Roman" w:hAnsi="Times New Roman" w:cs="Times New Roman"/>
          <w:sz w:val="24"/>
          <w:szCs w:val="24"/>
        </w:rPr>
        <w:t>Riprendiamo l’introduzione alla seconda parte della tesi di</w:t>
      </w:r>
      <w:r w:rsidRPr="00763C3F">
        <w:rPr>
          <w:rFonts w:ascii="Times New Roman" w:hAnsi="Times New Roman" w:cs="Times New Roman"/>
          <w:sz w:val="24"/>
          <w:szCs w:val="24"/>
        </w:rPr>
        <w:t xml:space="preserve"> </w:t>
      </w:r>
      <w:r w:rsidRPr="00763C3F">
        <w:rPr>
          <w:rFonts w:ascii="Times New Roman" w:hAnsi="Times New Roman" w:cs="Times New Roman"/>
          <w:smallCaps/>
          <w:sz w:val="24"/>
          <w:szCs w:val="24"/>
        </w:rPr>
        <w:t xml:space="preserve">M. </w:t>
      </w:r>
      <w:proofErr w:type="spellStart"/>
      <w:r w:rsidRPr="00763C3F">
        <w:rPr>
          <w:rFonts w:ascii="Times New Roman" w:hAnsi="Times New Roman" w:cs="Times New Roman"/>
          <w:smallCaps/>
          <w:sz w:val="24"/>
          <w:szCs w:val="24"/>
        </w:rPr>
        <w:t>Salvioli</w:t>
      </w:r>
      <w:proofErr w:type="spellEnd"/>
      <w:r w:rsidRPr="00763C3F">
        <w:rPr>
          <w:rFonts w:ascii="Times New Roman" w:hAnsi="Times New Roman" w:cs="Times New Roman"/>
          <w:sz w:val="24"/>
          <w:szCs w:val="24"/>
        </w:rPr>
        <w:t xml:space="preserve">, </w:t>
      </w:r>
      <w:r w:rsidRPr="00763C3F">
        <w:rPr>
          <w:rFonts w:ascii="Times New Roman" w:hAnsi="Times New Roman" w:cs="Times New Roman"/>
          <w:i/>
          <w:sz w:val="24"/>
          <w:szCs w:val="24"/>
        </w:rPr>
        <w:t>La chiesa generatrice di legami.</w:t>
      </w:r>
      <w:r w:rsidR="00824F61">
        <w:rPr>
          <w:rFonts w:ascii="Times New Roman" w:hAnsi="Times New Roman" w:cs="Times New Roman"/>
          <w:i/>
          <w:sz w:val="24"/>
          <w:szCs w:val="24"/>
        </w:rPr>
        <w:t xml:space="preserve"> </w:t>
      </w:r>
      <w:r w:rsidRPr="00763C3F">
        <w:rPr>
          <w:rFonts w:ascii="Times New Roman" w:hAnsi="Times New Roman" w:cs="Times New Roman"/>
          <w:i/>
          <w:sz w:val="24"/>
          <w:szCs w:val="24"/>
        </w:rPr>
        <w:t xml:space="preserve">Una risposta ecclesiologica ai limiti dell’individualismo liberale. In dialogo con S. </w:t>
      </w:r>
      <w:proofErr w:type="spellStart"/>
      <w:r w:rsidRPr="00763C3F">
        <w:rPr>
          <w:rFonts w:ascii="Times New Roman" w:hAnsi="Times New Roman" w:cs="Times New Roman"/>
          <w:i/>
          <w:sz w:val="24"/>
          <w:szCs w:val="24"/>
        </w:rPr>
        <w:t>Hauerwas</w:t>
      </w:r>
      <w:proofErr w:type="spellEnd"/>
      <w:r w:rsidRPr="00763C3F">
        <w:rPr>
          <w:rFonts w:ascii="Times New Roman" w:hAnsi="Times New Roman" w:cs="Times New Roman"/>
          <w:i/>
          <w:sz w:val="24"/>
          <w:szCs w:val="24"/>
        </w:rPr>
        <w:t xml:space="preserve">, J. </w:t>
      </w:r>
      <w:proofErr w:type="spellStart"/>
      <w:r w:rsidRPr="00763C3F">
        <w:rPr>
          <w:rFonts w:ascii="Times New Roman" w:hAnsi="Times New Roman" w:cs="Times New Roman"/>
          <w:i/>
          <w:sz w:val="24"/>
          <w:szCs w:val="24"/>
        </w:rPr>
        <w:t>Milbank</w:t>
      </w:r>
      <w:proofErr w:type="spellEnd"/>
      <w:r w:rsidRPr="00763C3F">
        <w:rPr>
          <w:rFonts w:ascii="Times New Roman" w:hAnsi="Times New Roman" w:cs="Times New Roman"/>
          <w:i/>
          <w:sz w:val="24"/>
          <w:szCs w:val="24"/>
        </w:rPr>
        <w:t xml:space="preserve"> e W.T. </w:t>
      </w:r>
      <w:proofErr w:type="spellStart"/>
      <w:r w:rsidRPr="00763C3F">
        <w:rPr>
          <w:rFonts w:ascii="Times New Roman" w:hAnsi="Times New Roman" w:cs="Times New Roman"/>
          <w:i/>
          <w:sz w:val="24"/>
          <w:szCs w:val="24"/>
        </w:rPr>
        <w:t>Cavanaugh</w:t>
      </w:r>
      <w:proofErr w:type="spellEnd"/>
      <w:r w:rsidRPr="00763C3F">
        <w:rPr>
          <w:rFonts w:ascii="Times New Roman" w:hAnsi="Times New Roman" w:cs="Times New Roman"/>
          <w:sz w:val="24"/>
          <w:szCs w:val="24"/>
        </w:rPr>
        <w:t>, Vita e Pensiero, Milano 2018,</w:t>
      </w:r>
      <w:r w:rsidRPr="00763C3F">
        <w:rPr>
          <w:rFonts w:ascii="Times New Roman" w:hAnsi="Times New Roman" w:cs="Times New Roman"/>
          <w:i/>
          <w:sz w:val="24"/>
          <w:szCs w:val="24"/>
        </w:rPr>
        <w:t xml:space="preserve"> </w:t>
      </w:r>
      <w:r w:rsidRPr="00824F61">
        <w:rPr>
          <w:rFonts w:ascii="Times New Roman" w:hAnsi="Times New Roman" w:cs="Times New Roman"/>
          <w:sz w:val="24"/>
          <w:szCs w:val="24"/>
        </w:rPr>
        <w:t>per farci un’idea di come funziona la teologia post-liberale e la Ortodossia Radicale nell’ambito della cultura post-moderna.</w:t>
      </w:r>
      <w:r w:rsidR="00824F61">
        <w:rPr>
          <w:rFonts w:ascii="Times New Roman" w:hAnsi="Times New Roman" w:cs="Times New Roman"/>
          <w:sz w:val="24"/>
          <w:szCs w:val="24"/>
        </w:rPr>
        <w:t xml:space="preserve"> Interessanti da verificare il giudizio critico sulla cultura moderna (individualismo), la fiducia nella proposta religiosa e sociale cristiana e il ruolo della Chiesa come “comunità alternativa”, capace di indicare i veri legami sociali e il senso di appartenenza a una comunione più grande.</w:t>
      </w:r>
    </w:p>
    <w:p w:rsidR="00763C3F" w:rsidRDefault="00763C3F" w:rsidP="0017251F">
      <w:pPr>
        <w:spacing w:after="0" w:line="240" w:lineRule="auto"/>
        <w:jc w:val="both"/>
        <w:rPr>
          <w:rFonts w:ascii="Times New Roman" w:hAnsi="Times New Roman" w:cs="Times New Roman"/>
          <w:sz w:val="24"/>
          <w:szCs w:val="24"/>
        </w:rPr>
      </w:pPr>
    </w:p>
    <w:p w:rsidR="00824F61" w:rsidRPr="00763C3F" w:rsidRDefault="00824F61" w:rsidP="0017251F">
      <w:pPr>
        <w:spacing w:after="0" w:line="240" w:lineRule="auto"/>
        <w:jc w:val="both"/>
        <w:rPr>
          <w:rFonts w:ascii="Times New Roman" w:hAnsi="Times New Roman" w:cs="Times New Roman"/>
          <w:sz w:val="24"/>
          <w:szCs w:val="24"/>
        </w:rPr>
      </w:pPr>
    </w:p>
    <w:p w:rsidR="00763C3F" w:rsidRDefault="00763C3F" w:rsidP="00763C3F">
      <w:pPr>
        <w:pStyle w:val="CorpoTesto0"/>
        <w:spacing w:line="240" w:lineRule="auto"/>
      </w:pPr>
      <w:r>
        <w:t xml:space="preserve">Dopo aver tracciato le linee di una </w:t>
      </w:r>
      <w:r>
        <w:rPr>
          <w:lang w:val="it-IT"/>
        </w:rPr>
        <w:t xml:space="preserve">possibile </w:t>
      </w:r>
      <w:r>
        <w:t xml:space="preserve">genealogia dell’individualismo liberale, ci disponiamo all’ascolto critico di alcuni tra i teologi contemporanei che si sono mostrati più sensibili alle ricadute di questo fenomeno sociopolitico-culturale sull’esercizio della forma di vita cristiana. Abbiamo quindi scelto di entrare in dialogo, in ordine di anzianità, con Stanley </w:t>
      </w:r>
      <w:proofErr w:type="spellStart"/>
      <w:r>
        <w:t>Hauerwas</w:t>
      </w:r>
      <w:proofErr w:type="spellEnd"/>
      <w:r>
        <w:t xml:space="preserve"> (1940-), John </w:t>
      </w:r>
      <w:proofErr w:type="spellStart"/>
      <w:r>
        <w:t>Milbank</w:t>
      </w:r>
      <w:proofErr w:type="spellEnd"/>
      <w:r>
        <w:t xml:space="preserve"> (1952-) e William T. </w:t>
      </w:r>
      <w:proofErr w:type="spellStart"/>
      <w:r>
        <w:t>Cavanaugh</w:t>
      </w:r>
      <w:proofErr w:type="spellEnd"/>
      <w:r>
        <w:t xml:space="preserve"> (1962-), i quali – percorrendo non di rado vie originali – hanno denunciato le difficoltà connesse con l’individualismo liberale dominante in Occidente e hanno offerto alcune soluzioni teologiche caratterizzate, in modo particolare, da una rinnovata attenzione alla centralità della Chiesa per la determinazione del pensiero e delle pratiche proprie della </w:t>
      </w:r>
      <w:r>
        <w:rPr>
          <w:i/>
        </w:rPr>
        <w:t xml:space="preserve">sequela </w:t>
      </w:r>
      <w:proofErr w:type="spellStart"/>
      <w:r>
        <w:rPr>
          <w:i/>
        </w:rPr>
        <w:t>Christi</w:t>
      </w:r>
      <w:proofErr w:type="spellEnd"/>
      <w:r>
        <w:t xml:space="preserve">. </w:t>
      </w:r>
    </w:p>
    <w:p w:rsidR="00763C3F" w:rsidRDefault="00763C3F" w:rsidP="00763C3F">
      <w:pPr>
        <w:pStyle w:val="CorpoTesto0"/>
        <w:spacing w:line="240" w:lineRule="auto"/>
      </w:pPr>
      <w:r>
        <w:t>Diversi elementi motivano la scelta</w:t>
      </w:r>
      <w:r>
        <w:rPr>
          <w:lang w:val="it-IT"/>
        </w:rPr>
        <w:t>,</w:t>
      </w:r>
      <w:r>
        <w:t xml:space="preserve"> solo apparentemente arbitraria</w:t>
      </w:r>
      <w:r>
        <w:rPr>
          <w:lang w:val="it-IT"/>
        </w:rPr>
        <w:t>,</w:t>
      </w:r>
      <w:r>
        <w:t xml:space="preserve"> di </w:t>
      </w:r>
      <w:r>
        <w:rPr>
          <w:lang w:val="it-IT"/>
        </w:rPr>
        <w:t xml:space="preserve">confrontarci con </w:t>
      </w:r>
      <w:r>
        <w:t xml:space="preserve">questi autori. In primo luogo, dal punto di vista di una prima mappatura della teologia nel periodo compreso tra l’ultimo quarto del XX secolo e i primi lustri del XXI, si è assistito all’imporsi di due correnti nel mondo accademico di lingua inglese, caratterizzate grosso modo dall’atteggiamento critico nei confronti della modernità liberale – si pensi soprattutto al valore paradigmatico dello stile teologico introdotto da Friedrich </w:t>
      </w:r>
      <w:proofErr w:type="spellStart"/>
      <w:r>
        <w:t>Schleiermacher</w:t>
      </w:r>
      <w:proofErr w:type="spellEnd"/>
      <w:r>
        <w:t xml:space="preserve"> – e della correlativa ragione secolare. Queste comunità di studiosi, che sono state considerate </w:t>
      </w:r>
      <w:r>
        <w:rPr>
          <w:lang w:val="it-IT"/>
        </w:rPr>
        <w:t xml:space="preserve">come </w:t>
      </w:r>
      <w:r>
        <w:t xml:space="preserve">le rappresentanti di quell’interpretazione del pensiero postmoderno volto a riappropriarsi creativamente e in modo non nostalgico della ricca eredità </w:t>
      </w:r>
      <w:r>
        <w:rPr>
          <w:lang w:val="it-IT"/>
        </w:rPr>
        <w:t xml:space="preserve">cristiana </w:t>
      </w:r>
      <w:r>
        <w:t xml:space="preserve">premoderna, coincidono </w:t>
      </w:r>
      <w:r>
        <w:rPr>
          <w:lang w:val="it-IT"/>
        </w:rPr>
        <w:t xml:space="preserve">tutto sommato </w:t>
      </w:r>
      <w:r>
        <w:t xml:space="preserve">con la </w:t>
      </w:r>
      <w:r>
        <w:rPr>
          <w:i/>
        </w:rPr>
        <w:t>teologia post</w:t>
      </w:r>
      <w:r w:rsidR="00B4360B">
        <w:rPr>
          <w:i/>
          <w:lang w:val="it-IT"/>
        </w:rPr>
        <w:t>-</w:t>
      </w:r>
      <w:r>
        <w:rPr>
          <w:i/>
        </w:rPr>
        <w:t>liberale americana</w:t>
      </w:r>
      <w:r>
        <w:t xml:space="preserve"> e con il movimento </w:t>
      </w:r>
      <w:r>
        <w:rPr>
          <w:i/>
        </w:rPr>
        <w:t>ortodosso radicale</w:t>
      </w:r>
      <w:r>
        <w:t xml:space="preserve"> britannico</w:t>
      </w:r>
      <w:r>
        <w:rPr>
          <w:rStyle w:val="Rimandonotaapidipagina"/>
        </w:rPr>
        <w:footnoteReference w:id="48"/>
      </w:r>
      <w:r>
        <w:t xml:space="preserve">. Se </w:t>
      </w:r>
      <w:proofErr w:type="spellStart"/>
      <w:r>
        <w:t>Milbank</w:t>
      </w:r>
      <w:proofErr w:type="spellEnd"/>
      <w:r>
        <w:t xml:space="preserve"> può essere considerato il fondatore e il maggior teorico di quest’ultima sensibilità</w:t>
      </w:r>
      <w:r w:rsidR="00B4360B">
        <w:rPr>
          <w:lang w:val="it-IT"/>
        </w:rPr>
        <w:t xml:space="preserve"> teologica</w:t>
      </w:r>
      <w:r>
        <w:t xml:space="preserve">, </w:t>
      </w:r>
      <w:proofErr w:type="spellStart"/>
      <w:r>
        <w:t>Hauerwas</w:t>
      </w:r>
      <w:proofErr w:type="spellEnd"/>
      <w:r>
        <w:t xml:space="preserve"> risulta il più giovane tra gli esponenti più influenti della teologia post</w:t>
      </w:r>
      <w:r w:rsidR="00B4360B">
        <w:rPr>
          <w:lang w:val="it-IT"/>
        </w:rPr>
        <w:t>-</w:t>
      </w:r>
      <w:r>
        <w:t xml:space="preserve">liberale, che ha in Hans W. </w:t>
      </w:r>
      <w:proofErr w:type="spellStart"/>
      <w:r>
        <w:t>Frei</w:t>
      </w:r>
      <w:proofErr w:type="spellEnd"/>
      <w:r>
        <w:t xml:space="preserve"> (1922-1988)</w:t>
      </w:r>
      <w:r>
        <w:rPr>
          <w:rStyle w:val="Rimandonotaapidipagina"/>
        </w:rPr>
        <w:footnoteReference w:id="49"/>
      </w:r>
      <w:r>
        <w:t xml:space="preserve"> e George A. </w:t>
      </w:r>
      <w:proofErr w:type="spellStart"/>
      <w:r>
        <w:t>Lindbeck</w:t>
      </w:r>
      <w:proofErr w:type="spellEnd"/>
      <w:r>
        <w:t xml:space="preserve"> (1923-)</w:t>
      </w:r>
      <w:r>
        <w:rPr>
          <w:rStyle w:val="Rimandonotaapidipagina"/>
        </w:rPr>
        <w:footnoteReference w:id="50"/>
      </w:r>
      <w:r>
        <w:t xml:space="preserve"> – professori a Yale, dove lo stesso ha conseguito il Dottorato – i suoi iniziatori. Non si tratta di pensatori irrelati, nonostante le inevitabili differenze: è facile</w:t>
      </w:r>
      <w:r>
        <w:rPr>
          <w:lang w:val="it-IT"/>
        </w:rPr>
        <w:t>, infatti,</w:t>
      </w:r>
      <w:r>
        <w:t xml:space="preserve"> trovare nelle pagine dell’uno positive citazioni dell’altro, oltre a qualche contributo appositamente dedicato alla </w:t>
      </w:r>
      <w:r>
        <w:rPr>
          <w:lang w:val="it-IT"/>
        </w:rPr>
        <w:t xml:space="preserve">benevola </w:t>
      </w:r>
      <w:r>
        <w:t>valutazione delle argomentazioni del collega</w:t>
      </w:r>
      <w:r>
        <w:rPr>
          <w:rStyle w:val="Rimandonotaapidipagina"/>
        </w:rPr>
        <w:footnoteReference w:id="51"/>
      </w:r>
      <w:r>
        <w:t xml:space="preserve">. Quanto a William T. </w:t>
      </w:r>
      <w:proofErr w:type="spellStart"/>
      <w:r>
        <w:lastRenderedPageBreak/>
        <w:t>Cavanaugh</w:t>
      </w:r>
      <w:proofErr w:type="spellEnd"/>
      <w:r>
        <w:t xml:space="preserve">, invece, pur non essendo esplicitamente riconducibile a nessuna delle due scuole, si deve tuttavia ricordare il conseguimento del Dottorato sotto la direzione di </w:t>
      </w:r>
      <w:proofErr w:type="spellStart"/>
      <w:r>
        <w:t>Hauerwas</w:t>
      </w:r>
      <w:proofErr w:type="spellEnd"/>
      <w:r>
        <w:rPr>
          <w:rStyle w:val="Rimandonotaapidipagina"/>
        </w:rPr>
        <w:footnoteReference w:id="52"/>
      </w:r>
      <w:r>
        <w:t xml:space="preserve"> e la partecipazione al volume, manifesto dell’Ortodossia radicale curato, insieme a Catherine </w:t>
      </w:r>
      <w:proofErr w:type="spellStart"/>
      <w:r>
        <w:t>Pickstock</w:t>
      </w:r>
      <w:proofErr w:type="spellEnd"/>
      <w:r>
        <w:t xml:space="preserve"> e a Graham </w:t>
      </w:r>
      <w:proofErr w:type="spellStart"/>
      <w:r>
        <w:t>Ward</w:t>
      </w:r>
      <w:proofErr w:type="spellEnd"/>
      <w:r>
        <w:t xml:space="preserve">, da </w:t>
      </w:r>
      <w:proofErr w:type="spellStart"/>
      <w:r>
        <w:t>Milbank</w:t>
      </w:r>
      <w:proofErr w:type="spellEnd"/>
      <w:r>
        <w:t xml:space="preserve"> stesso</w:t>
      </w:r>
      <w:r>
        <w:rPr>
          <w:rStyle w:val="Rimandonotaapidipagina"/>
        </w:rPr>
        <w:footnoteReference w:id="53"/>
      </w:r>
      <w:r>
        <w:t xml:space="preserve">. </w:t>
      </w:r>
    </w:p>
    <w:p w:rsidR="00763C3F" w:rsidRDefault="00763C3F" w:rsidP="00763C3F">
      <w:pPr>
        <w:pStyle w:val="CorpoTesto0"/>
        <w:spacing w:line="240" w:lineRule="auto"/>
      </w:pPr>
      <w:r>
        <w:t xml:space="preserve">Anche dal punto di vista della teologia politica si può ravvisare una profonda affinità tra la teologia </w:t>
      </w:r>
      <w:proofErr w:type="spellStart"/>
      <w:r>
        <w:t>postliberale</w:t>
      </w:r>
      <w:proofErr w:type="spellEnd"/>
      <w:r>
        <w:t xml:space="preserve"> e l’ortodossia radicale, al punto che </w:t>
      </w:r>
      <w:proofErr w:type="spellStart"/>
      <w:r>
        <w:t>Elizabeth</w:t>
      </w:r>
      <w:proofErr w:type="spellEnd"/>
      <w:r>
        <w:t xml:space="preserve"> Phillips tratta di queste due correnti – con particolare riferimento ad </w:t>
      </w:r>
      <w:proofErr w:type="spellStart"/>
      <w:r>
        <w:t>Hauerwas</w:t>
      </w:r>
      <w:proofErr w:type="spellEnd"/>
      <w:r>
        <w:t xml:space="preserve"> e a </w:t>
      </w:r>
      <w:proofErr w:type="spellStart"/>
      <w:r>
        <w:t>Milbank</w:t>
      </w:r>
      <w:proofErr w:type="spellEnd"/>
      <w:r>
        <w:t xml:space="preserve">, ma menzionando esplicitamente anche </w:t>
      </w:r>
      <w:proofErr w:type="spellStart"/>
      <w:r>
        <w:t>Cavanaugh</w:t>
      </w:r>
      <w:proofErr w:type="spellEnd"/>
      <w:r>
        <w:t xml:space="preserve"> – come rappresentanti della </w:t>
      </w:r>
      <w:r>
        <w:rPr>
          <w:i/>
        </w:rPr>
        <w:t xml:space="preserve">seconda generazione </w:t>
      </w:r>
      <w:r>
        <w:t>dei teologi politici nel Novecento</w:t>
      </w:r>
      <w:r>
        <w:rPr>
          <w:rStyle w:val="Rimandonotaapidipagina"/>
        </w:rPr>
        <w:footnoteReference w:id="54"/>
      </w:r>
      <w:r>
        <w:t xml:space="preserve">. A differenza della prima generazione – comprendente la teologia politica (Johann </w:t>
      </w:r>
      <w:proofErr w:type="spellStart"/>
      <w:r>
        <w:t>Baptist</w:t>
      </w:r>
      <w:proofErr w:type="spellEnd"/>
      <w:r>
        <w:t xml:space="preserve"> Metz, </w:t>
      </w:r>
      <w:proofErr w:type="spellStart"/>
      <w:r>
        <w:t>Jürgen</w:t>
      </w:r>
      <w:proofErr w:type="spellEnd"/>
      <w:r>
        <w:t xml:space="preserve"> </w:t>
      </w:r>
      <w:proofErr w:type="spellStart"/>
      <w:r>
        <w:t>Moltmann</w:t>
      </w:r>
      <w:proofErr w:type="spellEnd"/>
      <w:r>
        <w:t xml:space="preserve"> e </w:t>
      </w:r>
      <w:proofErr w:type="spellStart"/>
      <w:r>
        <w:t>Dorothee</w:t>
      </w:r>
      <w:proofErr w:type="spellEnd"/>
      <w:r>
        <w:t xml:space="preserve"> </w:t>
      </w:r>
      <w:proofErr w:type="spellStart"/>
      <w:r>
        <w:t>Sölle</w:t>
      </w:r>
      <w:proofErr w:type="spellEnd"/>
      <w:r>
        <w:t xml:space="preserve">), la teologia della liberazione (Luis </w:t>
      </w:r>
      <w:proofErr w:type="spellStart"/>
      <w:r>
        <w:t>Segundo</w:t>
      </w:r>
      <w:proofErr w:type="spellEnd"/>
      <w:r>
        <w:t xml:space="preserve">, Leonardo </w:t>
      </w:r>
      <w:proofErr w:type="spellStart"/>
      <w:r>
        <w:t>Boff</w:t>
      </w:r>
      <w:proofErr w:type="spellEnd"/>
      <w:r>
        <w:t xml:space="preserve"> e Gustavo </w:t>
      </w:r>
      <w:proofErr w:type="spellStart"/>
      <w:r>
        <w:t>Gutiérrez</w:t>
      </w:r>
      <w:proofErr w:type="spellEnd"/>
      <w:r>
        <w:t>) e le teologie pubbliche (John Courtney Murray, David Tracy e Richard John</w:t>
      </w:r>
      <w:r>
        <w:rPr>
          <w:lang w:val="it-IT"/>
        </w:rPr>
        <w:t>)</w:t>
      </w:r>
      <w:r>
        <w:t xml:space="preserve"> – persuasa dalle dottrine della secolarizzazione e, pertanto, occupata nell’opera di adattamento del cristianesimo ai principi politici affermatisi con la modernità, la seconda generazione si pone di fronte a quegli stessi principi in modo critico, leggendone gli esiti alla luce della Rivelazione e cercando di proporre una visione dei fondamenti della politica più armonica con il portato della tradizione teologica. Come ha osservato Denis </w:t>
      </w:r>
      <w:proofErr w:type="spellStart"/>
      <w:r>
        <w:t>Sureau</w:t>
      </w:r>
      <w:proofErr w:type="spellEnd"/>
      <w:r>
        <w:t>, l’elaborazione della teologia politica – sviluppatasi tra la Germania e la Francia nel XX secolo – nel XXI secolo avviene perlopiù in ambito anglo-americano</w:t>
      </w:r>
      <w:r>
        <w:rPr>
          <w:rStyle w:val="Rimandonotaapidipagina"/>
        </w:rPr>
        <w:footnoteReference w:id="55"/>
      </w:r>
      <w:r>
        <w:t>.</w:t>
      </w:r>
    </w:p>
    <w:p w:rsidR="00763C3F" w:rsidRDefault="00763C3F" w:rsidP="00763C3F">
      <w:pPr>
        <w:pStyle w:val="CorpoTesto0"/>
        <w:spacing w:line="240" w:lineRule="auto"/>
      </w:pPr>
      <w:r>
        <w:t>Gli elementi di originalità di quest’ultima genera</w:t>
      </w:r>
      <w:r w:rsidR="00B4360B">
        <w:t>zione possono essere illustrati</w:t>
      </w:r>
      <w:r>
        <w:t xml:space="preserve"> prendendo in considerazione principalmente tre tematiche correlate strettamente l’una all’altra. </w:t>
      </w:r>
    </w:p>
    <w:p w:rsidR="00763C3F" w:rsidRPr="00B4360B" w:rsidRDefault="00763C3F" w:rsidP="00B4360B">
      <w:pPr>
        <w:pStyle w:val="CorpoTesto0"/>
        <w:spacing w:line="240" w:lineRule="auto"/>
        <w:rPr>
          <w:szCs w:val="24"/>
        </w:rPr>
      </w:pPr>
      <w:r>
        <w:t>La prima consiste in una decisa riconsiderazione della vita della Chiesa nel dibattito pubblico, a fronte di una progressiva marginalizzazione dovuta all’attestarsi della separazione tra fede e ragione anche in ambito politico. In questo senso, contrariamente ad una sorta di hegelianesimo diffuso nella prima generazione, i teologi politici della seconda generazione vedono nuovamente nella Chiesa – e non nello stato o nella società – il principale soggetto religioso, culturale e politico capace di rispecchiare il senso cristiano della storia. Come annota molto correttamente Phillips:</w:t>
      </w:r>
      <w:r w:rsidR="00B4360B">
        <w:rPr>
          <w:lang w:val="it-IT"/>
        </w:rPr>
        <w:t xml:space="preserve"> «</w:t>
      </w:r>
      <w:r w:rsidRPr="00B4360B">
        <w:rPr>
          <w:szCs w:val="24"/>
        </w:rPr>
        <w:t>Invece di tentare di percorre il movimento dalle particolari convinzioni cristiane ad un linguaggio o ad un’azione più “universali” o “pubblici”, questi teologi hanno seguito la tendenza a concentrarsi sulla particolarità del cristianesimo intesa al modo di una verità universale e pubblica</w:t>
      </w:r>
      <w:r w:rsidR="00B4360B">
        <w:rPr>
          <w:szCs w:val="24"/>
        </w:rPr>
        <w:t>»</w:t>
      </w:r>
      <w:r w:rsidRPr="00B4360B">
        <w:rPr>
          <w:rStyle w:val="Rimandonotaapidipagina"/>
          <w:szCs w:val="24"/>
        </w:rPr>
        <w:footnoteReference w:id="56"/>
      </w:r>
      <w:r w:rsidRPr="00B4360B">
        <w:rPr>
          <w:szCs w:val="24"/>
        </w:rPr>
        <w:t xml:space="preserve">. </w:t>
      </w:r>
    </w:p>
    <w:p w:rsidR="00763C3F" w:rsidRPr="00036303" w:rsidRDefault="00763C3F" w:rsidP="00763C3F">
      <w:pPr>
        <w:pStyle w:val="CorpoTesto0"/>
        <w:spacing w:line="240" w:lineRule="auto"/>
      </w:pPr>
      <w:r>
        <w:t xml:space="preserve">La seconda tematica riguarda l’interpretazione della secolarizzazione. Mentre la prima generazione si muoveva nell’ambito della ricerca di una </w:t>
      </w:r>
      <w:r>
        <w:rPr>
          <w:i/>
        </w:rPr>
        <w:t>correlazione</w:t>
      </w:r>
      <w:r>
        <w:t xml:space="preserve"> tra la Rivelazione e il </w:t>
      </w:r>
      <w:proofErr w:type="spellStart"/>
      <w:r>
        <w:rPr>
          <w:i/>
        </w:rPr>
        <w:t>saeculum</w:t>
      </w:r>
      <w:proofErr w:type="spellEnd"/>
      <w:r>
        <w:t xml:space="preserve">, considerate come due sfere complete in se stesse ed ugualmente giustificate, la seconda generazione assume un atteggiamento più critico. Più consapevole degli esiti nichilistici del pensiero moderno, così come più capace di leggere il ripiegamento egoistico prodotto dalla massificazione del soggetto liberale, la generazione che si è trovata a riflettere nell’ultimo quarto del ventesimo secolo ha interpretato la Rivelazione come la principale fonte d’ispirazione per una </w:t>
      </w:r>
      <w:r>
        <w:rPr>
          <w:i/>
        </w:rPr>
        <w:t xml:space="preserve">critica </w:t>
      </w:r>
      <w:r>
        <w:t xml:space="preserve">della società secolarizzata e per una proposta alternativa </w:t>
      </w:r>
      <w:r>
        <w:rPr>
          <w:i/>
        </w:rPr>
        <w:t>contro-culturale</w:t>
      </w:r>
      <w:r>
        <w:t xml:space="preserve"> rispetto all’orizzonte dominante l’Occidente. Il terzo ed ultimo elemento di differenziazione riguarda l’atteggiamento nei confronti della modernità liberale e democratica: mentre i primi teologi politici hanno espresso una sorta di </w:t>
      </w:r>
      <w:r>
        <w:lastRenderedPageBreak/>
        <w:t>fiducia critica nei confronti dei dispositivi elaborati dalla modernità, dopo la radicalizzazione dell’impianto liberal-capitalistico avvenuto all’incirca intorno alla metà degli anni Settanta del Novecento, i teologi della seconda generazione hanno assunto una posizione del tutto critica nei confronti delle politiche moderne, per concentrarsi piuttosto su di una ripresa post-moderna di alcune intuizioni che reggevano la convivenza civile della società prima dell’imporsi degli stati-nazione. Entrando nel dettaglio a fronte dell’intreccio di individualismo, dell’universalismo e dell’astrazione in cui consiste la ragione liberale, tanto i teologi post</w:t>
      </w:r>
      <w:r w:rsidR="00B4360B">
        <w:rPr>
          <w:lang w:val="it-IT"/>
        </w:rPr>
        <w:t>-</w:t>
      </w:r>
      <w:r>
        <w:t xml:space="preserve">liberali quanto quelli di sensibilità </w:t>
      </w:r>
      <w:r w:rsidRPr="00D56C94">
        <w:t>ortodosso-radicale</w:t>
      </w:r>
      <w:r>
        <w:t xml:space="preserve">, si sono opposti almeno a quattro aspetti della cultura liberale. Sempre secondo Phillips il primo di questi elementi consisterebbe con l’orientamento etico procedurale d’impronta kantiana, cui segue la concezione liberale del soggetto che pretende di essere sciolto da ogni legame, autonomo e votato all’esercizio della libera scelta. Il terzo elemento consiste nell’identificazione del fondamento del governo con quello stesso individuo che va a costituire lo stato, escludendo le differenti comunità locali, mentre la quarta ed ultima caratteristica </w:t>
      </w:r>
      <w:r w:rsidRPr="007102B2">
        <w:t>consiste nel</w:t>
      </w:r>
      <w:r>
        <w:t>l’universalismo astratto intrinseco alla concezione liberale dei diritti umani o della giustizia</w:t>
      </w:r>
      <w:r>
        <w:rPr>
          <w:rStyle w:val="Rimandonotaapidipagina"/>
        </w:rPr>
        <w:footnoteReference w:id="57"/>
      </w:r>
      <w:r>
        <w:t>.</w:t>
      </w:r>
    </w:p>
    <w:p w:rsidR="00763C3F" w:rsidRDefault="00763C3F" w:rsidP="00763C3F">
      <w:pPr>
        <w:pStyle w:val="CorpoTesto0"/>
        <w:spacing w:line="240" w:lineRule="auto"/>
      </w:pPr>
      <w:r>
        <w:t>Un ulteriore elemento di interesse consiste nel fatto che questi teologi, la cui rispettiva produzione intellettuale conosce diversi intrecci, appartengono a tradizioni confessionali differenti – metodismo episcopaliano (</w:t>
      </w:r>
      <w:proofErr w:type="spellStart"/>
      <w:r>
        <w:t>Hauerwas</w:t>
      </w:r>
      <w:proofErr w:type="spellEnd"/>
      <w:r>
        <w:t>), anglicanesimo (</w:t>
      </w:r>
      <w:proofErr w:type="spellStart"/>
      <w:r>
        <w:t>Milbank</w:t>
      </w:r>
      <w:proofErr w:type="spellEnd"/>
      <w:r>
        <w:t>) e cattolicesimo romano (</w:t>
      </w:r>
      <w:proofErr w:type="spellStart"/>
      <w:r>
        <w:t>Cavanaugh</w:t>
      </w:r>
      <w:proofErr w:type="spellEnd"/>
      <w:r>
        <w:t xml:space="preserve">) – e tuttavia perseguono un progetto ecclesiologico che guarda con simpatia alla Chiesa cattolica, soprattutto così come si concepiva prima dello scisma d’Occidente e dell’influsso della teologia controversista. Una sensibilità che si può motivare con il fascino che le opere di Karl </w:t>
      </w:r>
      <w:proofErr w:type="spellStart"/>
      <w:r>
        <w:t>Barth</w:t>
      </w:r>
      <w:proofErr w:type="spellEnd"/>
      <w:r>
        <w:t xml:space="preserve"> e di Henri de </w:t>
      </w:r>
      <w:proofErr w:type="spellStart"/>
      <w:r>
        <w:t>Lubac</w:t>
      </w:r>
      <w:proofErr w:type="spellEnd"/>
      <w:r>
        <w:t xml:space="preserve">, insieme a quelle dei principali esponenti della </w:t>
      </w:r>
      <w:r>
        <w:rPr>
          <w:i/>
        </w:rPr>
        <w:t xml:space="preserve">nouvelle </w:t>
      </w:r>
      <w:proofErr w:type="spellStart"/>
      <w:r>
        <w:rPr>
          <w:i/>
        </w:rPr>
        <w:t>théologie</w:t>
      </w:r>
      <w:proofErr w:type="spellEnd"/>
      <w:r>
        <w:t xml:space="preserve">, hanno esercitato rispettivamente e in gradi diversi sulla genesi dei contributi di </w:t>
      </w:r>
      <w:proofErr w:type="spellStart"/>
      <w:r>
        <w:t>Hauerwas</w:t>
      </w:r>
      <w:proofErr w:type="spellEnd"/>
      <w:r>
        <w:t xml:space="preserve">, </w:t>
      </w:r>
      <w:proofErr w:type="spellStart"/>
      <w:r>
        <w:t>Milbank</w:t>
      </w:r>
      <w:proofErr w:type="spellEnd"/>
      <w:r>
        <w:t xml:space="preserve"> e </w:t>
      </w:r>
      <w:proofErr w:type="spellStart"/>
      <w:r>
        <w:t>Cavanaugh</w:t>
      </w:r>
      <w:proofErr w:type="spellEnd"/>
      <w:r>
        <w:t xml:space="preserve">. </w:t>
      </w:r>
    </w:p>
    <w:p w:rsidR="00763C3F" w:rsidRDefault="00763C3F" w:rsidP="00763C3F">
      <w:pPr>
        <w:pStyle w:val="CorpoTesto0"/>
        <w:spacing w:line="240" w:lineRule="auto"/>
      </w:pPr>
      <w:r>
        <w:t xml:space="preserve">Al di là delle differenti preferenze teoriche e tenuto conto della difficoltà costituita dal carattere saggistico e non pienamente sistematico dello stile teologico degli autori qui interpellati, risulta certamente significativo il tentativo di trovare un punto di vista che li accomuni. Se vi è una prospettiva simile soprattutto rispetto al fenomeno dell’individualismo liberale, esso a nostro parere consiste nel tentativo di trarre dalla ricchezza della vita della Chiesa – e pertanto dalla </w:t>
      </w:r>
      <w:proofErr w:type="spellStart"/>
      <w:r>
        <w:rPr>
          <w:i/>
        </w:rPr>
        <w:t>Traditio</w:t>
      </w:r>
      <w:proofErr w:type="spellEnd"/>
      <w:r>
        <w:t xml:space="preserve">, nella pluralità dei suoi “monumenti” – elementi per rispondere alla crisi in cui versa la cultura Occidentale a livello antropologico, morale e religioso. Si tratta, in altri termini, di confidare nella forma di vita che il Signore Gesù ha dato alla sua Chiesa per testimoniare un modo di vivere alternativo e non accomodante rispetto alla deriva culturale del presente, sempre più lontana dalle esigenze di una vitale interazione con l’intelligenza della fede e pertanto destinata a mancare gli stessi obiettivi desiderati dagli strati più autentici della stessa umanità. Quella che gli autori che andiamo a prendere in considerazione ci offrono è pertanto una severa critica teologica del presente, svolta sul piano sociopolitico-culturale più ampio, al fine di sostenere la proposta alternativa della comunità cristiana, consapevole di non </w:t>
      </w:r>
      <w:r w:rsidR="00B4360B">
        <w:rPr>
          <w:lang w:val="it-IT"/>
        </w:rPr>
        <w:t>essere</w:t>
      </w:r>
      <w:r>
        <w:t xml:space="preserve"> più in sintonia con la cultura-ambiente e pertanto di essere chiamata ad una testimonianza ispirata a mostrare l’efficace bellezza della </w:t>
      </w:r>
      <w:r>
        <w:rPr>
          <w:i/>
        </w:rPr>
        <w:t xml:space="preserve">differenza </w:t>
      </w:r>
      <w:r>
        <w:t xml:space="preserve">cristiana. Soprattutto nei confronti dell’Occidente che, anche quando sembra sempre più vicino agli Stati Uniti in cui, come osserva </w:t>
      </w:r>
      <w:proofErr w:type="spellStart"/>
      <w:r>
        <w:t>Lindbeck</w:t>
      </w:r>
      <w:proofErr w:type="spellEnd"/>
      <w:r>
        <w:t xml:space="preserve">, «la cultura americana è diventata </w:t>
      </w:r>
      <w:proofErr w:type="spellStart"/>
      <w:r w:rsidRPr="00B4360B">
        <w:rPr>
          <w:i/>
        </w:rPr>
        <w:t>decristianizzata</w:t>
      </w:r>
      <w:proofErr w:type="spellEnd"/>
      <w:r>
        <w:t>, anche quando abbiamo una società in cui la grande maggioranza crede in Dio»</w:t>
      </w:r>
      <w:r w:rsidRPr="0073212B">
        <w:rPr>
          <w:rStyle w:val="Rimandonotaapidipagina"/>
        </w:rPr>
        <w:footnoteReference w:id="58"/>
      </w:r>
      <w:r>
        <w:t>. Ritenendo che la questione centrale per l’Occidente, non sia connessa al venire meno della religione, ma alla determinazione di quale religione sia in grado di costituire l’</w:t>
      </w:r>
      <w:r>
        <w:rPr>
          <w:i/>
        </w:rPr>
        <w:t>ethos</w:t>
      </w:r>
      <w:r>
        <w:t xml:space="preserve"> occidentale e, in via di desiderio, globale, la teologia liberale e l’ortodossia radicale – secondo alcuni significativi interpreti – hanno sviluppato alcuni temi prioritari. Per quanto riguarda la teologia post</w:t>
      </w:r>
      <w:r w:rsidR="00B4360B">
        <w:rPr>
          <w:lang w:val="it-IT"/>
        </w:rPr>
        <w:t>-</w:t>
      </w:r>
      <w:r>
        <w:t xml:space="preserve">liberale, Ronald T. </w:t>
      </w:r>
      <w:proofErr w:type="spellStart"/>
      <w:r>
        <w:t>Michener</w:t>
      </w:r>
      <w:proofErr w:type="spellEnd"/>
      <w:r>
        <w:t>, dopo aver osservato che essa procede sempre da una accentuazione narrativa della Scrittura unita alla comunità e alle pratiche della Chiesa, ha individuato cinque caratteristiche comuni alle differenti versioni di questo stile di ricerca</w:t>
      </w:r>
      <w:r>
        <w:rPr>
          <w:rStyle w:val="Rimandonotaapidipagina"/>
        </w:rPr>
        <w:footnoteReference w:id="59"/>
      </w:r>
      <w:r>
        <w:t>.</w:t>
      </w:r>
    </w:p>
    <w:p w:rsidR="00763C3F" w:rsidRDefault="00763C3F" w:rsidP="00763C3F">
      <w:pPr>
        <w:pStyle w:val="CorpoTesto0"/>
        <w:spacing w:line="240" w:lineRule="auto"/>
      </w:pPr>
      <w:r>
        <w:lastRenderedPageBreak/>
        <w:t xml:space="preserve">1. L’impostazione epistemologica </w:t>
      </w:r>
      <w:r>
        <w:rPr>
          <w:i/>
        </w:rPr>
        <w:t>non-</w:t>
      </w:r>
      <w:proofErr w:type="spellStart"/>
      <w:r>
        <w:rPr>
          <w:i/>
        </w:rPr>
        <w:t>fondazionalistica</w:t>
      </w:r>
      <w:proofErr w:type="spellEnd"/>
      <w:r>
        <w:t xml:space="preserve">, secondo la quale – in modo decisamente alternativo all’apologetica moderna – occorre rinunciare alla ricerca di un fondamento neutro e non storicamente determinato. La verità, invece, si dà attraverso uno sguardo situato nella rete delle differenze spazio-temporali proprie di un linguaggio, di una cultura, di una tradizione. All’ideale dell’universalità astratta che funge </w:t>
      </w:r>
      <w:r w:rsidRPr="00CA704D">
        <w:t>da minimo</w:t>
      </w:r>
      <w:r>
        <w:t xml:space="preserve"> </w:t>
      </w:r>
      <w:r>
        <w:rPr>
          <w:lang w:val="it-IT"/>
        </w:rPr>
        <w:t xml:space="preserve">comune </w:t>
      </w:r>
      <w:r w:rsidRPr="00CA704D">
        <w:t>denominatore</w:t>
      </w:r>
      <w:r>
        <w:rPr>
          <w:lang w:val="it-IT"/>
        </w:rPr>
        <w:t xml:space="preserve"> del fronte illuministico</w:t>
      </w:r>
      <w:r>
        <w:t>, si preferisce far ricorso alla persuasività di una narrazione concreta che apre una comunità particolare ad una realizzazione a-venire che sia effettivamente universale. La realtà, in altri termini, è accessibile solo attraverso la differenza e la particolarità. Lungi dallo scivolare nel relativismo, questa prospettiva rifiuta solamente di cedere al mito moderno di una realtà che si dà in modo tanto più vero, quanto più il nostro sguardo è indeterminato</w:t>
      </w:r>
      <w:r>
        <w:rPr>
          <w:rStyle w:val="Rimandonotaapidipagina"/>
        </w:rPr>
        <w:footnoteReference w:id="60"/>
      </w:r>
      <w:r>
        <w:t>.</w:t>
      </w:r>
    </w:p>
    <w:p w:rsidR="00763C3F" w:rsidRPr="005A0BB3" w:rsidRDefault="00763C3F" w:rsidP="00763C3F">
      <w:pPr>
        <w:pStyle w:val="CorpoTesto0"/>
        <w:spacing w:line="240" w:lineRule="auto"/>
      </w:pPr>
      <w:r>
        <w:t xml:space="preserve">2. L’accentuazione della prospettiva </w:t>
      </w:r>
      <w:r>
        <w:rPr>
          <w:i/>
        </w:rPr>
        <w:t>intra-testuale</w:t>
      </w:r>
      <w:r>
        <w:t xml:space="preserve">, in forza della quale la realtà viene ospitata </w:t>
      </w:r>
      <w:proofErr w:type="spellStart"/>
      <w:r>
        <w:t>ermeneuticamente</w:t>
      </w:r>
      <w:proofErr w:type="spellEnd"/>
      <w:r>
        <w:t xml:space="preserve"> dalla narrazione scritturistica (nei racconti del popolo d’Israele e della vita di Gesù) e dalle pratiche di vita della Chiesa. Invece di operare per tradurre il cristianesimo nei termini del mondo, occorre piuttosto – confidando nella verità e nella forza della propria Tradizione (Scrittura, linguaggio, pratiche…) – fa</w:t>
      </w:r>
      <w:r>
        <w:rPr>
          <w:lang w:val="it-IT"/>
        </w:rPr>
        <w:t>r</w:t>
      </w:r>
      <w:r>
        <w:t xml:space="preserve"> sì che il Vangelo interpreti il mondo manifestandolo come tale per permettere alla comunità credente di portare la propria testimonianza quanto ad uno stile di vita alternativo. Il </w:t>
      </w:r>
      <w:proofErr w:type="spellStart"/>
      <w:r>
        <w:rPr>
          <w:i/>
        </w:rPr>
        <w:t>depositum</w:t>
      </w:r>
      <w:proofErr w:type="spellEnd"/>
      <w:r>
        <w:rPr>
          <w:i/>
        </w:rPr>
        <w:t xml:space="preserve"> </w:t>
      </w:r>
      <w:proofErr w:type="spellStart"/>
      <w:r>
        <w:rPr>
          <w:i/>
        </w:rPr>
        <w:t>fidei</w:t>
      </w:r>
      <w:proofErr w:type="spellEnd"/>
      <w:r>
        <w:t xml:space="preserve"> trova infatti in se stesso il proprio valore e non dev’essere avvalorato da alcun elemento, per così dire, extra-testuale, per quanto anche ciò che proviene dall’esterno possa avere </w:t>
      </w:r>
      <w:r>
        <w:rPr>
          <w:i/>
        </w:rPr>
        <w:t>in re</w:t>
      </w:r>
      <w:r>
        <w:t xml:space="preserve"> qualche affinità col Vangelo che tuttavia può essere riconosciuta solo dall’interno della prospettiva credente</w:t>
      </w:r>
      <w:r>
        <w:rPr>
          <w:rStyle w:val="Rimandonotaapidipagina"/>
        </w:rPr>
        <w:footnoteReference w:id="61"/>
      </w:r>
      <w:r>
        <w:t xml:space="preserve">. Il compito del teologo, per </w:t>
      </w:r>
      <w:proofErr w:type="spellStart"/>
      <w:r>
        <w:t>Hauerwas</w:t>
      </w:r>
      <w:proofErr w:type="spellEnd"/>
      <w:r>
        <w:t xml:space="preserve">, non consiste allora nel rendere «credibile il Vangelo al mondo moderno, ma </w:t>
      </w:r>
      <w:r>
        <w:rPr>
          <w:i/>
        </w:rPr>
        <w:t>nel rendere il mondo credibile al Vangelo</w:t>
      </w:r>
      <w:r>
        <w:t>»</w:t>
      </w:r>
      <w:r>
        <w:rPr>
          <w:rStyle w:val="Rimandonotaapidipagina"/>
        </w:rPr>
        <w:footnoteReference w:id="62"/>
      </w:r>
      <w:r>
        <w:t>. Nel rendere giustizia all’irruzione dislocante della Rivelazione, l’attenzione del teologo post</w:t>
      </w:r>
      <w:r w:rsidR="00A40CE4">
        <w:rPr>
          <w:lang w:val="it-IT"/>
        </w:rPr>
        <w:t>-</w:t>
      </w:r>
      <w:r>
        <w:t xml:space="preserve">liberale dovrà essere tuttavia diretta – al fine di evitare ogni tentazione di isolazionismo autoreferenziale – ad onorare il carattere </w:t>
      </w:r>
      <w:r>
        <w:rPr>
          <w:i/>
        </w:rPr>
        <w:t>diaconale</w:t>
      </w:r>
      <w:r>
        <w:t xml:space="preserve"> della Chiesa stessa, che prolunga </w:t>
      </w:r>
      <w:proofErr w:type="spellStart"/>
      <w:r>
        <w:rPr>
          <w:i/>
        </w:rPr>
        <w:t>mutatis</w:t>
      </w:r>
      <w:proofErr w:type="spellEnd"/>
      <w:r>
        <w:rPr>
          <w:i/>
        </w:rPr>
        <w:t xml:space="preserve"> </w:t>
      </w:r>
      <w:proofErr w:type="spellStart"/>
      <w:r>
        <w:rPr>
          <w:i/>
        </w:rPr>
        <w:t>mutandis</w:t>
      </w:r>
      <w:proofErr w:type="spellEnd"/>
      <w:r>
        <w:t xml:space="preserve"> le azioni di Gesù Cristo compiute a favore dell’umanità dispersa e sofferente</w:t>
      </w:r>
      <w:r>
        <w:rPr>
          <w:rStyle w:val="Rimandonotaapidipagina"/>
        </w:rPr>
        <w:footnoteReference w:id="63"/>
      </w:r>
      <w:r>
        <w:t>.</w:t>
      </w:r>
    </w:p>
    <w:p w:rsidR="00763C3F" w:rsidRDefault="00763C3F" w:rsidP="00763C3F">
      <w:pPr>
        <w:pStyle w:val="CorpoTesto0"/>
        <w:spacing w:line="240" w:lineRule="auto"/>
      </w:pPr>
      <w:r>
        <w:t>3. La terza caratteristica è forse quella che, dal punto di vista della nostra ricerca, risulta effettivamente più feconda di sviluppi. Argomentando dal punto di vista sociale e comunitario, riportando così la Chiesa al centro del lavoro teologico, la teologia post</w:t>
      </w:r>
      <w:r w:rsidR="00A40CE4">
        <w:rPr>
          <w:lang w:val="it-IT"/>
        </w:rPr>
        <w:t>-</w:t>
      </w:r>
      <w:r>
        <w:t>liberale – in questo effettivamente postmoderna – si schiera contro quel deciso individualismo che fa tutt’uno con la ragione moderna. All’universalismo intellettualistico, proprio dell’Illuminismo, che si rovescerà nell’</w:t>
      </w:r>
      <w:proofErr w:type="spellStart"/>
      <w:r>
        <w:t>originarietà</w:t>
      </w:r>
      <w:proofErr w:type="spellEnd"/>
      <w:r>
        <w:t xml:space="preserve"> del molteplice affermato dal pensiero postmoderno (Gilles </w:t>
      </w:r>
      <w:proofErr w:type="spellStart"/>
      <w:r>
        <w:t>Deleuze</w:t>
      </w:r>
      <w:proofErr w:type="spellEnd"/>
      <w:r>
        <w:t xml:space="preserve">), riferirsi alla Chiesa significa far riferimento ad una sorta di “universale concreto” in cui l’uno e il molteplice vengono mediati da una chiara struttura gerarchica e partecipativa. Rispetto all’autoreferenzialità e all’autodeterminazione del soggetto moderno, questo stile teologico mette poi in campo una serie di argomentazioni culturali, storiche e linguistiche che illustrano come lo stesso “sé” si costituisca di fatto nella complessa rete di relazioni interpersonali e di mediazioni simboliche che impediscono di pensare al soggetto individuale prescindendo dalle comunità nelle quali esso si trova a vivere. Strettamente connesso al primato della comunità, teso a riequilibrare l’eccessiva fiducia che il pensiero teologico e politico liberale ha riversato sull’io, troviamo poi il ricorrente impiego della categoria della narrazione, per cui la comunità di fede si trova ad abitare all’interno di un più ampio racconto che Dio scrive con il suo popolo nella storia. Come sottolinea </w:t>
      </w:r>
      <w:proofErr w:type="spellStart"/>
      <w:r>
        <w:t>Michener</w:t>
      </w:r>
      <w:proofErr w:type="spellEnd"/>
      <w:r>
        <w:t xml:space="preserve">, dal quale abbiamo attinto queste osservazioni, «il nostro racconto particolare nella comunità locale è parte di un racconto in corso della </w:t>
      </w:r>
      <w:r>
        <w:rPr>
          <w:lang w:val="it-IT"/>
        </w:rPr>
        <w:t>“</w:t>
      </w:r>
      <w:r w:rsidRPr="00A210D2">
        <w:t>narrativa</w:t>
      </w:r>
      <w:r>
        <w:rPr>
          <w:lang w:val="it-IT"/>
        </w:rPr>
        <w:t>”</w:t>
      </w:r>
      <w:r>
        <w:t xml:space="preserve"> di Dio nella scrittura»</w:t>
      </w:r>
      <w:r>
        <w:rPr>
          <w:rStyle w:val="Rimandonotaapidipagina"/>
        </w:rPr>
        <w:footnoteReference w:id="64"/>
      </w:r>
      <w:r>
        <w:t>.</w:t>
      </w:r>
    </w:p>
    <w:p w:rsidR="00763C3F" w:rsidRDefault="00763C3F" w:rsidP="00763C3F">
      <w:pPr>
        <w:pStyle w:val="CorpoTesto0"/>
        <w:spacing w:line="240" w:lineRule="auto"/>
      </w:pPr>
      <w:r>
        <w:lastRenderedPageBreak/>
        <w:t xml:space="preserve">4. Questo stile di elaborazione teologico procede poi dalla rispettosa accettazione della pluralità delle interpretazioni del cristianesimo, pur rifiutando un pluralismo di principio, ossia invalicabile. In questo contesto assume un certo valore l’apertura, lo scambio e la propensione dialogica per realizzare un autentico ecumenismo, che – osserva sempre </w:t>
      </w:r>
      <w:proofErr w:type="spellStart"/>
      <w:r>
        <w:t>Michener</w:t>
      </w:r>
      <w:proofErr w:type="spellEnd"/>
      <w:r>
        <w:t xml:space="preserve"> – non si accontenti dell’individuazione di un “</w:t>
      </w:r>
      <w:r w:rsidRPr="00DE566E">
        <w:t>minimo comune denominatore</w:t>
      </w:r>
      <w:r>
        <w:t>”</w:t>
      </w:r>
      <w:r>
        <w:rPr>
          <w:lang w:val="it-IT"/>
        </w:rPr>
        <w:t xml:space="preserve"> di stampo razionalistico</w:t>
      </w:r>
      <w:r>
        <w:t xml:space="preserve">. L’obiettivo è invece quello di costituire un ambiente intercomunitario, nel quale le differenti </w:t>
      </w:r>
      <w:r w:rsidRPr="0028593D">
        <w:t>tradizioni religiose</w:t>
      </w:r>
      <w:r w:rsidRPr="0028593D">
        <w:rPr>
          <w:lang w:val="it-IT"/>
        </w:rPr>
        <w:t xml:space="preserve"> possano</w:t>
      </w:r>
      <w:r w:rsidRPr="0028593D">
        <w:t xml:space="preserve"> esprimersi</w:t>
      </w:r>
      <w:r>
        <w:t xml:space="preserve"> e venir apprezzate, senza implicare alcuna adesione.</w:t>
      </w:r>
    </w:p>
    <w:p w:rsidR="00763C3F" w:rsidRPr="00085268" w:rsidRDefault="00763C3F" w:rsidP="00763C3F">
      <w:pPr>
        <w:pStyle w:val="CorpoTesto0"/>
        <w:spacing w:line="240" w:lineRule="auto"/>
      </w:pPr>
      <w:r>
        <w:t>5. La teologia post</w:t>
      </w:r>
      <w:r w:rsidR="00A40CE4">
        <w:rPr>
          <w:lang w:val="it-IT"/>
        </w:rPr>
        <w:t>-</w:t>
      </w:r>
      <w:r>
        <w:t xml:space="preserve">liberale si caratterizza, infine, per il tentativo di riappropriarsi della ricchezza del patrimonio teologico e pratico del cristianesimo, alla luce di quella che Hans </w:t>
      </w:r>
      <w:proofErr w:type="spellStart"/>
      <w:r>
        <w:t>Frei</w:t>
      </w:r>
      <w:proofErr w:type="spellEnd"/>
      <w:r>
        <w:t xml:space="preserve"> ha definito «a </w:t>
      </w:r>
      <w:proofErr w:type="spellStart"/>
      <w:r>
        <w:t>generous</w:t>
      </w:r>
      <w:proofErr w:type="spellEnd"/>
      <w:r>
        <w:t xml:space="preserve"> </w:t>
      </w:r>
      <w:proofErr w:type="spellStart"/>
      <w:r>
        <w:t>orthodoxy</w:t>
      </w:r>
      <w:proofErr w:type="spellEnd"/>
      <w:r>
        <w:t>»</w:t>
      </w:r>
      <w:r>
        <w:rPr>
          <w:rStyle w:val="Rimandonotaapidipagina"/>
        </w:rPr>
        <w:footnoteReference w:id="65"/>
      </w:r>
      <w:r>
        <w:t>, alternativa alle varie proposte sorte con il desiderio di rivedere il cristianesimo per “adattarlo” al mondo.</w:t>
      </w:r>
    </w:p>
    <w:p w:rsidR="00763C3F" w:rsidRDefault="00763C3F" w:rsidP="00763C3F">
      <w:pPr>
        <w:pStyle w:val="CorpoTesto0"/>
        <w:spacing w:line="240" w:lineRule="auto"/>
      </w:pPr>
      <w:r>
        <w:t>Quanto all’affine sensibilità ortodosso radicale, si possono individuare altrettanti tratti distintivi sulla scorta della mappatura offerta da James K. A. Smith</w:t>
      </w:r>
      <w:r>
        <w:rPr>
          <w:rStyle w:val="Rimandonotaapidipagina"/>
        </w:rPr>
        <w:footnoteReference w:id="66"/>
      </w:r>
      <w:r>
        <w:t>, che mostrano – nella differenza dell’impegno tutto continentale con la metafisica inerente al pensiero dei Padri della Chiesa e dei grandi Dottori medievali – un’evidente convergenza con i tratti comuni ai teologi post</w:t>
      </w:r>
      <w:r w:rsidR="00A40CE4">
        <w:rPr>
          <w:lang w:val="it-IT"/>
        </w:rPr>
        <w:t>-</w:t>
      </w:r>
      <w:r>
        <w:t>liberali che abbiamo appena enumerato.</w:t>
      </w:r>
    </w:p>
    <w:p w:rsidR="00763C3F" w:rsidRDefault="00763C3F" w:rsidP="00763C3F">
      <w:pPr>
        <w:pStyle w:val="CorpoTesto0"/>
        <w:spacing w:line="240" w:lineRule="auto"/>
      </w:pPr>
      <w:r>
        <w:t xml:space="preserve">A. La </w:t>
      </w:r>
      <w:r>
        <w:rPr>
          <w:i/>
        </w:rPr>
        <w:t xml:space="preserve">Radical </w:t>
      </w:r>
      <w:proofErr w:type="spellStart"/>
      <w:r>
        <w:rPr>
          <w:i/>
        </w:rPr>
        <w:t>Orthodoxy</w:t>
      </w:r>
      <w:proofErr w:type="spellEnd"/>
      <w:r>
        <w:rPr>
          <w:i/>
        </w:rPr>
        <w:t xml:space="preserve"> </w:t>
      </w:r>
      <w:r>
        <w:t xml:space="preserve">è una sensibilità teologica che si caratterizza innanzitutto per comprendersi come un tentativo di </w:t>
      </w:r>
      <w:proofErr w:type="spellStart"/>
      <w:r>
        <w:t>oltrepassamento</w:t>
      </w:r>
      <w:proofErr w:type="spellEnd"/>
      <w:r>
        <w:t xml:space="preserve"> critico della </w:t>
      </w:r>
      <w:r>
        <w:rPr>
          <w:i/>
        </w:rPr>
        <w:t>modernità</w:t>
      </w:r>
      <w:r>
        <w:t xml:space="preserve"> nata con l’affermarsi della ragione liberale, implicante la diffusione di un nominalismo lesivo della coesione sociale insieme ad una serie di rigidi dualismi (fede e ragione, trascendenza e immanenza, ecc.) che mal s’accordano con la tradizione teologica premoderna. Dal punto di vista ortodosso radicale </w:t>
      </w:r>
      <w:r w:rsidRPr="00BD1409">
        <w:t>criticare</w:t>
      </w:r>
      <w:r>
        <w:t xml:space="preserve"> la modernità, inclusa la contemporaneità considerata come una sua tarda acutizzazione, non significa proporre un anacronistico ritorno al passato premoderno. Si tratta piuttosto, una volta che si sia attuato un serio </w:t>
      </w:r>
      <w:proofErr w:type="spellStart"/>
      <w:r>
        <w:rPr>
          <w:i/>
        </w:rPr>
        <w:t>ressourcement</w:t>
      </w:r>
      <w:proofErr w:type="spellEnd"/>
      <w:r>
        <w:t>, di raccogliere quelle figure del pensiero moderno che possano essere considerate come una ripresa e un approfondimento attualizzante della via interrottasi con la svolta scoto-</w:t>
      </w:r>
      <w:proofErr w:type="spellStart"/>
      <w:r>
        <w:t>ockhamista</w:t>
      </w:r>
      <w:proofErr w:type="spellEnd"/>
      <w:r>
        <w:t xml:space="preserve">. Ricostruite le tappe di una </w:t>
      </w:r>
      <w:r>
        <w:rPr>
          <w:i/>
        </w:rPr>
        <w:t>modernità alternativa</w:t>
      </w:r>
      <w:r>
        <w:t>, teologicamente avvertita, si può ovviare ai due punti più critici della modernità consueta come il diffondersi di una concezione di libertà come espressione della volontà-di-potenza (Nietzsche) o volontà-di-volontà (</w:t>
      </w:r>
      <w:proofErr w:type="spellStart"/>
      <w:r>
        <w:t>Heidegger</w:t>
      </w:r>
      <w:proofErr w:type="spellEnd"/>
      <w:r>
        <w:t>) insieme all’attestarsi di una visione della ragione sempre più autoreferenziale. Per quanto riguarda la nostra ricerca, non è difficile comprendere come la concezione qui criticata della ragione e della libertà, diffusasi con la complicità di un’ontologia nominalista, s’esprimano da un punto di vista sociale nel fenomeno dell’individualismo come correlato dell’autonomia radicale affermatasi nel corso della modernità.</w:t>
      </w:r>
    </w:p>
    <w:p w:rsidR="00763C3F" w:rsidRDefault="00763C3F" w:rsidP="00763C3F">
      <w:pPr>
        <w:pStyle w:val="CorpoTesto0"/>
        <w:spacing w:line="240" w:lineRule="auto"/>
      </w:pPr>
      <w:r>
        <w:t xml:space="preserve">B. Il secondo tratto è l’impegno per giungere ad una cultura effettivamente </w:t>
      </w:r>
      <w:r>
        <w:rPr>
          <w:i/>
        </w:rPr>
        <w:t>post-secolare</w:t>
      </w:r>
      <w:r>
        <w:t>, non senza orientare i segni dei tempi, primo tra i quali il mescolarsi delle tradizioni dovuto alla globalizzazione che ha causato una sorta di ritorno della questione religiosa, per quanto in una modalità assai lontana da quella proposta dalle grandi istituzioni. Si tratta pertanto di sfuggire al duplice movimento in cui la società secolare si è diffusa. Da un lato, infatti, la pretesa di separare rigidamente il sacro dal profano, isolando il primo elemento fino a relegarlo in una sorta di irrealtà lontana dalle effettive esigenze della vita. Dall’altro, l’imporsi di una sacralizzazione surrettizia di un qualche ambito dell’esistenza immanente come lo stato, la classe o il mercato, confermando ironicamente l’irriducibile religiosità dell’essere umano, troppo spesso ridotta ad un momento proiettivo, protesico o, comunque, accessorio della condizione umana. L’</w:t>
      </w:r>
      <w:proofErr w:type="spellStart"/>
      <w:r>
        <w:t>oltrepassamento</w:t>
      </w:r>
      <w:proofErr w:type="spellEnd"/>
      <w:r>
        <w:t xml:space="preserve"> dell’orizzonte secolare, frutto di un’invenzione moderna dovuta per </w:t>
      </w:r>
      <w:proofErr w:type="spellStart"/>
      <w:r>
        <w:t>Milbank</w:t>
      </w:r>
      <w:proofErr w:type="spellEnd"/>
      <w:r>
        <w:t xml:space="preserve"> agli esiti imprevisti di una inadeguata impostazione teologica, intende pertanto contribuire ad una liberazione della religione dalle strumentalizzazioni operate nella modernità, in vista di una sua feconda ricollocazione nell’ambito della vita pubblica.</w:t>
      </w:r>
    </w:p>
    <w:p w:rsidR="00763C3F" w:rsidRDefault="00763C3F" w:rsidP="00763C3F">
      <w:pPr>
        <w:pStyle w:val="CorpoTesto0"/>
        <w:spacing w:line="240" w:lineRule="auto"/>
      </w:pPr>
      <w:r>
        <w:t xml:space="preserve">C. Secondo un’armonica che trova il proprio antenato teorico nella filosofia di </w:t>
      </w:r>
      <w:proofErr w:type="spellStart"/>
      <w:r>
        <w:t>Proclo</w:t>
      </w:r>
      <w:proofErr w:type="spellEnd"/>
      <w:r>
        <w:t xml:space="preserve">, ma che è motivata soprattutto dalla risonanza ontologica del mistero dell’Incarnazione, l’indirizzo ortodosso </w:t>
      </w:r>
      <w:r>
        <w:lastRenderedPageBreak/>
        <w:t xml:space="preserve">radicale pensa insieme l’impianto teologico-metafisico della </w:t>
      </w:r>
      <w:r w:rsidRPr="00846C8E">
        <w:rPr>
          <w:i/>
        </w:rPr>
        <w:t>partecipazione</w:t>
      </w:r>
      <w:r>
        <w:t xml:space="preserve"> e la valorizzazione della </w:t>
      </w:r>
      <w:r w:rsidRPr="00846C8E">
        <w:rPr>
          <w:i/>
        </w:rPr>
        <w:t>materia sensibile</w:t>
      </w:r>
      <w:r>
        <w:t>. Si tratta di una risposta pienamente teologica e pienamente filosofica al dilagare del nichilismo, connesso non da ultimo alla riduzione immanentistica e alla deriva dell’astrattismo intrinseco alla figura moderna della ragione. Una connessione teorica che trova la sua più evidente esemplificazione nel ruolo giocato da quella rete di indici numerici in cui consiste la finanza internazionale, cui tuttavia è connesso un immenso potere di vita e di morte. Tanto implacabile, quanto impalpabile.</w:t>
      </w:r>
    </w:p>
    <w:p w:rsidR="00763C3F" w:rsidRDefault="00763C3F" w:rsidP="00763C3F">
      <w:pPr>
        <w:pStyle w:val="CorpoTesto0"/>
        <w:spacing w:line="240" w:lineRule="auto"/>
      </w:pPr>
      <w:r>
        <w:t xml:space="preserve">D. Coerentemente con quanto osservato sopra, la sensibilità </w:t>
      </w:r>
      <w:r w:rsidRPr="000F2B84">
        <w:t>ortodosso-radicale</w:t>
      </w:r>
      <w:r>
        <w:t xml:space="preserve"> tende a riportare al centro della riflessione teologica il momento </w:t>
      </w:r>
      <w:r>
        <w:rPr>
          <w:i/>
        </w:rPr>
        <w:t>liturgico-sacramentale</w:t>
      </w:r>
      <w:r>
        <w:t xml:space="preserve"> connesso con una ripresa essenziale della qualità </w:t>
      </w:r>
      <w:r>
        <w:rPr>
          <w:i/>
        </w:rPr>
        <w:t>estetica</w:t>
      </w:r>
      <w:r>
        <w:t xml:space="preserve"> del cristianesimo.</w:t>
      </w:r>
    </w:p>
    <w:p w:rsidR="00763C3F" w:rsidRPr="00846C8E" w:rsidRDefault="00763C3F" w:rsidP="00763C3F">
      <w:pPr>
        <w:pStyle w:val="CorpoTesto0"/>
        <w:spacing w:line="240" w:lineRule="auto"/>
      </w:pPr>
      <w:r>
        <w:t xml:space="preserve">E. L’ultima nota caratteristica di questo stile teologico riguarda l’impegno nel campo della </w:t>
      </w:r>
      <w:r>
        <w:rPr>
          <w:i/>
        </w:rPr>
        <w:t>critica culturale</w:t>
      </w:r>
      <w:r>
        <w:t xml:space="preserve"> strettamente correlata ad un serio interesse per la trasformazione politica dell’Occidente. Secondo i teologi appartenenti a quest’indirizzo non è la Chiesa a dover attrezzarsi per criticare la cultura-ambiente, perché la stessa vita della Chiesa, nella fedeltà al suo Signore, è critica culturale </w:t>
      </w:r>
      <w:r>
        <w:rPr>
          <w:i/>
        </w:rPr>
        <w:t xml:space="preserve">in </w:t>
      </w:r>
      <w:proofErr w:type="spellStart"/>
      <w:r>
        <w:rPr>
          <w:i/>
        </w:rPr>
        <w:t>actu</w:t>
      </w:r>
      <w:proofErr w:type="spellEnd"/>
      <w:r>
        <w:rPr>
          <w:i/>
        </w:rPr>
        <w:t xml:space="preserve"> </w:t>
      </w:r>
      <w:proofErr w:type="spellStart"/>
      <w:r>
        <w:rPr>
          <w:i/>
        </w:rPr>
        <w:t>exercito</w:t>
      </w:r>
      <w:proofErr w:type="spellEnd"/>
      <w:r>
        <w:t>. Si tratta piuttosto di dare espressione all’immenso patrimonio ch’essa porta con sé, non oscurandone la ricchezza e l’efficacia cercando di allinearsi con le tendenze scelte di volta in volta dalla cultura dominante.</w:t>
      </w:r>
    </w:p>
    <w:p w:rsidR="004A456E" w:rsidRPr="00763C3F" w:rsidRDefault="00763C3F" w:rsidP="00763C3F">
      <w:pPr>
        <w:pStyle w:val="CorpoTesto0"/>
        <w:spacing w:line="240" w:lineRule="auto"/>
      </w:pPr>
      <w:r>
        <w:t xml:space="preserve">Sulla scorta di un comune riferimento a sant’Agostino d’Ippona e a san Tommaso d’Aquino, mediato rispettivamente da Ludwig Wittgenstein da </w:t>
      </w:r>
      <w:proofErr w:type="spellStart"/>
      <w:r>
        <w:t>Alasdair</w:t>
      </w:r>
      <w:proofErr w:type="spellEnd"/>
      <w:r>
        <w:t xml:space="preserve"> MacIntyre o dai pensatori post-strutturalisti francesi (Michel Foucault e Jacques </w:t>
      </w:r>
      <w:proofErr w:type="spellStart"/>
      <w:r>
        <w:t>Derrida</w:t>
      </w:r>
      <w:proofErr w:type="spellEnd"/>
      <w:r>
        <w:t xml:space="preserve"> </w:t>
      </w:r>
      <w:r>
        <w:rPr>
          <w:i/>
        </w:rPr>
        <w:t>in primis</w:t>
      </w:r>
      <w:r>
        <w:t xml:space="preserve">), il pensiero teologico postmoderno – nella versione </w:t>
      </w:r>
      <w:proofErr w:type="spellStart"/>
      <w:r>
        <w:t>postliberale</w:t>
      </w:r>
      <w:proofErr w:type="spellEnd"/>
      <w:r>
        <w:t xml:space="preserve"> od ortodosso radicale – ha così ripreso gli elementi della grande Tradizione ecclesiale, valorizzando soprattutto la centralità della Chiesa rispetto alla verità dell’essere cristiani. È nostra convinzione che la vita della Chiesa, presa nella sua interezza, abbia in sé gli anticorpi per arginare l’effetto disgregante dell’</w:t>
      </w:r>
      <w:proofErr w:type="spellStart"/>
      <w:r>
        <w:t>iperindividualismo</w:t>
      </w:r>
      <w:proofErr w:type="spellEnd"/>
      <w:r>
        <w:t xml:space="preserve"> contemporaneo, così come essa sia in possesso delle piastrine necessarie per la ricostituzione del tessuto sociale. Nei capitoli seguenti, dedicati rispettivamente ad </w:t>
      </w:r>
      <w:proofErr w:type="spellStart"/>
      <w:r>
        <w:t>Hauerwas</w:t>
      </w:r>
      <w:proofErr w:type="spellEnd"/>
      <w:r>
        <w:t xml:space="preserve">, a </w:t>
      </w:r>
      <w:proofErr w:type="spellStart"/>
      <w:r>
        <w:t>Milbank</w:t>
      </w:r>
      <w:proofErr w:type="spellEnd"/>
      <w:r>
        <w:t xml:space="preserve"> e a </w:t>
      </w:r>
      <w:proofErr w:type="spellStart"/>
      <w:r>
        <w:t>Cavanaugh</w:t>
      </w:r>
      <w:proofErr w:type="spellEnd"/>
      <w:r>
        <w:t xml:space="preserve">, cercheremo di illustrare le argomentazioni impiegate per criticare i limiti dell’individualismo liberale e la chiamata in causa delle risorse ecclesiologiche ed ecclesiali per sostenere la plausibilità di un suo </w:t>
      </w:r>
      <w:proofErr w:type="spellStart"/>
      <w:r>
        <w:t>oltrepassamento</w:t>
      </w:r>
      <w:proofErr w:type="spellEnd"/>
      <w:r w:rsidR="00A40CE4">
        <w:t>…</w:t>
      </w:r>
      <w:r>
        <w:t xml:space="preserve"> Ri</w:t>
      </w:r>
      <w:r w:rsidR="00A40CE4">
        <w:rPr>
          <w:lang w:val="it-IT"/>
        </w:rPr>
        <w:t>troviamo</w:t>
      </w:r>
      <w:r>
        <w:t xml:space="preserve"> così qualche strumento teorico ulteriore per orientare la riflessione e l’azione ecclesiale tra i marosi dell’attuale passaggio d’epoca, nel solco tracciato da Charles Taylor</w:t>
      </w:r>
      <w:r>
        <w:rPr>
          <w:lang w:val="it-IT"/>
        </w:rPr>
        <w:t xml:space="preserve"> secondo il quale</w:t>
      </w:r>
      <w:r>
        <w:t>: «f</w:t>
      </w:r>
      <w:r w:rsidRPr="00D6412F">
        <w:t xml:space="preserve">orse occorre compensare la perdita di un senso di appartenenza operante attraverso un ordine pubblicamente definito mediante il senso </w:t>
      </w:r>
      <w:r>
        <w:t>–</w:t>
      </w:r>
      <w:bookmarkStart w:id="0" w:name="_GoBack"/>
      <w:bookmarkEnd w:id="0"/>
      <w:r w:rsidRPr="00D6412F">
        <w:t xml:space="preserve"> più fo</w:t>
      </w:r>
      <w:r>
        <w:t>rte e più intimo – di un legame»</w:t>
      </w:r>
      <w:r>
        <w:rPr>
          <w:rStyle w:val="Rimandonotaapidipagina"/>
        </w:rPr>
        <w:footnoteReference w:id="67"/>
      </w:r>
      <w:r>
        <w:rPr>
          <w:lang w:val="it-IT"/>
        </w:rPr>
        <w:t>.</w:t>
      </w:r>
    </w:p>
    <w:sectPr w:rsidR="004A456E" w:rsidRPr="00763C3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A71" w:rsidRDefault="00266A71" w:rsidP="00A60852">
      <w:pPr>
        <w:spacing w:after="0" w:line="240" w:lineRule="auto"/>
      </w:pPr>
      <w:r>
        <w:separator/>
      </w:r>
    </w:p>
  </w:endnote>
  <w:endnote w:type="continuationSeparator" w:id="0">
    <w:p w:rsidR="00266A71" w:rsidRDefault="00266A71" w:rsidP="00A60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A71" w:rsidRDefault="00266A71" w:rsidP="00A60852">
      <w:pPr>
        <w:spacing w:after="0" w:line="240" w:lineRule="auto"/>
      </w:pPr>
      <w:r>
        <w:separator/>
      </w:r>
    </w:p>
  </w:footnote>
  <w:footnote w:type="continuationSeparator" w:id="0">
    <w:p w:rsidR="00266A71" w:rsidRDefault="00266A71" w:rsidP="00A60852">
      <w:pPr>
        <w:spacing w:after="0" w:line="240" w:lineRule="auto"/>
      </w:pPr>
      <w:r>
        <w:continuationSeparator/>
      </w:r>
    </w:p>
  </w:footnote>
  <w:footnote w:id="1">
    <w:p w:rsidR="00A60852" w:rsidRPr="00091E22" w:rsidRDefault="00A60852" w:rsidP="00A60852">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smallCaps/>
        </w:rPr>
        <w:t xml:space="preserve">H.E. </w:t>
      </w:r>
      <w:proofErr w:type="spellStart"/>
      <w:r w:rsidRPr="00091E22">
        <w:rPr>
          <w:rFonts w:ascii="Times New Roman" w:hAnsi="Times New Roman" w:cs="Times New Roman"/>
          <w:smallCaps/>
        </w:rPr>
        <w:t>Breittenberg</w:t>
      </w:r>
      <w:proofErr w:type="spellEnd"/>
      <w:r w:rsidRPr="00091E22">
        <w:rPr>
          <w:rFonts w:ascii="Times New Roman" w:hAnsi="Times New Roman" w:cs="Times New Roman"/>
          <w:smallCaps/>
        </w:rPr>
        <w:t xml:space="preserve"> jr.</w:t>
      </w:r>
      <w:r w:rsidRPr="00091E22">
        <w:rPr>
          <w:rFonts w:ascii="Times New Roman" w:hAnsi="Times New Roman" w:cs="Times New Roman"/>
        </w:rPr>
        <w:t xml:space="preserve">, </w:t>
      </w:r>
      <w:proofErr w:type="spellStart"/>
      <w:r w:rsidRPr="00091E22">
        <w:rPr>
          <w:rFonts w:ascii="Times New Roman" w:hAnsi="Times New Roman" w:cs="Times New Roman"/>
          <w:i/>
        </w:rPr>
        <w:t>What</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is</w:t>
      </w:r>
      <w:proofErr w:type="spellEnd"/>
      <w:r w:rsidRPr="00091E22">
        <w:rPr>
          <w:rFonts w:ascii="Times New Roman" w:hAnsi="Times New Roman" w:cs="Times New Roman"/>
          <w:i/>
        </w:rPr>
        <w:t xml:space="preserve"> Public </w:t>
      </w:r>
      <w:proofErr w:type="spellStart"/>
      <w:r w:rsidRPr="00091E22">
        <w:rPr>
          <w:rFonts w:ascii="Times New Roman" w:hAnsi="Times New Roman" w:cs="Times New Roman"/>
          <w:i/>
        </w:rPr>
        <w:t>Theology</w:t>
      </w:r>
      <w:proofErr w:type="spellEnd"/>
      <w:r w:rsidRPr="00091E22">
        <w:rPr>
          <w:rFonts w:ascii="Times New Roman" w:hAnsi="Times New Roman" w:cs="Times New Roman"/>
        </w:rPr>
        <w:t xml:space="preserve">, in </w:t>
      </w:r>
      <w:r w:rsidRPr="00091E22">
        <w:rPr>
          <w:rFonts w:ascii="Times New Roman" w:hAnsi="Times New Roman" w:cs="Times New Roman"/>
          <w:smallCaps/>
        </w:rPr>
        <w:t xml:space="preserve">D.K. </w:t>
      </w:r>
      <w:proofErr w:type="spellStart"/>
      <w:r w:rsidRPr="00091E22">
        <w:rPr>
          <w:rFonts w:ascii="Times New Roman" w:hAnsi="Times New Roman" w:cs="Times New Roman"/>
          <w:smallCaps/>
        </w:rPr>
        <w:t>Hainsworth</w:t>
      </w:r>
      <w:proofErr w:type="spellEnd"/>
      <w:r w:rsidRPr="00091E22">
        <w:rPr>
          <w:rFonts w:ascii="Times New Roman" w:hAnsi="Times New Roman" w:cs="Times New Roman"/>
          <w:smallCaps/>
        </w:rPr>
        <w:t xml:space="preserve"> – E.R. </w:t>
      </w:r>
      <w:proofErr w:type="spellStart"/>
      <w:r w:rsidRPr="00091E22">
        <w:rPr>
          <w:rFonts w:ascii="Times New Roman" w:hAnsi="Times New Roman" w:cs="Times New Roman"/>
          <w:smallCaps/>
        </w:rPr>
        <w:t>Paeth</w:t>
      </w:r>
      <w:proofErr w:type="spellEnd"/>
      <w:r w:rsidRPr="00091E22">
        <w:rPr>
          <w:rFonts w:ascii="Times New Roman" w:hAnsi="Times New Roman" w:cs="Times New Roman"/>
        </w:rPr>
        <w:t xml:space="preserve"> (ed), </w:t>
      </w:r>
      <w:r w:rsidRPr="00091E22">
        <w:rPr>
          <w:rFonts w:ascii="Times New Roman" w:hAnsi="Times New Roman" w:cs="Times New Roman"/>
          <w:i/>
        </w:rPr>
        <w:t xml:space="preserve">Public </w:t>
      </w:r>
      <w:proofErr w:type="spellStart"/>
      <w:r w:rsidRPr="00091E22">
        <w:rPr>
          <w:rFonts w:ascii="Times New Roman" w:hAnsi="Times New Roman" w:cs="Times New Roman"/>
          <w:i/>
        </w:rPr>
        <w:t>Theology</w:t>
      </w:r>
      <w:proofErr w:type="spellEnd"/>
      <w:r w:rsidRPr="00091E22">
        <w:rPr>
          <w:rFonts w:ascii="Times New Roman" w:hAnsi="Times New Roman" w:cs="Times New Roman"/>
          <w:i/>
        </w:rPr>
        <w:t xml:space="preserve"> for a Global Society. </w:t>
      </w:r>
      <w:proofErr w:type="spellStart"/>
      <w:r w:rsidRPr="00091E22">
        <w:rPr>
          <w:rFonts w:ascii="Times New Roman" w:hAnsi="Times New Roman" w:cs="Times New Roman"/>
          <w:i/>
        </w:rPr>
        <w:t>Essays</w:t>
      </w:r>
      <w:proofErr w:type="spellEnd"/>
      <w:r w:rsidRPr="00091E22">
        <w:rPr>
          <w:rFonts w:ascii="Times New Roman" w:hAnsi="Times New Roman" w:cs="Times New Roman"/>
          <w:i/>
        </w:rPr>
        <w:t xml:space="preserve"> in Honor of </w:t>
      </w:r>
      <w:proofErr w:type="spellStart"/>
      <w:r w:rsidRPr="00091E22">
        <w:rPr>
          <w:rFonts w:ascii="Times New Roman" w:hAnsi="Times New Roman" w:cs="Times New Roman"/>
          <w:i/>
        </w:rPr>
        <w:t>Max</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Stackhouse</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rPr>
        <w:t>Eerdmans</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rPr>
        <w:t>Grand</w:t>
      </w:r>
      <w:proofErr w:type="spellEnd"/>
      <w:r w:rsidRPr="00091E22">
        <w:rPr>
          <w:rFonts w:ascii="Times New Roman" w:hAnsi="Times New Roman" w:cs="Times New Roman"/>
        </w:rPr>
        <w:t xml:space="preserve"> Rapids/MI, 2010, 4-5.</w:t>
      </w:r>
    </w:p>
  </w:footnote>
  <w:footnote w:id="2">
    <w:p w:rsidR="00961407" w:rsidRPr="00091E22" w:rsidRDefault="00961407" w:rsidP="0096140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smallCaps/>
        </w:rPr>
        <w:t>D. Tracy</w:t>
      </w:r>
      <w:r w:rsidRPr="00091E22">
        <w:rPr>
          <w:rFonts w:ascii="Times New Roman" w:hAnsi="Times New Roman" w:cs="Times New Roman"/>
        </w:rPr>
        <w:t xml:space="preserve">, </w:t>
      </w:r>
      <w:r w:rsidRPr="00091E22">
        <w:rPr>
          <w:rFonts w:ascii="Times New Roman" w:hAnsi="Times New Roman" w:cs="Times New Roman"/>
          <w:i/>
        </w:rPr>
        <w:t xml:space="preserve">The </w:t>
      </w:r>
      <w:proofErr w:type="spellStart"/>
      <w:r w:rsidRPr="00091E22">
        <w:rPr>
          <w:rFonts w:ascii="Times New Roman" w:hAnsi="Times New Roman" w:cs="Times New Roman"/>
          <w:i/>
        </w:rPr>
        <w:t>Analogical</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Imagination</w:t>
      </w:r>
      <w:proofErr w:type="spellEnd"/>
      <w:r w:rsidRPr="00091E22">
        <w:rPr>
          <w:rFonts w:ascii="Times New Roman" w:hAnsi="Times New Roman" w:cs="Times New Roman"/>
          <w:i/>
        </w:rPr>
        <w:t xml:space="preserve">. Christian </w:t>
      </w:r>
      <w:proofErr w:type="spellStart"/>
      <w:r w:rsidRPr="00091E22">
        <w:rPr>
          <w:rFonts w:ascii="Times New Roman" w:hAnsi="Times New Roman" w:cs="Times New Roman"/>
          <w:i/>
        </w:rPr>
        <w:t>Theologu</w:t>
      </w:r>
      <w:proofErr w:type="spellEnd"/>
      <w:r w:rsidRPr="00091E22">
        <w:rPr>
          <w:rFonts w:ascii="Times New Roman" w:hAnsi="Times New Roman" w:cs="Times New Roman"/>
          <w:i/>
        </w:rPr>
        <w:t xml:space="preserve"> and the Culture of </w:t>
      </w:r>
      <w:proofErr w:type="spellStart"/>
      <w:r w:rsidRPr="00091E22">
        <w:rPr>
          <w:rFonts w:ascii="Times New Roman" w:hAnsi="Times New Roman" w:cs="Times New Roman"/>
          <w:i/>
        </w:rPr>
        <w:t>Pluralism</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rPr>
        <w:t>Crossoroad</w:t>
      </w:r>
      <w:proofErr w:type="spellEnd"/>
      <w:r w:rsidRPr="00091E22">
        <w:rPr>
          <w:rFonts w:ascii="Times New Roman" w:hAnsi="Times New Roman" w:cs="Times New Roman"/>
        </w:rPr>
        <w:t>, NY 1991, XI.</w:t>
      </w:r>
    </w:p>
  </w:footnote>
  <w:footnote w:id="3">
    <w:p w:rsidR="00FC2A86" w:rsidRPr="00091E22" w:rsidRDefault="00FC2A86" w:rsidP="00FC2A86">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smallCaps/>
        </w:rPr>
        <w:t xml:space="preserve">H. De </w:t>
      </w:r>
      <w:proofErr w:type="spellStart"/>
      <w:r w:rsidRPr="00091E22">
        <w:rPr>
          <w:rFonts w:ascii="Times New Roman" w:hAnsi="Times New Roman" w:cs="Times New Roman"/>
          <w:smallCaps/>
        </w:rPr>
        <w:t>Lubac</w:t>
      </w:r>
      <w:proofErr w:type="spellEnd"/>
      <w:r w:rsidRPr="00091E22">
        <w:rPr>
          <w:rFonts w:ascii="Times New Roman" w:hAnsi="Times New Roman" w:cs="Times New Roman"/>
        </w:rPr>
        <w:t xml:space="preserve">, </w:t>
      </w:r>
      <w:r w:rsidRPr="00091E22">
        <w:rPr>
          <w:rFonts w:ascii="Times New Roman" w:hAnsi="Times New Roman" w:cs="Times New Roman"/>
          <w:i/>
        </w:rPr>
        <w:t>Cattolicismo. Aspetti sociali del dogma</w:t>
      </w:r>
      <w:r w:rsidRPr="00091E22">
        <w:rPr>
          <w:rFonts w:ascii="Times New Roman" w:hAnsi="Times New Roman" w:cs="Times New Roman"/>
        </w:rPr>
        <w:t xml:space="preserve">, </w:t>
      </w:r>
      <w:proofErr w:type="spellStart"/>
      <w:r w:rsidRPr="00091E22">
        <w:rPr>
          <w:rFonts w:ascii="Times New Roman" w:hAnsi="Times New Roman" w:cs="Times New Roman"/>
        </w:rPr>
        <w:t>Jaca</w:t>
      </w:r>
      <w:proofErr w:type="spellEnd"/>
      <w:r w:rsidRPr="00091E22">
        <w:rPr>
          <w:rFonts w:ascii="Times New Roman" w:hAnsi="Times New Roman" w:cs="Times New Roman"/>
        </w:rPr>
        <w:t xml:space="preserve"> Book, Milano 1978.</w:t>
      </w:r>
    </w:p>
  </w:footnote>
  <w:footnote w:id="4">
    <w:p w:rsidR="00237D03" w:rsidRPr="00091E22" w:rsidRDefault="00237D03" w:rsidP="00237D03">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smallCaps/>
        </w:rPr>
        <w:t xml:space="preserve">J. </w:t>
      </w:r>
      <w:proofErr w:type="spellStart"/>
      <w:r w:rsidRPr="00091E22">
        <w:rPr>
          <w:rFonts w:ascii="Times New Roman" w:hAnsi="Times New Roman" w:cs="Times New Roman"/>
          <w:smallCaps/>
        </w:rPr>
        <w:t>Moltmann</w:t>
      </w:r>
      <w:proofErr w:type="spellEnd"/>
      <w:r w:rsidRPr="00091E22">
        <w:rPr>
          <w:rFonts w:ascii="Times New Roman" w:hAnsi="Times New Roman" w:cs="Times New Roman"/>
        </w:rPr>
        <w:t xml:space="preserve">, </w:t>
      </w:r>
      <w:r w:rsidRPr="00091E22">
        <w:rPr>
          <w:rFonts w:ascii="Times New Roman" w:hAnsi="Times New Roman" w:cs="Times New Roman"/>
          <w:i/>
        </w:rPr>
        <w:t>Dio nel progetto del mondo moderno. Contributi per una rilevanza pubblica della Teologia</w:t>
      </w:r>
      <w:r w:rsidRPr="00091E22">
        <w:rPr>
          <w:rFonts w:ascii="Times New Roman" w:hAnsi="Times New Roman" w:cs="Times New Roman"/>
        </w:rPr>
        <w:t>, Queriniana, Brescia 1999, 9.</w:t>
      </w:r>
    </w:p>
  </w:footnote>
  <w:footnote w:id="5">
    <w:p w:rsidR="006523F0" w:rsidRPr="00091E22" w:rsidRDefault="006523F0" w:rsidP="006523F0">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smallCaps/>
        </w:rPr>
        <w:t>G. Angelini</w:t>
      </w:r>
      <w:r w:rsidRPr="00091E22">
        <w:rPr>
          <w:rFonts w:ascii="Times New Roman" w:hAnsi="Times New Roman" w:cs="Times New Roman"/>
        </w:rPr>
        <w:t xml:space="preserve">, </w:t>
      </w:r>
      <w:r w:rsidRPr="00091E22">
        <w:rPr>
          <w:rFonts w:ascii="Times New Roman" w:hAnsi="Times New Roman" w:cs="Times New Roman"/>
          <w:i/>
        </w:rPr>
        <w:t>Diversità «in materia di fede e di costumi»: le strutture della coscienza «religiosa» contemporanea e le scelta della «fede»</w:t>
      </w:r>
      <w:r w:rsidRPr="00091E22">
        <w:rPr>
          <w:rFonts w:ascii="Times New Roman" w:hAnsi="Times New Roman" w:cs="Times New Roman"/>
        </w:rPr>
        <w:t xml:space="preserve">, in </w:t>
      </w:r>
      <w:r w:rsidRPr="00091E22">
        <w:rPr>
          <w:rFonts w:ascii="Times New Roman" w:hAnsi="Times New Roman" w:cs="Times New Roman"/>
          <w:i/>
        </w:rPr>
        <w:t>Cristianesimo e religione</w:t>
      </w:r>
      <w:r w:rsidRPr="00091E22">
        <w:rPr>
          <w:rFonts w:ascii="Times New Roman" w:hAnsi="Times New Roman" w:cs="Times New Roman"/>
        </w:rPr>
        <w:t>, Glossa, Milano 1992, 15-50.</w:t>
      </w:r>
    </w:p>
  </w:footnote>
  <w:footnote w:id="6">
    <w:p w:rsidR="006523F0" w:rsidRPr="00091E22" w:rsidRDefault="006523F0" w:rsidP="006523F0">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L’esecuzione più coerente di questo progetto si trova nelle diverse proposte di </w:t>
      </w:r>
      <w:r w:rsidRPr="00091E22">
        <w:rPr>
          <w:rFonts w:ascii="Times New Roman" w:hAnsi="Times New Roman" w:cs="Times New Roman"/>
          <w:smallCaps/>
        </w:rPr>
        <w:t xml:space="preserve">H. </w:t>
      </w:r>
      <w:proofErr w:type="spellStart"/>
      <w:r w:rsidRPr="00091E22">
        <w:rPr>
          <w:rFonts w:ascii="Times New Roman" w:hAnsi="Times New Roman" w:cs="Times New Roman"/>
          <w:smallCaps/>
        </w:rPr>
        <w:t>Küng</w:t>
      </w:r>
      <w:proofErr w:type="spellEnd"/>
      <w:r w:rsidRPr="00091E22">
        <w:rPr>
          <w:rFonts w:ascii="Times New Roman" w:hAnsi="Times New Roman" w:cs="Times New Roman"/>
        </w:rPr>
        <w:t xml:space="preserve">, </w:t>
      </w:r>
      <w:r w:rsidRPr="00091E22">
        <w:rPr>
          <w:rFonts w:ascii="Times New Roman" w:hAnsi="Times New Roman" w:cs="Times New Roman"/>
          <w:i/>
        </w:rPr>
        <w:t>Progetto per un’etica mondiale</w:t>
      </w:r>
      <w:r w:rsidRPr="00091E22">
        <w:rPr>
          <w:rFonts w:ascii="Times New Roman" w:hAnsi="Times New Roman" w:cs="Times New Roman"/>
        </w:rPr>
        <w:t xml:space="preserve">, Milano, Mondadori, 1991; </w:t>
      </w:r>
      <w:r w:rsidRPr="00091E22">
        <w:rPr>
          <w:rFonts w:ascii="Times New Roman" w:hAnsi="Times New Roman" w:cs="Times New Roman"/>
          <w:i/>
        </w:rPr>
        <w:t>Cristianesimo e religioni universali</w:t>
      </w:r>
      <w:r w:rsidRPr="00091E22">
        <w:rPr>
          <w:rFonts w:ascii="Times New Roman" w:hAnsi="Times New Roman" w:cs="Times New Roman"/>
        </w:rPr>
        <w:t xml:space="preserve">, Milano, Mondadori, 1986; </w:t>
      </w:r>
      <w:r w:rsidRPr="00091E22">
        <w:rPr>
          <w:rFonts w:ascii="Times New Roman" w:hAnsi="Times New Roman" w:cs="Times New Roman"/>
          <w:i/>
        </w:rPr>
        <w:t>Per una teologia ecumenica delle religioni. Tesi di chiarimento</w:t>
      </w:r>
      <w:r w:rsidRPr="00091E22">
        <w:rPr>
          <w:rFonts w:ascii="Times New Roman" w:hAnsi="Times New Roman" w:cs="Times New Roman"/>
        </w:rPr>
        <w:t>, in «</w:t>
      </w:r>
      <w:proofErr w:type="spellStart"/>
      <w:r w:rsidRPr="00091E22">
        <w:rPr>
          <w:rFonts w:ascii="Times New Roman" w:hAnsi="Times New Roman" w:cs="Times New Roman"/>
        </w:rPr>
        <w:t>Concilium</w:t>
      </w:r>
      <w:proofErr w:type="spellEnd"/>
      <w:r w:rsidRPr="00091E22">
        <w:rPr>
          <w:rFonts w:ascii="Times New Roman" w:hAnsi="Times New Roman" w:cs="Times New Roman"/>
        </w:rPr>
        <w:t xml:space="preserve">» 1 (1986) 156-165; </w:t>
      </w:r>
      <w:r w:rsidRPr="00091E22">
        <w:rPr>
          <w:rFonts w:ascii="Times New Roman" w:hAnsi="Times New Roman" w:cs="Times New Roman"/>
          <w:i/>
        </w:rPr>
        <w:t xml:space="preserve">Perché un’etica mondiale? Religione ed etica in tempi di globalizzazione. Intervista con J. </w:t>
      </w:r>
      <w:proofErr w:type="spellStart"/>
      <w:r w:rsidRPr="00091E22">
        <w:rPr>
          <w:rFonts w:ascii="Times New Roman" w:hAnsi="Times New Roman" w:cs="Times New Roman"/>
          <w:i/>
        </w:rPr>
        <w:t>Hoeren</w:t>
      </w:r>
      <w:proofErr w:type="spellEnd"/>
      <w:r w:rsidRPr="00091E22">
        <w:rPr>
          <w:rFonts w:ascii="Times New Roman" w:hAnsi="Times New Roman" w:cs="Times New Roman"/>
        </w:rPr>
        <w:t xml:space="preserve">, Queriniana, Brescia 2004. </w:t>
      </w:r>
    </w:p>
  </w:footnote>
  <w:footnote w:id="7">
    <w:p w:rsidR="006523F0" w:rsidRPr="00091E22" w:rsidRDefault="006523F0" w:rsidP="006523F0">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Denuncia l’ambiguità di quest’impostazione </w:t>
      </w:r>
      <w:r w:rsidRPr="00091E22">
        <w:rPr>
          <w:rFonts w:ascii="Times New Roman" w:hAnsi="Times New Roman" w:cs="Times New Roman"/>
          <w:smallCaps/>
        </w:rPr>
        <w:t>J. Ratzinger</w:t>
      </w:r>
      <w:r w:rsidRPr="00091E22">
        <w:rPr>
          <w:rFonts w:ascii="Times New Roman" w:hAnsi="Times New Roman" w:cs="Times New Roman"/>
        </w:rPr>
        <w:t xml:space="preserve">, </w:t>
      </w:r>
      <w:r w:rsidRPr="00091E22">
        <w:rPr>
          <w:rFonts w:ascii="Times New Roman" w:hAnsi="Times New Roman" w:cs="Times New Roman"/>
          <w:i/>
        </w:rPr>
        <w:t>Fede Verità Tolleranza: il cristianesimo e le religioni</w:t>
      </w:r>
      <w:r w:rsidRPr="00091E22">
        <w:rPr>
          <w:rFonts w:ascii="Times New Roman" w:hAnsi="Times New Roman" w:cs="Times New Roman"/>
        </w:rPr>
        <w:t xml:space="preserve">, </w:t>
      </w:r>
      <w:proofErr w:type="spellStart"/>
      <w:r w:rsidRPr="00091E22">
        <w:rPr>
          <w:rFonts w:ascii="Times New Roman" w:hAnsi="Times New Roman" w:cs="Times New Roman"/>
        </w:rPr>
        <w:t>Cantagalli</w:t>
      </w:r>
      <w:proofErr w:type="spellEnd"/>
      <w:r w:rsidRPr="00091E22">
        <w:rPr>
          <w:rFonts w:ascii="Times New Roman" w:hAnsi="Times New Roman" w:cs="Times New Roman"/>
        </w:rPr>
        <w:t>, Siena 2003.</w:t>
      </w:r>
    </w:p>
  </w:footnote>
  <w:footnote w:id="8">
    <w:p w:rsidR="0041268F" w:rsidRPr="00091E22" w:rsidRDefault="0041268F" w:rsidP="0041268F">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smallCaps/>
        </w:rPr>
        <w:t xml:space="preserve">G. </w:t>
      </w:r>
      <w:proofErr w:type="spellStart"/>
      <w:r w:rsidRPr="00091E22">
        <w:rPr>
          <w:rFonts w:ascii="Times New Roman" w:hAnsi="Times New Roman" w:cs="Times New Roman"/>
          <w:smallCaps/>
        </w:rPr>
        <w:t>Villagràn</w:t>
      </w:r>
      <w:proofErr w:type="spellEnd"/>
      <w:r w:rsidRPr="00091E22">
        <w:rPr>
          <w:rFonts w:ascii="Times New Roman" w:hAnsi="Times New Roman" w:cs="Times New Roman"/>
        </w:rPr>
        <w:t xml:space="preserve">, </w:t>
      </w:r>
      <w:r w:rsidR="00604F41">
        <w:rPr>
          <w:rFonts w:ascii="Times New Roman" w:hAnsi="Times New Roman" w:cs="Times New Roman"/>
          <w:i/>
        </w:rPr>
        <w:t xml:space="preserve">Teologia Pubblica. Una voce </w:t>
      </w:r>
      <w:r w:rsidRPr="00091E22">
        <w:rPr>
          <w:rFonts w:ascii="Times New Roman" w:hAnsi="Times New Roman" w:cs="Times New Roman"/>
          <w:i/>
        </w:rPr>
        <w:t>p</w:t>
      </w:r>
      <w:r w:rsidR="00604F41">
        <w:rPr>
          <w:rFonts w:ascii="Times New Roman" w:hAnsi="Times New Roman" w:cs="Times New Roman"/>
          <w:i/>
        </w:rPr>
        <w:t>e</w:t>
      </w:r>
      <w:r w:rsidRPr="00091E22">
        <w:rPr>
          <w:rFonts w:ascii="Times New Roman" w:hAnsi="Times New Roman" w:cs="Times New Roman"/>
          <w:i/>
        </w:rPr>
        <w:t>r la Chiesa nelle società plurali</w:t>
      </w:r>
      <w:r w:rsidRPr="00091E22">
        <w:rPr>
          <w:rFonts w:ascii="Times New Roman" w:hAnsi="Times New Roman" w:cs="Times New Roman"/>
        </w:rPr>
        <w:t>, Queriniana, Brescia 2018, 75.</w:t>
      </w:r>
    </w:p>
  </w:footnote>
  <w:footnote w:id="9">
    <w:p w:rsidR="00E645F9" w:rsidRPr="00091E22" w:rsidRDefault="00E645F9" w:rsidP="00E645F9">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00E176DF" w:rsidRPr="00091E22">
        <w:rPr>
          <w:rFonts w:ascii="Times New Roman" w:hAnsi="Times New Roman" w:cs="Times New Roman"/>
          <w:smallCaps/>
        </w:rPr>
        <w:t xml:space="preserve"> C. Taylor</w:t>
      </w:r>
      <w:r w:rsidRPr="00091E22">
        <w:rPr>
          <w:rFonts w:ascii="Times New Roman" w:hAnsi="Times New Roman" w:cs="Times New Roman"/>
        </w:rPr>
        <w:t xml:space="preserve">, </w:t>
      </w:r>
      <w:r w:rsidRPr="00091E22">
        <w:rPr>
          <w:rFonts w:ascii="Times New Roman" w:hAnsi="Times New Roman" w:cs="Times New Roman"/>
          <w:i/>
        </w:rPr>
        <w:t>L’età secolare</w:t>
      </w:r>
      <w:r w:rsidRPr="00091E22">
        <w:rPr>
          <w:rFonts w:ascii="Times New Roman" w:hAnsi="Times New Roman" w:cs="Times New Roman"/>
        </w:rPr>
        <w:t>, Feltrinelli, Milano 2009.</w:t>
      </w:r>
    </w:p>
  </w:footnote>
  <w:footnote w:id="10">
    <w:p w:rsidR="00E645F9" w:rsidRPr="00091E22" w:rsidRDefault="00E645F9" w:rsidP="00E645F9">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00E176DF" w:rsidRPr="00091E22">
        <w:rPr>
          <w:rFonts w:ascii="Times New Roman" w:hAnsi="Times New Roman" w:cs="Times New Roman"/>
        </w:rPr>
        <w:t xml:space="preserve"> </w:t>
      </w:r>
      <w:r w:rsidR="00E176DF" w:rsidRPr="00091E22">
        <w:rPr>
          <w:rFonts w:ascii="Times New Roman" w:hAnsi="Times New Roman" w:cs="Times New Roman"/>
          <w:smallCaps/>
        </w:rPr>
        <w:t xml:space="preserve">M. </w:t>
      </w:r>
      <w:proofErr w:type="spellStart"/>
      <w:r w:rsidR="00E176DF" w:rsidRPr="00091E22">
        <w:rPr>
          <w:rFonts w:ascii="Times New Roman" w:hAnsi="Times New Roman" w:cs="Times New Roman"/>
          <w:smallCaps/>
        </w:rPr>
        <w:t>Gauchet</w:t>
      </w:r>
      <w:proofErr w:type="spellEnd"/>
      <w:r w:rsidRPr="00091E22">
        <w:rPr>
          <w:rFonts w:ascii="Times New Roman" w:hAnsi="Times New Roman" w:cs="Times New Roman"/>
        </w:rPr>
        <w:t xml:space="preserve">, </w:t>
      </w:r>
      <w:r w:rsidRPr="00091E22">
        <w:rPr>
          <w:rFonts w:ascii="Times New Roman" w:hAnsi="Times New Roman" w:cs="Times New Roman"/>
          <w:i/>
        </w:rPr>
        <w:t>La religione nella democrazia</w:t>
      </w:r>
      <w:r w:rsidRPr="00091E22">
        <w:rPr>
          <w:rFonts w:ascii="Times New Roman" w:hAnsi="Times New Roman" w:cs="Times New Roman"/>
        </w:rPr>
        <w:t>, Edizioni Dedalo, Bari 2009.</w:t>
      </w:r>
    </w:p>
  </w:footnote>
  <w:footnote w:id="11">
    <w:p w:rsidR="00CC7DC4" w:rsidRPr="00091E22" w:rsidRDefault="00CC7DC4" w:rsidP="00CC7DC4">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smallCaps/>
        </w:rPr>
        <w:t>G. Ferretti</w:t>
      </w:r>
      <w:r w:rsidRPr="00091E22">
        <w:rPr>
          <w:rFonts w:ascii="Times New Roman" w:hAnsi="Times New Roman" w:cs="Times New Roman"/>
        </w:rPr>
        <w:t xml:space="preserve">, </w:t>
      </w:r>
      <w:r w:rsidRPr="00091E22">
        <w:rPr>
          <w:rFonts w:ascii="Times New Roman" w:hAnsi="Times New Roman" w:cs="Times New Roman"/>
          <w:i/>
        </w:rPr>
        <w:t>Il grande compito. Tradurre la fede nello spazio pubblico secolare</w:t>
      </w:r>
      <w:r w:rsidRPr="00091E22">
        <w:rPr>
          <w:rFonts w:ascii="Times New Roman" w:hAnsi="Times New Roman" w:cs="Times New Roman"/>
        </w:rPr>
        <w:t>, Cittadella editrice, Assisi 2013, 9-10.</w:t>
      </w:r>
    </w:p>
  </w:footnote>
  <w:footnote w:id="12">
    <w:p w:rsidR="00E176DF" w:rsidRPr="00091E22" w:rsidRDefault="00E176DF" w:rsidP="00E176DF">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smallCaps/>
        </w:rPr>
        <w:t xml:space="preserve">J. </w:t>
      </w:r>
      <w:proofErr w:type="spellStart"/>
      <w:r w:rsidRPr="00091E22">
        <w:rPr>
          <w:rFonts w:ascii="Times New Roman" w:hAnsi="Times New Roman" w:cs="Times New Roman"/>
          <w:smallCaps/>
        </w:rPr>
        <w:t>Habermas</w:t>
      </w:r>
      <w:proofErr w:type="spellEnd"/>
      <w:r w:rsidRPr="00091E22">
        <w:rPr>
          <w:rFonts w:ascii="Times New Roman" w:hAnsi="Times New Roman" w:cs="Times New Roman"/>
        </w:rPr>
        <w:t xml:space="preserve">, </w:t>
      </w:r>
      <w:r w:rsidRPr="00091E22">
        <w:rPr>
          <w:rFonts w:ascii="Times New Roman" w:hAnsi="Times New Roman" w:cs="Times New Roman"/>
          <w:i/>
        </w:rPr>
        <w:t>Oltre la secolarizzazione: le religioni alla conquista della sfera pubblica</w:t>
      </w:r>
      <w:r w:rsidRPr="00091E22">
        <w:rPr>
          <w:rFonts w:ascii="Times New Roman" w:hAnsi="Times New Roman" w:cs="Times New Roman"/>
        </w:rPr>
        <w:t>, Il Mulino, Bologna 2000.</w:t>
      </w:r>
    </w:p>
  </w:footnote>
  <w:footnote w:id="13">
    <w:p w:rsidR="00237D03" w:rsidRPr="00091E22" w:rsidRDefault="00237D03" w:rsidP="00237D03">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006457FB" w:rsidRPr="00091E22">
        <w:rPr>
          <w:rFonts w:ascii="Times New Roman" w:hAnsi="Times New Roman" w:cs="Times New Roman"/>
        </w:rPr>
        <w:t xml:space="preserve"> </w:t>
      </w:r>
      <w:r w:rsidR="006457FB" w:rsidRPr="00091E22">
        <w:rPr>
          <w:rFonts w:ascii="Times New Roman" w:hAnsi="Times New Roman" w:cs="Times New Roman"/>
          <w:smallCaps/>
        </w:rPr>
        <w:t xml:space="preserve">P. </w:t>
      </w:r>
      <w:proofErr w:type="spellStart"/>
      <w:r w:rsidR="006457FB" w:rsidRPr="00091E22">
        <w:rPr>
          <w:rFonts w:ascii="Times New Roman" w:hAnsi="Times New Roman" w:cs="Times New Roman"/>
          <w:smallCaps/>
        </w:rPr>
        <w:t>Sequeri</w:t>
      </w:r>
      <w:proofErr w:type="spellEnd"/>
      <w:r w:rsidRPr="00091E22">
        <w:rPr>
          <w:rFonts w:ascii="Times New Roman" w:hAnsi="Times New Roman" w:cs="Times New Roman"/>
        </w:rPr>
        <w:t xml:space="preserve">, </w:t>
      </w:r>
      <w:r w:rsidRPr="00091E22">
        <w:rPr>
          <w:rFonts w:ascii="Times New Roman" w:hAnsi="Times New Roman" w:cs="Times New Roman"/>
          <w:i/>
        </w:rPr>
        <w:t xml:space="preserve">Il sentimento del sacro: una nuova sapienza </w:t>
      </w:r>
      <w:proofErr w:type="spellStart"/>
      <w:r w:rsidRPr="00091E22">
        <w:rPr>
          <w:rFonts w:ascii="Times New Roman" w:hAnsi="Times New Roman" w:cs="Times New Roman"/>
          <w:i/>
        </w:rPr>
        <w:t>psicoreligiosa</w:t>
      </w:r>
      <w:proofErr w:type="spellEnd"/>
      <w:r w:rsidRPr="00091E22">
        <w:rPr>
          <w:rFonts w:ascii="Times New Roman" w:hAnsi="Times New Roman" w:cs="Times New Roman"/>
          <w:i/>
        </w:rPr>
        <w:t>?</w:t>
      </w:r>
      <w:r w:rsidRPr="00091E22">
        <w:rPr>
          <w:rFonts w:ascii="Times New Roman" w:hAnsi="Times New Roman" w:cs="Times New Roman"/>
        </w:rPr>
        <w:t>, in</w:t>
      </w:r>
      <w:r w:rsidR="006457FB" w:rsidRPr="00091E22">
        <w:rPr>
          <w:rFonts w:ascii="Times New Roman" w:hAnsi="Times New Roman" w:cs="Times New Roman"/>
        </w:rPr>
        <w:t xml:space="preserve"> </w:t>
      </w:r>
      <w:r w:rsidR="006457FB" w:rsidRPr="00091E22">
        <w:rPr>
          <w:rFonts w:ascii="Times New Roman" w:hAnsi="Times New Roman" w:cs="Times New Roman"/>
          <w:smallCaps/>
        </w:rPr>
        <w:t xml:space="preserve">M. Aletti – G. Angelini – G. </w:t>
      </w:r>
      <w:proofErr w:type="spellStart"/>
      <w:r w:rsidR="006457FB" w:rsidRPr="00091E22">
        <w:rPr>
          <w:rFonts w:ascii="Times New Roman" w:hAnsi="Times New Roman" w:cs="Times New Roman"/>
          <w:smallCaps/>
        </w:rPr>
        <w:t>Mazzoccato</w:t>
      </w:r>
      <w:proofErr w:type="spellEnd"/>
      <w:r w:rsidRPr="00091E22">
        <w:rPr>
          <w:rFonts w:ascii="Times New Roman" w:hAnsi="Times New Roman" w:cs="Times New Roman"/>
        </w:rPr>
        <w:t xml:space="preserve"> (ed), </w:t>
      </w:r>
      <w:r w:rsidRPr="00091E22">
        <w:rPr>
          <w:rFonts w:ascii="Times New Roman" w:hAnsi="Times New Roman" w:cs="Times New Roman"/>
          <w:i/>
        </w:rPr>
        <w:t>La religione postmoderna</w:t>
      </w:r>
      <w:r w:rsidRPr="00091E22">
        <w:rPr>
          <w:rFonts w:ascii="Times New Roman" w:hAnsi="Times New Roman" w:cs="Times New Roman"/>
        </w:rPr>
        <w:t>, Glossa, Milano 2003, 69.</w:t>
      </w:r>
    </w:p>
  </w:footnote>
  <w:footnote w:id="14">
    <w:p w:rsidR="00237D03" w:rsidRPr="00091E22" w:rsidRDefault="00237D03" w:rsidP="00237D03">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006457FB" w:rsidRPr="00091E22">
        <w:rPr>
          <w:rFonts w:ascii="Times New Roman" w:hAnsi="Times New Roman" w:cs="Times New Roman"/>
          <w:smallCaps/>
        </w:rPr>
        <w:t xml:space="preserve">A. N. </w:t>
      </w:r>
      <w:proofErr w:type="spellStart"/>
      <w:r w:rsidR="006457FB" w:rsidRPr="00091E22">
        <w:rPr>
          <w:rFonts w:ascii="Times New Roman" w:hAnsi="Times New Roman" w:cs="Times New Roman"/>
          <w:smallCaps/>
        </w:rPr>
        <w:t>Terrin</w:t>
      </w:r>
      <w:proofErr w:type="spellEnd"/>
      <w:r w:rsidRPr="00091E22">
        <w:rPr>
          <w:rFonts w:ascii="Times New Roman" w:hAnsi="Times New Roman" w:cs="Times New Roman"/>
        </w:rPr>
        <w:t xml:space="preserve">, </w:t>
      </w:r>
      <w:r w:rsidRPr="00091E22">
        <w:rPr>
          <w:rFonts w:ascii="Times New Roman" w:hAnsi="Times New Roman" w:cs="Times New Roman"/>
          <w:i/>
        </w:rPr>
        <w:t>New Age. La religiosità del postmoderno</w:t>
      </w:r>
      <w:r w:rsidRPr="00091E22">
        <w:rPr>
          <w:rFonts w:ascii="Times New Roman" w:hAnsi="Times New Roman" w:cs="Times New Roman"/>
        </w:rPr>
        <w:t>, EDB, Bologna 1993.</w:t>
      </w:r>
    </w:p>
  </w:footnote>
  <w:footnote w:id="15">
    <w:p w:rsidR="00237D03" w:rsidRPr="00091E22" w:rsidRDefault="00237D03" w:rsidP="00237D03">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006457FB" w:rsidRPr="00091E22">
        <w:rPr>
          <w:rFonts w:ascii="Times New Roman" w:hAnsi="Times New Roman" w:cs="Times New Roman"/>
          <w:smallCaps/>
        </w:rPr>
        <w:t xml:space="preserve">A. N. </w:t>
      </w:r>
      <w:proofErr w:type="spellStart"/>
      <w:r w:rsidR="006457FB" w:rsidRPr="00091E22">
        <w:rPr>
          <w:rFonts w:ascii="Times New Roman" w:hAnsi="Times New Roman" w:cs="Times New Roman"/>
          <w:smallCaps/>
        </w:rPr>
        <w:t>Terrin</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i/>
        </w:rPr>
        <w:t>Scientology</w:t>
      </w:r>
      <w:proofErr w:type="spellEnd"/>
      <w:r w:rsidRPr="00091E22">
        <w:rPr>
          <w:rFonts w:ascii="Times New Roman" w:hAnsi="Times New Roman" w:cs="Times New Roman"/>
          <w:i/>
        </w:rPr>
        <w:t>. Libertà e immortalità</w:t>
      </w:r>
      <w:r w:rsidRPr="00091E22">
        <w:rPr>
          <w:rFonts w:ascii="Times New Roman" w:hAnsi="Times New Roman" w:cs="Times New Roman"/>
        </w:rPr>
        <w:t xml:space="preserve">, </w:t>
      </w:r>
      <w:proofErr w:type="spellStart"/>
      <w:r w:rsidRPr="00091E22">
        <w:rPr>
          <w:rFonts w:ascii="Times New Roman" w:hAnsi="Times New Roman" w:cs="Times New Roman"/>
        </w:rPr>
        <w:t>Morcelliana</w:t>
      </w:r>
      <w:proofErr w:type="spellEnd"/>
      <w:r w:rsidRPr="00091E22">
        <w:rPr>
          <w:rFonts w:ascii="Times New Roman" w:hAnsi="Times New Roman" w:cs="Times New Roman"/>
        </w:rPr>
        <w:t>, Brescia 2017.</w:t>
      </w:r>
    </w:p>
  </w:footnote>
  <w:footnote w:id="16">
    <w:p w:rsidR="00237D03" w:rsidRPr="00091E22" w:rsidRDefault="00237D03" w:rsidP="00237D03">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006457FB" w:rsidRPr="00091E22">
        <w:rPr>
          <w:rFonts w:ascii="Times New Roman" w:hAnsi="Times New Roman" w:cs="Times New Roman"/>
        </w:rPr>
        <w:t xml:space="preserve"> </w:t>
      </w:r>
      <w:r w:rsidR="006457FB" w:rsidRPr="00091E22">
        <w:rPr>
          <w:rFonts w:ascii="Times New Roman" w:hAnsi="Times New Roman" w:cs="Times New Roman"/>
          <w:smallCaps/>
        </w:rPr>
        <w:t xml:space="preserve">P. </w:t>
      </w:r>
      <w:proofErr w:type="spellStart"/>
      <w:r w:rsidR="006457FB" w:rsidRPr="00091E22">
        <w:rPr>
          <w:rFonts w:ascii="Times New Roman" w:hAnsi="Times New Roman" w:cs="Times New Roman"/>
          <w:smallCaps/>
        </w:rPr>
        <w:t>Sequeri</w:t>
      </w:r>
      <w:proofErr w:type="spellEnd"/>
      <w:r w:rsidR="006457FB" w:rsidRPr="00091E22">
        <w:rPr>
          <w:rFonts w:ascii="Times New Roman" w:hAnsi="Times New Roman" w:cs="Times New Roman"/>
        </w:rPr>
        <w:t>,</w:t>
      </w:r>
      <w:r w:rsidRPr="00091E22">
        <w:rPr>
          <w:rFonts w:ascii="Times New Roman" w:hAnsi="Times New Roman" w:cs="Times New Roman"/>
        </w:rPr>
        <w:t xml:space="preserve">, </w:t>
      </w:r>
      <w:r w:rsidRPr="00091E22">
        <w:rPr>
          <w:rFonts w:ascii="Times New Roman" w:hAnsi="Times New Roman" w:cs="Times New Roman"/>
          <w:i/>
        </w:rPr>
        <w:t>Il sentimento del sacro</w:t>
      </w:r>
      <w:r w:rsidRPr="00091E22">
        <w:rPr>
          <w:rFonts w:ascii="Times New Roman" w:hAnsi="Times New Roman" w:cs="Times New Roman"/>
        </w:rPr>
        <w:t>, 80.</w:t>
      </w:r>
    </w:p>
  </w:footnote>
  <w:footnote w:id="17">
    <w:p w:rsidR="005372DA" w:rsidRPr="00091E22" w:rsidRDefault="005372DA" w:rsidP="005372D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005C750D" w:rsidRPr="005C750D">
        <w:rPr>
          <w:rFonts w:ascii="Times New Roman" w:hAnsi="Times New Roman" w:cs="Times New Roman"/>
          <w:smallCaps/>
        </w:rPr>
        <w:t>M.E. Marty</w:t>
      </w:r>
      <w:r w:rsidRPr="00091E22">
        <w:rPr>
          <w:rFonts w:ascii="Times New Roman" w:hAnsi="Times New Roman" w:cs="Times New Roman"/>
        </w:rPr>
        <w:t xml:space="preserve">, </w:t>
      </w:r>
      <w:r w:rsidRPr="00091E22">
        <w:rPr>
          <w:rFonts w:ascii="Times New Roman" w:hAnsi="Times New Roman" w:cs="Times New Roman"/>
          <w:i/>
        </w:rPr>
        <w:t xml:space="preserve">Reinhold </w:t>
      </w:r>
      <w:proofErr w:type="spellStart"/>
      <w:r w:rsidRPr="00091E22">
        <w:rPr>
          <w:rFonts w:ascii="Times New Roman" w:hAnsi="Times New Roman" w:cs="Times New Roman"/>
          <w:i/>
        </w:rPr>
        <w:t>Niebuhr</w:t>
      </w:r>
      <w:proofErr w:type="spellEnd"/>
      <w:r w:rsidRPr="00091E22">
        <w:rPr>
          <w:rFonts w:ascii="Times New Roman" w:hAnsi="Times New Roman" w:cs="Times New Roman"/>
          <w:i/>
        </w:rPr>
        <w:t xml:space="preserve">: Public </w:t>
      </w:r>
      <w:proofErr w:type="spellStart"/>
      <w:r w:rsidRPr="00091E22">
        <w:rPr>
          <w:rFonts w:ascii="Times New Roman" w:hAnsi="Times New Roman" w:cs="Times New Roman"/>
          <w:i/>
        </w:rPr>
        <w:t>Theology</w:t>
      </w:r>
      <w:proofErr w:type="spellEnd"/>
      <w:r w:rsidRPr="00091E22">
        <w:rPr>
          <w:rFonts w:ascii="Times New Roman" w:hAnsi="Times New Roman" w:cs="Times New Roman"/>
          <w:i/>
        </w:rPr>
        <w:t xml:space="preserve"> and the American Experience</w:t>
      </w:r>
      <w:r w:rsidRPr="00091E22">
        <w:rPr>
          <w:rFonts w:ascii="Times New Roman" w:hAnsi="Times New Roman" w:cs="Times New Roman"/>
        </w:rPr>
        <w:t xml:space="preserve">, in «The Journal of </w:t>
      </w:r>
      <w:proofErr w:type="spellStart"/>
      <w:r w:rsidRPr="00091E22">
        <w:rPr>
          <w:rFonts w:ascii="Times New Roman" w:hAnsi="Times New Roman" w:cs="Times New Roman"/>
        </w:rPr>
        <w:t>Religion</w:t>
      </w:r>
      <w:proofErr w:type="spellEnd"/>
      <w:r w:rsidRPr="00091E22">
        <w:rPr>
          <w:rFonts w:ascii="Times New Roman" w:hAnsi="Times New Roman" w:cs="Times New Roman"/>
        </w:rPr>
        <w:t>» 54/4 (1974) 332-359.</w:t>
      </w:r>
    </w:p>
  </w:footnote>
  <w:footnote w:id="18">
    <w:p w:rsidR="005372DA" w:rsidRPr="00091E22" w:rsidRDefault="005372DA" w:rsidP="005372D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ID., </w:t>
      </w:r>
      <w:r w:rsidRPr="00091E22">
        <w:rPr>
          <w:rFonts w:ascii="Times New Roman" w:hAnsi="Times New Roman" w:cs="Times New Roman"/>
          <w:i/>
        </w:rPr>
        <w:t xml:space="preserve">The Public Church: </w:t>
      </w:r>
      <w:proofErr w:type="spellStart"/>
      <w:r w:rsidRPr="00091E22">
        <w:rPr>
          <w:rFonts w:ascii="Times New Roman" w:hAnsi="Times New Roman" w:cs="Times New Roman"/>
          <w:i/>
        </w:rPr>
        <w:t>Mainline-Evangelical-Catholic</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rPr>
        <w:t>Crossroad</w:t>
      </w:r>
      <w:proofErr w:type="spellEnd"/>
      <w:r w:rsidRPr="00091E22">
        <w:rPr>
          <w:rFonts w:ascii="Times New Roman" w:hAnsi="Times New Roman" w:cs="Times New Roman"/>
        </w:rPr>
        <w:t>, New York 1981.</w:t>
      </w:r>
    </w:p>
  </w:footnote>
  <w:footnote w:id="19">
    <w:p w:rsidR="005372DA" w:rsidRPr="00091E22" w:rsidRDefault="005372DA" w:rsidP="005372D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i/>
        </w:rPr>
        <w:t>Ivi</w:t>
      </w:r>
      <w:r w:rsidRPr="00091E22">
        <w:rPr>
          <w:rFonts w:ascii="Times New Roman" w:hAnsi="Times New Roman" w:cs="Times New Roman"/>
        </w:rPr>
        <w:t>, 22.</w:t>
      </w:r>
    </w:p>
  </w:footnote>
  <w:footnote w:id="20">
    <w:p w:rsidR="005372DA" w:rsidRPr="00091E22" w:rsidRDefault="005372DA" w:rsidP="005372D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005C750D">
        <w:rPr>
          <w:rFonts w:ascii="Times New Roman" w:hAnsi="Times New Roman" w:cs="Times New Roman"/>
        </w:rPr>
        <w:t xml:space="preserve"> </w:t>
      </w:r>
      <w:r w:rsidR="005C750D" w:rsidRPr="005C750D">
        <w:rPr>
          <w:rFonts w:ascii="Times New Roman" w:hAnsi="Times New Roman" w:cs="Times New Roman"/>
          <w:smallCaps/>
        </w:rPr>
        <w:t xml:space="preserve">D. </w:t>
      </w:r>
      <w:proofErr w:type="spellStart"/>
      <w:r w:rsidR="005C750D" w:rsidRPr="005C750D">
        <w:rPr>
          <w:rFonts w:ascii="Times New Roman" w:hAnsi="Times New Roman" w:cs="Times New Roman"/>
          <w:smallCaps/>
        </w:rPr>
        <w:t>Hollenbach</w:t>
      </w:r>
      <w:proofErr w:type="spellEnd"/>
      <w:r w:rsidRPr="00091E22">
        <w:rPr>
          <w:rFonts w:ascii="Times New Roman" w:hAnsi="Times New Roman" w:cs="Times New Roman"/>
        </w:rPr>
        <w:t xml:space="preserve">, </w:t>
      </w:r>
      <w:r w:rsidRPr="00091E22">
        <w:rPr>
          <w:rFonts w:ascii="Times New Roman" w:hAnsi="Times New Roman" w:cs="Times New Roman"/>
          <w:i/>
        </w:rPr>
        <w:t xml:space="preserve">Public </w:t>
      </w:r>
      <w:proofErr w:type="spellStart"/>
      <w:r w:rsidRPr="00091E22">
        <w:rPr>
          <w:rFonts w:ascii="Times New Roman" w:hAnsi="Times New Roman" w:cs="Times New Roman"/>
          <w:i/>
        </w:rPr>
        <w:t>Theology</w:t>
      </w:r>
      <w:proofErr w:type="spellEnd"/>
      <w:r w:rsidRPr="00091E22">
        <w:rPr>
          <w:rFonts w:ascii="Times New Roman" w:hAnsi="Times New Roman" w:cs="Times New Roman"/>
          <w:i/>
        </w:rPr>
        <w:t xml:space="preserve"> in America: Some </w:t>
      </w:r>
      <w:proofErr w:type="spellStart"/>
      <w:r w:rsidRPr="00091E22">
        <w:rPr>
          <w:rFonts w:ascii="Times New Roman" w:hAnsi="Times New Roman" w:cs="Times New Roman"/>
          <w:i/>
        </w:rPr>
        <w:t>Questions</w:t>
      </w:r>
      <w:proofErr w:type="spellEnd"/>
      <w:r w:rsidRPr="00091E22">
        <w:rPr>
          <w:rFonts w:ascii="Times New Roman" w:hAnsi="Times New Roman" w:cs="Times New Roman"/>
          <w:i/>
        </w:rPr>
        <w:t xml:space="preserve"> for </w:t>
      </w:r>
      <w:proofErr w:type="spellStart"/>
      <w:r w:rsidRPr="00091E22">
        <w:rPr>
          <w:rFonts w:ascii="Times New Roman" w:hAnsi="Times New Roman" w:cs="Times New Roman"/>
          <w:i/>
        </w:rPr>
        <w:t>Catholicism</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after</w:t>
      </w:r>
      <w:proofErr w:type="spellEnd"/>
      <w:r w:rsidRPr="00091E22">
        <w:rPr>
          <w:rFonts w:ascii="Times New Roman" w:hAnsi="Times New Roman" w:cs="Times New Roman"/>
          <w:i/>
        </w:rPr>
        <w:t xml:space="preserve"> John Courtney Murray</w:t>
      </w:r>
      <w:r w:rsidRPr="00091E22">
        <w:rPr>
          <w:rFonts w:ascii="Times New Roman" w:hAnsi="Times New Roman" w:cs="Times New Roman"/>
        </w:rPr>
        <w:t>, in «</w:t>
      </w:r>
      <w:proofErr w:type="spellStart"/>
      <w:r w:rsidRPr="00091E22">
        <w:rPr>
          <w:rFonts w:ascii="Times New Roman" w:hAnsi="Times New Roman" w:cs="Times New Roman"/>
        </w:rPr>
        <w:t>Theological</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rPr>
        <w:t>Studies</w:t>
      </w:r>
      <w:proofErr w:type="spellEnd"/>
      <w:r w:rsidRPr="00091E22">
        <w:rPr>
          <w:rFonts w:ascii="Times New Roman" w:hAnsi="Times New Roman" w:cs="Times New Roman"/>
        </w:rPr>
        <w:t xml:space="preserve">» 37/2 (1976) 290-303: 299; ID., </w:t>
      </w:r>
      <w:r w:rsidRPr="00091E22">
        <w:rPr>
          <w:rFonts w:ascii="Times New Roman" w:hAnsi="Times New Roman" w:cs="Times New Roman"/>
          <w:i/>
        </w:rPr>
        <w:t xml:space="preserve">The Global Face of Public </w:t>
      </w:r>
      <w:proofErr w:type="spellStart"/>
      <w:r w:rsidRPr="00091E22">
        <w:rPr>
          <w:rFonts w:ascii="Times New Roman" w:hAnsi="Times New Roman" w:cs="Times New Roman"/>
          <w:i/>
        </w:rPr>
        <w:t>Faith</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Politics</w:t>
      </w:r>
      <w:proofErr w:type="spellEnd"/>
      <w:r w:rsidRPr="00091E22">
        <w:rPr>
          <w:rFonts w:ascii="Times New Roman" w:hAnsi="Times New Roman" w:cs="Times New Roman"/>
          <w:i/>
        </w:rPr>
        <w:t xml:space="preserve">, Human </w:t>
      </w:r>
      <w:proofErr w:type="spellStart"/>
      <w:r w:rsidRPr="00091E22">
        <w:rPr>
          <w:rFonts w:ascii="Times New Roman" w:hAnsi="Times New Roman" w:cs="Times New Roman"/>
          <w:i/>
        </w:rPr>
        <w:t>Rights</w:t>
      </w:r>
      <w:proofErr w:type="spellEnd"/>
      <w:r w:rsidRPr="00091E22">
        <w:rPr>
          <w:rFonts w:ascii="Times New Roman" w:hAnsi="Times New Roman" w:cs="Times New Roman"/>
          <w:i/>
        </w:rPr>
        <w:t xml:space="preserve"> and Christian </w:t>
      </w:r>
      <w:proofErr w:type="spellStart"/>
      <w:r w:rsidRPr="00091E22">
        <w:rPr>
          <w:rFonts w:ascii="Times New Roman" w:hAnsi="Times New Roman" w:cs="Times New Roman"/>
          <w:i/>
        </w:rPr>
        <w:t>Ethics</w:t>
      </w:r>
      <w:proofErr w:type="spellEnd"/>
      <w:r w:rsidRPr="00091E22">
        <w:rPr>
          <w:rFonts w:ascii="Times New Roman" w:hAnsi="Times New Roman" w:cs="Times New Roman"/>
        </w:rPr>
        <w:t xml:space="preserve">, Georgetown </w:t>
      </w:r>
      <w:proofErr w:type="spellStart"/>
      <w:r w:rsidRPr="00091E22">
        <w:rPr>
          <w:rFonts w:ascii="Times New Roman" w:hAnsi="Times New Roman" w:cs="Times New Roman"/>
        </w:rPr>
        <w:t>University</w:t>
      </w:r>
      <w:proofErr w:type="spellEnd"/>
      <w:r w:rsidRPr="00091E22">
        <w:rPr>
          <w:rFonts w:ascii="Times New Roman" w:hAnsi="Times New Roman" w:cs="Times New Roman"/>
        </w:rPr>
        <w:t xml:space="preserve"> Press, Washington DC 2003.</w:t>
      </w:r>
    </w:p>
  </w:footnote>
  <w:footnote w:id="21">
    <w:p w:rsidR="005372DA" w:rsidRPr="00091E22" w:rsidRDefault="005372DA" w:rsidP="005372D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005C750D">
        <w:rPr>
          <w:rFonts w:ascii="Times New Roman" w:hAnsi="Times New Roman" w:cs="Times New Roman"/>
        </w:rPr>
        <w:t xml:space="preserve"> </w:t>
      </w:r>
      <w:r w:rsidR="005C750D">
        <w:rPr>
          <w:rFonts w:ascii="Times New Roman" w:hAnsi="Times New Roman" w:cs="Times New Roman"/>
          <w:smallCaps/>
        </w:rPr>
        <w:t>P.</w:t>
      </w:r>
      <w:r w:rsidR="005C750D" w:rsidRPr="005C750D">
        <w:rPr>
          <w:rFonts w:ascii="Times New Roman" w:hAnsi="Times New Roman" w:cs="Times New Roman"/>
          <w:smallCaps/>
        </w:rPr>
        <w:t>D. Jones</w:t>
      </w:r>
      <w:r w:rsidRPr="00091E22">
        <w:rPr>
          <w:rFonts w:ascii="Times New Roman" w:hAnsi="Times New Roman" w:cs="Times New Roman"/>
        </w:rPr>
        <w:t xml:space="preserve">, </w:t>
      </w:r>
      <w:r w:rsidRPr="00091E22">
        <w:rPr>
          <w:rFonts w:ascii="Times New Roman" w:hAnsi="Times New Roman" w:cs="Times New Roman"/>
          <w:i/>
        </w:rPr>
        <w:t xml:space="preserve">Ronald </w:t>
      </w:r>
      <w:proofErr w:type="spellStart"/>
      <w:r w:rsidRPr="00091E22">
        <w:rPr>
          <w:rFonts w:ascii="Times New Roman" w:hAnsi="Times New Roman" w:cs="Times New Roman"/>
          <w:i/>
        </w:rPr>
        <w:t>Thiemann’s</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Theologia</w:t>
      </w:r>
      <w:proofErr w:type="spellEnd"/>
      <w:r w:rsidRPr="00091E22">
        <w:rPr>
          <w:rFonts w:ascii="Times New Roman" w:hAnsi="Times New Roman" w:cs="Times New Roman"/>
          <w:i/>
        </w:rPr>
        <w:t xml:space="preserve"> Crucis and the Task of Public </w:t>
      </w:r>
      <w:proofErr w:type="spellStart"/>
      <w:r w:rsidRPr="00091E22">
        <w:rPr>
          <w:rFonts w:ascii="Times New Roman" w:hAnsi="Times New Roman" w:cs="Times New Roman"/>
          <w:i/>
        </w:rPr>
        <w:t>Theology</w:t>
      </w:r>
      <w:proofErr w:type="spellEnd"/>
      <w:r w:rsidRPr="00091E22">
        <w:rPr>
          <w:rFonts w:ascii="Times New Roman" w:hAnsi="Times New Roman" w:cs="Times New Roman"/>
        </w:rPr>
        <w:t xml:space="preserve">, in «Toronto Journal of </w:t>
      </w:r>
      <w:proofErr w:type="spellStart"/>
      <w:r w:rsidRPr="00091E22">
        <w:rPr>
          <w:rFonts w:ascii="Times New Roman" w:hAnsi="Times New Roman" w:cs="Times New Roman"/>
        </w:rPr>
        <w:t>Theology</w:t>
      </w:r>
      <w:proofErr w:type="spellEnd"/>
      <w:r w:rsidRPr="00091E22">
        <w:rPr>
          <w:rFonts w:ascii="Times New Roman" w:hAnsi="Times New Roman" w:cs="Times New Roman"/>
        </w:rPr>
        <w:t>» 30/1 (2014) 19–32.</w:t>
      </w:r>
    </w:p>
  </w:footnote>
  <w:footnote w:id="22">
    <w:p w:rsidR="005372DA" w:rsidRPr="00091E22" w:rsidRDefault="005372DA" w:rsidP="005372D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005C750D" w:rsidRPr="005C750D">
        <w:rPr>
          <w:rFonts w:ascii="Times New Roman" w:hAnsi="Times New Roman" w:cs="Times New Roman"/>
          <w:smallCaps/>
        </w:rPr>
        <w:t>L.E. Cady</w:t>
      </w:r>
      <w:r w:rsidRPr="00091E22">
        <w:rPr>
          <w:rFonts w:ascii="Times New Roman" w:hAnsi="Times New Roman" w:cs="Times New Roman"/>
        </w:rPr>
        <w:t xml:space="preserve">, </w:t>
      </w:r>
      <w:proofErr w:type="spellStart"/>
      <w:r w:rsidRPr="00091E22">
        <w:rPr>
          <w:rFonts w:ascii="Times New Roman" w:hAnsi="Times New Roman" w:cs="Times New Roman"/>
          <w:i/>
        </w:rPr>
        <w:t>Religion</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Theology</w:t>
      </w:r>
      <w:proofErr w:type="spellEnd"/>
      <w:r w:rsidRPr="00091E22">
        <w:rPr>
          <w:rFonts w:ascii="Times New Roman" w:hAnsi="Times New Roman" w:cs="Times New Roman"/>
          <w:i/>
        </w:rPr>
        <w:t xml:space="preserve"> and American Public Life</w:t>
      </w:r>
      <w:r w:rsidRPr="00091E22">
        <w:rPr>
          <w:rFonts w:ascii="Times New Roman" w:hAnsi="Times New Roman" w:cs="Times New Roman"/>
        </w:rPr>
        <w:t xml:space="preserve">, State </w:t>
      </w:r>
      <w:proofErr w:type="spellStart"/>
      <w:r w:rsidRPr="00091E22">
        <w:rPr>
          <w:rFonts w:ascii="Times New Roman" w:hAnsi="Times New Roman" w:cs="Times New Roman"/>
        </w:rPr>
        <w:t>University</w:t>
      </w:r>
      <w:proofErr w:type="spellEnd"/>
      <w:r w:rsidRPr="00091E22">
        <w:rPr>
          <w:rFonts w:ascii="Times New Roman" w:hAnsi="Times New Roman" w:cs="Times New Roman"/>
        </w:rPr>
        <w:t xml:space="preserve"> of New York Press, Albany 1993, 147.</w:t>
      </w:r>
    </w:p>
  </w:footnote>
  <w:footnote w:id="23">
    <w:p w:rsidR="005372DA" w:rsidRPr="00091E22" w:rsidRDefault="005372DA" w:rsidP="005372D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R.</w:t>
      </w:r>
      <w:r w:rsidR="005C750D" w:rsidRPr="005C750D">
        <w:rPr>
          <w:rFonts w:ascii="Times New Roman" w:hAnsi="Times New Roman" w:cs="Times New Roman"/>
          <w:smallCaps/>
        </w:rPr>
        <w:t xml:space="preserve"> Benne</w:t>
      </w:r>
      <w:r w:rsidRPr="00091E22">
        <w:rPr>
          <w:rFonts w:ascii="Times New Roman" w:hAnsi="Times New Roman" w:cs="Times New Roman"/>
        </w:rPr>
        <w:t xml:space="preserve">, </w:t>
      </w:r>
      <w:r w:rsidRPr="00091E22">
        <w:rPr>
          <w:rFonts w:ascii="Times New Roman" w:hAnsi="Times New Roman" w:cs="Times New Roman"/>
          <w:i/>
        </w:rPr>
        <w:t xml:space="preserve">The </w:t>
      </w:r>
      <w:proofErr w:type="spellStart"/>
      <w:r w:rsidRPr="00091E22">
        <w:rPr>
          <w:rFonts w:ascii="Times New Roman" w:hAnsi="Times New Roman" w:cs="Times New Roman"/>
          <w:i/>
        </w:rPr>
        <w:t>Paradoxical</w:t>
      </w:r>
      <w:proofErr w:type="spellEnd"/>
      <w:r w:rsidRPr="00091E22">
        <w:rPr>
          <w:rFonts w:ascii="Times New Roman" w:hAnsi="Times New Roman" w:cs="Times New Roman"/>
          <w:i/>
        </w:rPr>
        <w:t xml:space="preserve"> Vision: A Public </w:t>
      </w:r>
      <w:proofErr w:type="spellStart"/>
      <w:r w:rsidRPr="00091E22">
        <w:rPr>
          <w:rFonts w:ascii="Times New Roman" w:hAnsi="Times New Roman" w:cs="Times New Roman"/>
          <w:i/>
        </w:rPr>
        <w:t>Theology</w:t>
      </w:r>
      <w:proofErr w:type="spellEnd"/>
      <w:r w:rsidRPr="00091E22">
        <w:rPr>
          <w:rFonts w:ascii="Times New Roman" w:hAnsi="Times New Roman" w:cs="Times New Roman"/>
          <w:i/>
        </w:rPr>
        <w:t xml:space="preserve"> for the </w:t>
      </w:r>
      <w:proofErr w:type="spellStart"/>
      <w:r w:rsidRPr="00091E22">
        <w:rPr>
          <w:rFonts w:ascii="Times New Roman" w:hAnsi="Times New Roman" w:cs="Times New Roman"/>
          <w:i/>
        </w:rPr>
        <w:t>Twenty</w:t>
      </w:r>
      <w:proofErr w:type="spellEnd"/>
      <w:r w:rsidRPr="00091E22">
        <w:rPr>
          <w:rFonts w:ascii="Times New Roman" w:hAnsi="Times New Roman" w:cs="Times New Roman"/>
          <w:i/>
        </w:rPr>
        <w:t>-First</w:t>
      </w:r>
      <w:r w:rsidRPr="00091E22">
        <w:rPr>
          <w:rFonts w:ascii="Times New Roman" w:hAnsi="Times New Roman" w:cs="Times New Roman"/>
        </w:rPr>
        <w:t xml:space="preserve">, </w:t>
      </w:r>
      <w:proofErr w:type="spellStart"/>
      <w:r w:rsidRPr="00091E22">
        <w:rPr>
          <w:rFonts w:ascii="Times New Roman" w:hAnsi="Times New Roman" w:cs="Times New Roman"/>
        </w:rPr>
        <w:t>Fortress</w:t>
      </w:r>
      <w:proofErr w:type="spellEnd"/>
      <w:r w:rsidRPr="00091E22">
        <w:rPr>
          <w:rFonts w:ascii="Times New Roman" w:hAnsi="Times New Roman" w:cs="Times New Roman"/>
        </w:rPr>
        <w:t xml:space="preserve"> Press, Minneapolis 1995, 62.</w:t>
      </w:r>
    </w:p>
  </w:footnote>
  <w:footnote w:id="24">
    <w:p w:rsidR="005372DA" w:rsidRPr="00091E22" w:rsidRDefault="005372DA" w:rsidP="005372D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M. </w:t>
      </w:r>
      <w:proofErr w:type="spellStart"/>
      <w:r w:rsidR="005C750D" w:rsidRPr="005C750D">
        <w:rPr>
          <w:rFonts w:ascii="Times New Roman" w:hAnsi="Times New Roman" w:cs="Times New Roman"/>
          <w:smallCaps/>
        </w:rPr>
        <w:t>Stackhouse</w:t>
      </w:r>
      <w:proofErr w:type="spellEnd"/>
      <w:r w:rsidRPr="00091E22">
        <w:rPr>
          <w:rFonts w:ascii="Times New Roman" w:hAnsi="Times New Roman" w:cs="Times New Roman"/>
        </w:rPr>
        <w:t xml:space="preserve">, </w:t>
      </w:r>
      <w:r w:rsidRPr="00091E22">
        <w:rPr>
          <w:rFonts w:ascii="Times New Roman" w:hAnsi="Times New Roman" w:cs="Times New Roman"/>
          <w:i/>
        </w:rPr>
        <w:t xml:space="preserve">Public </w:t>
      </w:r>
      <w:proofErr w:type="spellStart"/>
      <w:r w:rsidRPr="00091E22">
        <w:rPr>
          <w:rFonts w:ascii="Times New Roman" w:hAnsi="Times New Roman" w:cs="Times New Roman"/>
          <w:i/>
        </w:rPr>
        <w:t>Theology</w:t>
      </w:r>
      <w:proofErr w:type="spellEnd"/>
      <w:r w:rsidRPr="00091E22">
        <w:rPr>
          <w:rFonts w:ascii="Times New Roman" w:hAnsi="Times New Roman" w:cs="Times New Roman"/>
          <w:i/>
        </w:rPr>
        <w:t xml:space="preserve"> and </w:t>
      </w:r>
      <w:proofErr w:type="spellStart"/>
      <w:r w:rsidRPr="00091E22">
        <w:rPr>
          <w:rFonts w:ascii="Times New Roman" w:hAnsi="Times New Roman" w:cs="Times New Roman"/>
          <w:i/>
        </w:rPr>
        <w:t>Political</w:t>
      </w:r>
      <w:proofErr w:type="spellEnd"/>
      <w:r w:rsidRPr="00091E22">
        <w:rPr>
          <w:rFonts w:ascii="Times New Roman" w:hAnsi="Times New Roman" w:cs="Times New Roman"/>
          <w:i/>
        </w:rPr>
        <w:t xml:space="preserve"> Economy: Christian </w:t>
      </w:r>
      <w:proofErr w:type="spellStart"/>
      <w:r w:rsidRPr="00091E22">
        <w:rPr>
          <w:rFonts w:ascii="Times New Roman" w:hAnsi="Times New Roman" w:cs="Times New Roman"/>
          <w:i/>
        </w:rPr>
        <w:t>Stewardship</w:t>
      </w:r>
      <w:proofErr w:type="spellEnd"/>
      <w:r w:rsidRPr="00091E22">
        <w:rPr>
          <w:rFonts w:ascii="Times New Roman" w:hAnsi="Times New Roman" w:cs="Times New Roman"/>
          <w:i/>
        </w:rPr>
        <w:t xml:space="preserve"> in </w:t>
      </w:r>
      <w:proofErr w:type="spellStart"/>
      <w:r w:rsidRPr="00091E22">
        <w:rPr>
          <w:rFonts w:ascii="Times New Roman" w:hAnsi="Times New Roman" w:cs="Times New Roman"/>
          <w:i/>
        </w:rPr>
        <w:t>Modern</w:t>
      </w:r>
      <w:proofErr w:type="spellEnd"/>
      <w:r w:rsidRPr="00091E22">
        <w:rPr>
          <w:rFonts w:ascii="Times New Roman" w:hAnsi="Times New Roman" w:cs="Times New Roman"/>
          <w:i/>
        </w:rPr>
        <w:t xml:space="preserve"> Society</w:t>
      </w:r>
      <w:r w:rsidRPr="00091E22">
        <w:rPr>
          <w:rFonts w:ascii="Times New Roman" w:hAnsi="Times New Roman" w:cs="Times New Roman"/>
        </w:rPr>
        <w:t xml:space="preserve">, </w:t>
      </w:r>
      <w:proofErr w:type="spellStart"/>
      <w:r w:rsidRPr="00091E22">
        <w:rPr>
          <w:rFonts w:ascii="Times New Roman" w:hAnsi="Times New Roman" w:cs="Times New Roman"/>
        </w:rPr>
        <w:t>University</w:t>
      </w:r>
      <w:proofErr w:type="spellEnd"/>
      <w:r w:rsidRPr="00091E22">
        <w:rPr>
          <w:rFonts w:ascii="Times New Roman" w:hAnsi="Times New Roman" w:cs="Times New Roman"/>
        </w:rPr>
        <w:t xml:space="preserve"> Press of America, </w:t>
      </w:r>
      <w:proofErr w:type="spellStart"/>
      <w:r w:rsidRPr="00091E22">
        <w:rPr>
          <w:rFonts w:ascii="Times New Roman" w:hAnsi="Times New Roman" w:cs="Times New Roman"/>
        </w:rPr>
        <w:t>Lanham</w:t>
      </w:r>
      <w:proofErr w:type="spellEnd"/>
      <w:r w:rsidRPr="00091E22">
        <w:rPr>
          <w:rFonts w:ascii="Times New Roman" w:hAnsi="Times New Roman" w:cs="Times New Roman"/>
        </w:rPr>
        <w:t>/MD 1991.</w:t>
      </w:r>
    </w:p>
  </w:footnote>
  <w:footnote w:id="25">
    <w:p w:rsidR="005372DA" w:rsidRPr="00091E22" w:rsidRDefault="005372DA" w:rsidP="005372D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D. </w:t>
      </w:r>
      <w:r w:rsidRPr="0045119B">
        <w:rPr>
          <w:rFonts w:ascii="Times New Roman" w:hAnsi="Times New Roman" w:cs="Times New Roman"/>
          <w:smallCaps/>
        </w:rPr>
        <w:t>T</w:t>
      </w:r>
      <w:r w:rsidR="0045119B" w:rsidRPr="0045119B">
        <w:rPr>
          <w:rFonts w:ascii="Times New Roman" w:hAnsi="Times New Roman" w:cs="Times New Roman"/>
          <w:smallCaps/>
        </w:rPr>
        <w:t>racy</w:t>
      </w:r>
      <w:r w:rsidRPr="00091E22">
        <w:rPr>
          <w:rFonts w:ascii="Times New Roman" w:hAnsi="Times New Roman" w:cs="Times New Roman"/>
        </w:rPr>
        <w:t xml:space="preserve">, </w:t>
      </w:r>
      <w:r w:rsidRPr="00091E22">
        <w:rPr>
          <w:rFonts w:ascii="Times New Roman" w:hAnsi="Times New Roman" w:cs="Times New Roman"/>
          <w:i/>
        </w:rPr>
        <w:t xml:space="preserve">The </w:t>
      </w:r>
      <w:proofErr w:type="spellStart"/>
      <w:r w:rsidRPr="00091E22">
        <w:rPr>
          <w:rFonts w:ascii="Times New Roman" w:hAnsi="Times New Roman" w:cs="Times New Roman"/>
          <w:i/>
        </w:rPr>
        <w:t>Analogical</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Imagination</w:t>
      </w:r>
      <w:proofErr w:type="spellEnd"/>
      <w:r w:rsidRPr="00091E22">
        <w:rPr>
          <w:rFonts w:ascii="Times New Roman" w:hAnsi="Times New Roman" w:cs="Times New Roman"/>
          <w:i/>
        </w:rPr>
        <w:t xml:space="preserve">: Christian </w:t>
      </w:r>
      <w:proofErr w:type="spellStart"/>
      <w:r w:rsidRPr="00091E22">
        <w:rPr>
          <w:rFonts w:ascii="Times New Roman" w:hAnsi="Times New Roman" w:cs="Times New Roman"/>
          <w:i/>
        </w:rPr>
        <w:t>Theology</w:t>
      </w:r>
      <w:proofErr w:type="spellEnd"/>
      <w:r w:rsidRPr="00091E22">
        <w:rPr>
          <w:rFonts w:ascii="Times New Roman" w:hAnsi="Times New Roman" w:cs="Times New Roman"/>
          <w:i/>
        </w:rPr>
        <w:t xml:space="preserve"> and the Culture of </w:t>
      </w:r>
      <w:proofErr w:type="spellStart"/>
      <w:r w:rsidRPr="00091E22">
        <w:rPr>
          <w:rFonts w:ascii="Times New Roman" w:hAnsi="Times New Roman" w:cs="Times New Roman"/>
          <w:i/>
        </w:rPr>
        <w:t>Pluralism</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rPr>
        <w:t>Crossroad</w:t>
      </w:r>
      <w:proofErr w:type="spellEnd"/>
      <w:r w:rsidRPr="00091E22">
        <w:rPr>
          <w:rFonts w:ascii="Times New Roman" w:hAnsi="Times New Roman" w:cs="Times New Roman"/>
        </w:rPr>
        <w:t>, New York 1981, 3.5.</w:t>
      </w:r>
    </w:p>
  </w:footnote>
  <w:footnote w:id="26">
    <w:p w:rsidR="00791557" w:rsidRPr="00091E22" w:rsidRDefault="00791557" w:rsidP="0079155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E.</w:t>
      </w:r>
      <w:r w:rsidRPr="0045119B">
        <w:rPr>
          <w:rFonts w:ascii="Times New Roman" w:hAnsi="Times New Roman" w:cs="Times New Roman"/>
          <w:smallCaps/>
        </w:rPr>
        <w:t xml:space="preserve"> </w:t>
      </w:r>
      <w:proofErr w:type="spellStart"/>
      <w:r w:rsidRPr="0045119B">
        <w:rPr>
          <w:rFonts w:ascii="Times New Roman" w:hAnsi="Times New Roman" w:cs="Times New Roman"/>
          <w:smallCaps/>
        </w:rPr>
        <w:t>J</w:t>
      </w:r>
      <w:r w:rsidR="0045119B" w:rsidRPr="0045119B">
        <w:rPr>
          <w:rFonts w:ascii="Times New Roman" w:hAnsi="Times New Roman" w:cs="Times New Roman"/>
          <w:smallCaps/>
        </w:rPr>
        <w:t>acobsen</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i/>
        </w:rPr>
        <w:t>Models</w:t>
      </w:r>
      <w:proofErr w:type="spellEnd"/>
      <w:r w:rsidRPr="00091E22">
        <w:rPr>
          <w:rFonts w:ascii="Times New Roman" w:hAnsi="Times New Roman" w:cs="Times New Roman"/>
          <w:i/>
        </w:rPr>
        <w:t xml:space="preserve"> of Public </w:t>
      </w:r>
      <w:proofErr w:type="spellStart"/>
      <w:r w:rsidRPr="00091E22">
        <w:rPr>
          <w:rFonts w:ascii="Times New Roman" w:hAnsi="Times New Roman" w:cs="Times New Roman"/>
          <w:i/>
        </w:rPr>
        <w:t>Theology</w:t>
      </w:r>
      <w:proofErr w:type="spellEnd"/>
      <w:r w:rsidRPr="00091E22">
        <w:rPr>
          <w:rFonts w:ascii="Times New Roman" w:hAnsi="Times New Roman" w:cs="Times New Roman"/>
        </w:rPr>
        <w:t xml:space="preserve">, in «International Journal of Public </w:t>
      </w:r>
      <w:proofErr w:type="spellStart"/>
      <w:r w:rsidRPr="00091E22">
        <w:rPr>
          <w:rFonts w:ascii="Times New Roman" w:hAnsi="Times New Roman" w:cs="Times New Roman"/>
        </w:rPr>
        <w:t>Theology</w:t>
      </w:r>
      <w:proofErr w:type="spellEnd"/>
      <w:r w:rsidRPr="00091E22">
        <w:rPr>
          <w:rFonts w:ascii="Times New Roman" w:hAnsi="Times New Roman" w:cs="Times New Roman"/>
        </w:rPr>
        <w:t>» 6 (2012) 7-22.</w:t>
      </w:r>
    </w:p>
  </w:footnote>
  <w:footnote w:id="27">
    <w:p w:rsidR="0041268F" w:rsidRPr="00091E22" w:rsidRDefault="0041268F" w:rsidP="0041268F">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Per una presentazione sintetica si veda </w:t>
      </w:r>
      <w:r w:rsidRPr="00091E22">
        <w:rPr>
          <w:rFonts w:ascii="Times New Roman" w:hAnsi="Times New Roman" w:cs="Times New Roman"/>
          <w:smallCaps/>
        </w:rPr>
        <w:t xml:space="preserve">G. </w:t>
      </w:r>
      <w:proofErr w:type="spellStart"/>
      <w:r w:rsidRPr="00091E22">
        <w:rPr>
          <w:rFonts w:ascii="Times New Roman" w:hAnsi="Times New Roman" w:cs="Times New Roman"/>
          <w:smallCaps/>
        </w:rPr>
        <w:t>Villagràn</w:t>
      </w:r>
      <w:proofErr w:type="spellEnd"/>
      <w:r w:rsidRPr="00091E22">
        <w:rPr>
          <w:rFonts w:ascii="Times New Roman" w:hAnsi="Times New Roman" w:cs="Times New Roman"/>
        </w:rPr>
        <w:t xml:space="preserve">, </w:t>
      </w:r>
      <w:r w:rsidR="007D35B8" w:rsidRPr="00091E22">
        <w:rPr>
          <w:rFonts w:ascii="Times New Roman" w:hAnsi="Times New Roman" w:cs="Times New Roman"/>
          <w:i/>
        </w:rPr>
        <w:t xml:space="preserve">Teologia Pubblica. Una voce </w:t>
      </w:r>
      <w:r w:rsidRPr="00091E22">
        <w:rPr>
          <w:rFonts w:ascii="Times New Roman" w:hAnsi="Times New Roman" w:cs="Times New Roman"/>
          <w:i/>
        </w:rPr>
        <w:t>p</w:t>
      </w:r>
      <w:r w:rsidR="007D35B8" w:rsidRPr="00091E22">
        <w:rPr>
          <w:rFonts w:ascii="Times New Roman" w:hAnsi="Times New Roman" w:cs="Times New Roman"/>
          <w:i/>
        </w:rPr>
        <w:t>e</w:t>
      </w:r>
      <w:r w:rsidRPr="00091E22">
        <w:rPr>
          <w:rFonts w:ascii="Times New Roman" w:hAnsi="Times New Roman" w:cs="Times New Roman"/>
          <w:i/>
        </w:rPr>
        <w:t>r la Chiesa nelle società plurali</w:t>
      </w:r>
      <w:r w:rsidRPr="00091E22">
        <w:rPr>
          <w:rFonts w:ascii="Times New Roman" w:hAnsi="Times New Roman" w:cs="Times New Roman"/>
        </w:rPr>
        <w:t xml:space="preserve">, 75-93; per una discussione più ampia e profonda si veda </w:t>
      </w:r>
      <w:r w:rsidR="009D218A" w:rsidRPr="00091E22">
        <w:rPr>
          <w:rFonts w:ascii="Times New Roman" w:hAnsi="Times New Roman" w:cs="Times New Roman"/>
          <w:smallCaps/>
        </w:rPr>
        <w:t>D. Balocco</w:t>
      </w:r>
      <w:r w:rsidR="009D218A" w:rsidRPr="00091E22">
        <w:rPr>
          <w:rFonts w:ascii="Times New Roman" w:hAnsi="Times New Roman" w:cs="Times New Roman"/>
        </w:rPr>
        <w:t xml:space="preserve">, </w:t>
      </w:r>
      <w:r w:rsidR="009D218A" w:rsidRPr="00091E22">
        <w:rPr>
          <w:rFonts w:ascii="Times New Roman" w:hAnsi="Times New Roman" w:cs="Times New Roman"/>
          <w:i/>
        </w:rPr>
        <w:t xml:space="preserve">Dal cristocentrismo al </w:t>
      </w:r>
      <w:proofErr w:type="spellStart"/>
      <w:r w:rsidR="009D218A" w:rsidRPr="00091E22">
        <w:rPr>
          <w:rFonts w:ascii="Times New Roman" w:hAnsi="Times New Roman" w:cs="Times New Roman"/>
          <w:i/>
        </w:rPr>
        <w:t>cristomorfismo</w:t>
      </w:r>
      <w:proofErr w:type="spellEnd"/>
      <w:r w:rsidR="009D218A" w:rsidRPr="00091E22">
        <w:rPr>
          <w:rFonts w:ascii="Times New Roman" w:hAnsi="Times New Roman" w:cs="Times New Roman"/>
          <w:i/>
        </w:rPr>
        <w:t>. In dialogo con David Tracy</w:t>
      </w:r>
      <w:r w:rsidR="009D218A" w:rsidRPr="00091E22">
        <w:rPr>
          <w:rFonts w:ascii="Times New Roman" w:hAnsi="Times New Roman" w:cs="Times New Roman"/>
        </w:rPr>
        <w:t>, Glossa, Milano 2012.</w:t>
      </w:r>
    </w:p>
  </w:footnote>
  <w:footnote w:id="28">
    <w:p w:rsidR="00791557" w:rsidRPr="00091E22" w:rsidRDefault="00791557" w:rsidP="0079155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0045119B" w:rsidRPr="00091E22">
        <w:rPr>
          <w:rFonts w:ascii="Times New Roman" w:hAnsi="Times New Roman" w:cs="Times New Roman"/>
        </w:rPr>
        <w:t xml:space="preserve">D. </w:t>
      </w:r>
      <w:r w:rsidR="0045119B" w:rsidRPr="0045119B">
        <w:rPr>
          <w:rFonts w:ascii="Times New Roman" w:hAnsi="Times New Roman" w:cs="Times New Roman"/>
          <w:smallCaps/>
        </w:rPr>
        <w:t>Tracy</w:t>
      </w:r>
      <w:r w:rsidR="0045119B" w:rsidRPr="00091E22">
        <w:rPr>
          <w:rFonts w:ascii="Times New Roman" w:hAnsi="Times New Roman" w:cs="Times New Roman"/>
        </w:rPr>
        <w:t>,</w:t>
      </w:r>
      <w:r w:rsidRPr="00091E22">
        <w:rPr>
          <w:rFonts w:ascii="Times New Roman" w:hAnsi="Times New Roman" w:cs="Times New Roman"/>
        </w:rPr>
        <w:t xml:space="preserve"> </w:t>
      </w:r>
      <w:r w:rsidRPr="00091E22">
        <w:rPr>
          <w:rFonts w:ascii="Times New Roman" w:hAnsi="Times New Roman" w:cs="Times New Roman"/>
          <w:i/>
        </w:rPr>
        <w:t xml:space="preserve">The </w:t>
      </w:r>
      <w:proofErr w:type="spellStart"/>
      <w:r w:rsidRPr="00091E22">
        <w:rPr>
          <w:rFonts w:ascii="Times New Roman" w:hAnsi="Times New Roman" w:cs="Times New Roman"/>
          <w:i/>
        </w:rPr>
        <w:t>Analogical</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Imagination</w:t>
      </w:r>
      <w:proofErr w:type="spellEnd"/>
      <w:r w:rsidRPr="00091E22">
        <w:rPr>
          <w:rFonts w:ascii="Times New Roman" w:hAnsi="Times New Roman" w:cs="Times New Roman"/>
        </w:rPr>
        <w:t>, 3-46.</w:t>
      </w:r>
    </w:p>
  </w:footnote>
  <w:footnote w:id="29">
    <w:p w:rsidR="00791557" w:rsidRPr="00091E22" w:rsidRDefault="00791557" w:rsidP="0079155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i/>
        </w:rPr>
        <w:t>Ivi</w:t>
      </w:r>
      <w:r w:rsidRPr="00091E22">
        <w:rPr>
          <w:rFonts w:ascii="Times New Roman" w:hAnsi="Times New Roman" w:cs="Times New Roman"/>
        </w:rPr>
        <w:t>, 163.</w:t>
      </w:r>
    </w:p>
  </w:footnote>
  <w:footnote w:id="30">
    <w:p w:rsidR="00791557" w:rsidRPr="00091E22" w:rsidRDefault="00791557" w:rsidP="0079155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i/>
        </w:rPr>
        <w:t>Ivi</w:t>
      </w:r>
      <w:r w:rsidRPr="00091E22">
        <w:rPr>
          <w:rFonts w:ascii="Times New Roman" w:hAnsi="Times New Roman" w:cs="Times New Roman"/>
        </w:rPr>
        <w:t>, 408.</w:t>
      </w:r>
    </w:p>
  </w:footnote>
  <w:footnote w:id="31">
    <w:p w:rsidR="00791557" w:rsidRPr="00091E22" w:rsidRDefault="00791557" w:rsidP="0079155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i/>
        </w:rPr>
        <w:t>Ivi</w:t>
      </w:r>
      <w:r w:rsidRPr="00091E22">
        <w:rPr>
          <w:rFonts w:ascii="Times New Roman" w:hAnsi="Times New Roman" w:cs="Times New Roman"/>
        </w:rPr>
        <w:t>, 450.</w:t>
      </w:r>
    </w:p>
  </w:footnote>
  <w:footnote w:id="32">
    <w:p w:rsidR="00791557" w:rsidRPr="00091E22" w:rsidRDefault="00791557" w:rsidP="0079155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smallCaps/>
        </w:rPr>
        <w:t>ID.</w:t>
      </w:r>
      <w:r w:rsidRPr="00091E22">
        <w:rPr>
          <w:rFonts w:ascii="Times New Roman" w:hAnsi="Times New Roman" w:cs="Times New Roman"/>
        </w:rPr>
        <w:t xml:space="preserve">, </w:t>
      </w:r>
      <w:proofErr w:type="spellStart"/>
      <w:r w:rsidRPr="00091E22">
        <w:rPr>
          <w:rFonts w:ascii="Times New Roman" w:hAnsi="Times New Roman" w:cs="Times New Roman"/>
          <w:i/>
        </w:rPr>
        <w:t>Dialogue</w:t>
      </w:r>
      <w:proofErr w:type="spellEnd"/>
      <w:r w:rsidRPr="00091E22">
        <w:rPr>
          <w:rFonts w:ascii="Times New Roman" w:hAnsi="Times New Roman" w:cs="Times New Roman"/>
          <w:i/>
        </w:rPr>
        <w:t xml:space="preserve"> with the </w:t>
      </w:r>
      <w:proofErr w:type="spellStart"/>
      <w:r w:rsidRPr="00091E22">
        <w:rPr>
          <w:rFonts w:ascii="Times New Roman" w:hAnsi="Times New Roman" w:cs="Times New Roman"/>
          <w:i/>
        </w:rPr>
        <w:t>Other</w:t>
      </w:r>
      <w:proofErr w:type="spellEnd"/>
      <w:r w:rsidRPr="00091E22">
        <w:rPr>
          <w:rFonts w:ascii="Times New Roman" w:hAnsi="Times New Roman" w:cs="Times New Roman"/>
          <w:i/>
        </w:rPr>
        <w:t>. The Inter-</w:t>
      </w:r>
      <w:proofErr w:type="spellStart"/>
      <w:r w:rsidRPr="00091E22">
        <w:rPr>
          <w:rFonts w:ascii="Times New Roman" w:hAnsi="Times New Roman" w:cs="Times New Roman"/>
          <w:i/>
        </w:rPr>
        <w:t>Religious</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Dialogue</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rPr>
        <w:t>Peeters</w:t>
      </w:r>
      <w:proofErr w:type="spellEnd"/>
      <w:r w:rsidRPr="00091E22">
        <w:rPr>
          <w:rFonts w:ascii="Times New Roman" w:hAnsi="Times New Roman" w:cs="Times New Roman"/>
        </w:rPr>
        <w:t xml:space="preserve"> Press, </w:t>
      </w:r>
      <w:proofErr w:type="spellStart"/>
      <w:r w:rsidRPr="00091E22">
        <w:rPr>
          <w:rFonts w:ascii="Times New Roman" w:hAnsi="Times New Roman" w:cs="Times New Roman"/>
        </w:rPr>
        <w:t>Louvain</w:t>
      </w:r>
      <w:proofErr w:type="spellEnd"/>
      <w:r w:rsidRPr="00091E22">
        <w:rPr>
          <w:rFonts w:ascii="Times New Roman" w:hAnsi="Times New Roman" w:cs="Times New Roman"/>
        </w:rPr>
        <w:t xml:space="preserve"> 1990.</w:t>
      </w:r>
    </w:p>
  </w:footnote>
  <w:footnote w:id="33">
    <w:p w:rsidR="00D03AB7" w:rsidRPr="00091E22" w:rsidRDefault="00D03AB7" w:rsidP="00D03AB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G. MARTINEZ, </w:t>
      </w:r>
      <w:proofErr w:type="spellStart"/>
      <w:r w:rsidRPr="00091E22">
        <w:rPr>
          <w:rFonts w:ascii="Times New Roman" w:hAnsi="Times New Roman" w:cs="Times New Roman"/>
          <w:i/>
        </w:rPr>
        <w:t>Confronting</w:t>
      </w:r>
      <w:proofErr w:type="spellEnd"/>
      <w:r w:rsidRPr="00091E22">
        <w:rPr>
          <w:rFonts w:ascii="Times New Roman" w:hAnsi="Times New Roman" w:cs="Times New Roman"/>
          <w:i/>
        </w:rPr>
        <w:t xml:space="preserve"> the Mystery of </w:t>
      </w:r>
      <w:proofErr w:type="spellStart"/>
      <w:r w:rsidRPr="00091E22">
        <w:rPr>
          <w:rFonts w:ascii="Times New Roman" w:hAnsi="Times New Roman" w:cs="Times New Roman"/>
          <w:i/>
        </w:rPr>
        <w:t>God</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Political</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Liberation</w:t>
      </w:r>
      <w:proofErr w:type="spellEnd"/>
      <w:r w:rsidRPr="00091E22">
        <w:rPr>
          <w:rFonts w:ascii="Times New Roman" w:hAnsi="Times New Roman" w:cs="Times New Roman"/>
          <w:i/>
        </w:rPr>
        <w:t xml:space="preserve"> anche Public </w:t>
      </w:r>
      <w:proofErr w:type="spellStart"/>
      <w:r w:rsidRPr="00091E22">
        <w:rPr>
          <w:rFonts w:ascii="Times New Roman" w:hAnsi="Times New Roman" w:cs="Times New Roman"/>
          <w:i/>
        </w:rPr>
        <w:t>Theologies</w:t>
      </w:r>
      <w:proofErr w:type="spellEnd"/>
      <w:r w:rsidRPr="00091E22">
        <w:rPr>
          <w:rFonts w:ascii="Times New Roman" w:hAnsi="Times New Roman" w:cs="Times New Roman"/>
        </w:rPr>
        <w:t>, Continuum, New York 2002.</w:t>
      </w:r>
    </w:p>
  </w:footnote>
  <w:footnote w:id="34">
    <w:p w:rsidR="00D03AB7" w:rsidRPr="00091E22" w:rsidRDefault="00D03AB7" w:rsidP="00D03AB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J.B. METZ, </w:t>
      </w:r>
      <w:r w:rsidRPr="00091E22">
        <w:rPr>
          <w:rFonts w:ascii="Times New Roman" w:hAnsi="Times New Roman" w:cs="Times New Roman"/>
          <w:i/>
        </w:rPr>
        <w:t>La fede nella storia e nella società</w:t>
      </w:r>
      <w:r w:rsidRPr="00091E22">
        <w:rPr>
          <w:rFonts w:ascii="Times New Roman" w:hAnsi="Times New Roman" w:cs="Times New Roman"/>
        </w:rPr>
        <w:t>, Queriniana, Brescia 1978, 7.</w:t>
      </w:r>
    </w:p>
  </w:footnote>
  <w:footnote w:id="35">
    <w:p w:rsidR="00D03AB7" w:rsidRPr="00091E22" w:rsidRDefault="00D03AB7" w:rsidP="00D03AB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ID., </w:t>
      </w:r>
      <w:r w:rsidRPr="00091E22">
        <w:rPr>
          <w:rFonts w:ascii="Times New Roman" w:hAnsi="Times New Roman" w:cs="Times New Roman"/>
          <w:i/>
        </w:rPr>
        <w:t>Sul concetto della nuova teologia politica (1967-1997)</w:t>
      </w:r>
      <w:r w:rsidRPr="00091E22">
        <w:rPr>
          <w:rFonts w:ascii="Times New Roman" w:hAnsi="Times New Roman" w:cs="Times New Roman"/>
        </w:rPr>
        <w:t>, Queriniana, Brescia 1998, 177.</w:t>
      </w:r>
    </w:p>
  </w:footnote>
  <w:footnote w:id="36">
    <w:p w:rsidR="00D03AB7" w:rsidRPr="00091E22" w:rsidRDefault="00D03AB7" w:rsidP="00D03AB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J.B. METZ,</w:t>
      </w:r>
      <w:r w:rsidRPr="00091E22">
        <w:rPr>
          <w:rFonts w:ascii="Times New Roman" w:hAnsi="Times New Roman" w:cs="Times New Roman"/>
          <w:i/>
        </w:rPr>
        <w:t xml:space="preserve"> La fede nella storia e nella società</w:t>
      </w:r>
      <w:r w:rsidRPr="00091E22">
        <w:rPr>
          <w:rFonts w:ascii="Times New Roman" w:hAnsi="Times New Roman" w:cs="Times New Roman"/>
        </w:rPr>
        <w:t>, 90-91.</w:t>
      </w:r>
    </w:p>
  </w:footnote>
  <w:footnote w:id="37">
    <w:p w:rsidR="00D03AB7" w:rsidRPr="00091E22" w:rsidRDefault="00D03AB7" w:rsidP="00D03AB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ID., </w:t>
      </w:r>
      <w:r w:rsidRPr="00091E22">
        <w:rPr>
          <w:rFonts w:ascii="Times New Roman" w:hAnsi="Times New Roman" w:cs="Times New Roman"/>
          <w:i/>
        </w:rPr>
        <w:t>Sulla teologia del mondo</w:t>
      </w:r>
      <w:r w:rsidRPr="00091E22">
        <w:rPr>
          <w:rFonts w:ascii="Times New Roman" w:hAnsi="Times New Roman" w:cs="Times New Roman"/>
        </w:rPr>
        <w:t>, Queriniana, Brescia 1969, 80.</w:t>
      </w:r>
    </w:p>
  </w:footnote>
  <w:footnote w:id="38">
    <w:p w:rsidR="00D03AB7" w:rsidRPr="00091E22" w:rsidRDefault="00D03AB7" w:rsidP="00D03AB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Pr="00091E22">
        <w:rPr>
          <w:rFonts w:ascii="Times New Roman" w:hAnsi="Times New Roman" w:cs="Times New Roman"/>
          <w:i/>
        </w:rPr>
        <w:t>Ivi</w:t>
      </w:r>
      <w:r w:rsidRPr="00091E22">
        <w:rPr>
          <w:rFonts w:ascii="Times New Roman" w:hAnsi="Times New Roman" w:cs="Times New Roman"/>
        </w:rPr>
        <w:t>, 79.</w:t>
      </w:r>
    </w:p>
  </w:footnote>
  <w:footnote w:id="39">
    <w:p w:rsidR="00D03AB7" w:rsidRPr="00091E22" w:rsidRDefault="00D03AB7" w:rsidP="00D03AB7">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J.L SEGUNDO, </w:t>
      </w:r>
      <w:r w:rsidRPr="00091E22">
        <w:rPr>
          <w:rFonts w:ascii="Times New Roman" w:hAnsi="Times New Roman" w:cs="Times New Roman"/>
          <w:i/>
        </w:rPr>
        <w:t xml:space="preserve">Capitalismo-socialismo, </w:t>
      </w:r>
      <w:proofErr w:type="spellStart"/>
      <w:r w:rsidRPr="00091E22">
        <w:rPr>
          <w:rFonts w:ascii="Times New Roman" w:hAnsi="Times New Roman" w:cs="Times New Roman"/>
          <w:i/>
        </w:rPr>
        <w:t>crux</w:t>
      </w:r>
      <w:proofErr w:type="spellEnd"/>
      <w:r w:rsidRPr="00091E22">
        <w:rPr>
          <w:rFonts w:ascii="Times New Roman" w:hAnsi="Times New Roman" w:cs="Times New Roman"/>
          <w:i/>
        </w:rPr>
        <w:t xml:space="preserve"> teologica</w:t>
      </w:r>
      <w:r w:rsidRPr="00091E22">
        <w:rPr>
          <w:rFonts w:ascii="Times New Roman" w:hAnsi="Times New Roman" w:cs="Times New Roman"/>
        </w:rPr>
        <w:t>, in “</w:t>
      </w:r>
      <w:proofErr w:type="spellStart"/>
      <w:r w:rsidRPr="00091E22">
        <w:rPr>
          <w:rFonts w:ascii="Times New Roman" w:hAnsi="Times New Roman" w:cs="Times New Roman"/>
        </w:rPr>
        <w:t>Concilium</w:t>
      </w:r>
      <w:proofErr w:type="spellEnd"/>
      <w:r w:rsidR="00C721EA" w:rsidRPr="00091E22">
        <w:rPr>
          <w:rFonts w:ascii="Times New Roman" w:hAnsi="Times New Roman" w:cs="Times New Roman"/>
        </w:rPr>
        <w:t>”</w:t>
      </w:r>
      <w:r w:rsidRPr="00091E22">
        <w:rPr>
          <w:rFonts w:ascii="Times New Roman" w:hAnsi="Times New Roman" w:cs="Times New Roman"/>
        </w:rPr>
        <w:t xml:space="preserve"> 6 (1974) 128-149: 136.</w:t>
      </w:r>
    </w:p>
  </w:footnote>
  <w:footnote w:id="40">
    <w:p w:rsidR="00C721EA" w:rsidRPr="00091E22" w:rsidRDefault="00C721EA" w:rsidP="00C721E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1 J.C. SCANNONE, </w:t>
      </w:r>
      <w:r w:rsidRPr="00091E22">
        <w:rPr>
          <w:rFonts w:ascii="Times New Roman" w:hAnsi="Times New Roman" w:cs="Times New Roman"/>
          <w:i/>
        </w:rPr>
        <w:t>La teologia della liberazione: caratterizzazioni, correnti, tappe</w:t>
      </w:r>
      <w:r w:rsidRPr="00091E22">
        <w:rPr>
          <w:rFonts w:ascii="Times New Roman" w:hAnsi="Times New Roman" w:cs="Times New Roman"/>
        </w:rPr>
        <w:t xml:space="preserve">, in K.H. NEUFELD (ed.), </w:t>
      </w:r>
      <w:r w:rsidRPr="00091E22">
        <w:rPr>
          <w:rFonts w:ascii="Times New Roman" w:hAnsi="Times New Roman" w:cs="Times New Roman"/>
          <w:i/>
        </w:rPr>
        <w:t>Problemi e prospettive di teologia dogmatica</w:t>
      </w:r>
      <w:r w:rsidRPr="00091E22">
        <w:rPr>
          <w:rFonts w:ascii="Times New Roman" w:hAnsi="Times New Roman" w:cs="Times New Roman"/>
        </w:rPr>
        <w:t>, Queriniana, Brescia 1983, 406 415.</w:t>
      </w:r>
    </w:p>
  </w:footnote>
  <w:footnote w:id="41">
    <w:p w:rsidR="00C721EA" w:rsidRPr="00091E22" w:rsidRDefault="00C721EA" w:rsidP="00C721E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 G. GUTIÉRREZ, Teologia della liberazione, Queriniana, Brescia 1972.</w:t>
      </w:r>
    </w:p>
  </w:footnote>
  <w:footnote w:id="42">
    <w:p w:rsidR="00C721EA" w:rsidRPr="00091E22" w:rsidRDefault="00C721EA" w:rsidP="00C721E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E. PHILLIPS, </w:t>
      </w:r>
      <w:proofErr w:type="spellStart"/>
      <w:r w:rsidRPr="00091E22">
        <w:rPr>
          <w:rFonts w:ascii="Times New Roman" w:hAnsi="Times New Roman" w:cs="Times New Roman"/>
          <w:i/>
        </w:rPr>
        <w:t>Political</w:t>
      </w:r>
      <w:proofErr w:type="spellEnd"/>
      <w:r w:rsidRPr="00091E22">
        <w:rPr>
          <w:rFonts w:ascii="Times New Roman" w:hAnsi="Times New Roman" w:cs="Times New Roman"/>
          <w:i/>
        </w:rPr>
        <w:t xml:space="preserve"> </w:t>
      </w:r>
      <w:proofErr w:type="spellStart"/>
      <w:r w:rsidRPr="00091E22">
        <w:rPr>
          <w:rFonts w:ascii="Times New Roman" w:hAnsi="Times New Roman" w:cs="Times New Roman"/>
          <w:i/>
        </w:rPr>
        <w:t>Theology</w:t>
      </w:r>
      <w:proofErr w:type="spellEnd"/>
      <w:r w:rsidRPr="00091E22">
        <w:rPr>
          <w:rFonts w:ascii="Times New Roman" w:hAnsi="Times New Roman" w:cs="Times New Roman"/>
          <w:i/>
        </w:rPr>
        <w:t xml:space="preserve">. A Guide for </w:t>
      </w:r>
      <w:proofErr w:type="spellStart"/>
      <w:r w:rsidRPr="00091E22">
        <w:rPr>
          <w:rFonts w:ascii="Times New Roman" w:hAnsi="Times New Roman" w:cs="Times New Roman"/>
          <w:i/>
        </w:rPr>
        <w:t>Perplexed</w:t>
      </w:r>
      <w:proofErr w:type="spellEnd"/>
      <w:r w:rsidRPr="00091E22">
        <w:rPr>
          <w:rFonts w:ascii="Times New Roman" w:hAnsi="Times New Roman" w:cs="Times New Roman"/>
        </w:rPr>
        <w:t xml:space="preserve">, T&amp;T Clark, </w:t>
      </w:r>
      <w:proofErr w:type="spellStart"/>
      <w:r w:rsidRPr="00091E22">
        <w:rPr>
          <w:rFonts w:ascii="Times New Roman" w:hAnsi="Times New Roman" w:cs="Times New Roman"/>
        </w:rPr>
        <w:t>London</w:t>
      </w:r>
      <w:proofErr w:type="spellEnd"/>
      <w:r w:rsidRPr="00091E22">
        <w:rPr>
          <w:rFonts w:ascii="Times New Roman" w:hAnsi="Times New Roman" w:cs="Times New Roman"/>
        </w:rPr>
        <w:t xml:space="preserve"> and New York 2012, 50-51. Si veda anche M. SALVIOLI. </w:t>
      </w:r>
      <w:r w:rsidRPr="00091E22">
        <w:rPr>
          <w:rFonts w:ascii="Times New Roman" w:hAnsi="Times New Roman" w:cs="Times New Roman"/>
          <w:i/>
        </w:rPr>
        <w:t xml:space="preserve">La chiesa generatrice di legami. Una risposta ecclesiologica ai limiti dell’individualismo liberale. In dialogo con S. </w:t>
      </w:r>
      <w:proofErr w:type="spellStart"/>
      <w:r w:rsidRPr="00091E22">
        <w:rPr>
          <w:rFonts w:ascii="Times New Roman" w:hAnsi="Times New Roman" w:cs="Times New Roman"/>
          <w:i/>
        </w:rPr>
        <w:t>Hauerwas</w:t>
      </w:r>
      <w:proofErr w:type="spellEnd"/>
      <w:r w:rsidRPr="00091E22">
        <w:rPr>
          <w:rFonts w:ascii="Times New Roman" w:hAnsi="Times New Roman" w:cs="Times New Roman"/>
          <w:i/>
        </w:rPr>
        <w:t xml:space="preserve">, J. </w:t>
      </w:r>
      <w:proofErr w:type="spellStart"/>
      <w:r w:rsidRPr="00091E22">
        <w:rPr>
          <w:rFonts w:ascii="Times New Roman" w:hAnsi="Times New Roman" w:cs="Times New Roman"/>
          <w:i/>
        </w:rPr>
        <w:t>Milbank</w:t>
      </w:r>
      <w:proofErr w:type="spellEnd"/>
      <w:r w:rsidRPr="00091E22">
        <w:rPr>
          <w:rFonts w:ascii="Times New Roman" w:hAnsi="Times New Roman" w:cs="Times New Roman"/>
          <w:i/>
        </w:rPr>
        <w:t xml:space="preserve"> e W.T. </w:t>
      </w:r>
      <w:proofErr w:type="spellStart"/>
      <w:r w:rsidRPr="00091E22">
        <w:rPr>
          <w:rFonts w:ascii="Times New Roman" w:hAnsi="Times New Roman" w:cs="Times New Roman"/>
          <w:i/>
        </w:rPr>
        <w:t>Cavvanaugh</w:t>
      </w:r>
      <w:proofErr w:type="spellEnd"/>
      <w:r w:rsidRPr="00091E22">
        <w:rPr>
          <w:rFonts w:ascii="Times New Roman" w:hAnsi="Times New Roman" w:cs="Times New Roman"/>
        </w:rPr>
        <w:t xml:space="preserve">, Vita e Pensiero, Milano 2018, ID., </w:t>
      </w:r>
      <w:r w:rsidRPr="00091E22">
        <w:rPr>
          <w:rFonts w:ascii="Times New Roman" w:hAnsi="Times New Roman" w:cs="Times New Roman"/>
          <w:i/>
        </w:rPr>
        <w:t xml:space="preserve">L’invenzione del secolare. Post-modernità e donazione in J. </w:t>
      </w:r>
      <w:proofErr w:type="spellStart"/>
      <w:r w:rsidRPr="00091E22">
        <w:rPr>
          <w:rFonts w:ascii="Times New Roman" w:hAnsi="Times New Roman" w:cs="Times New Roman"/>
          <w:i/>
        </w:rPr>
        <w:t>Milbank</w:t>
      </w:r>
      <w:proofErr w:type="spellEnd"/>
      <w:r w:rsidRPr="00091E22">
        <w:rPr>
          <w:rFonts w:ascii="Times New Roman" w:hAnsi="Times New Roman" w:cs="Times New Roman"/>
        </w:rPr>
        <w:t>, Vita e Pensiero, Milano 2013.</w:t>
      </w:r>
    </w:p>
  </w:footnote>
  <w:footnote w:id="43">
    <w:p w:rsidR="00C721EA" w:rsidRPr="00091E22" w:rsidRDefault="00C721EA" w:rsidP="00C721E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ID., </w:t>
      </w:r>
      <w:r w:rsidRPr="00091E22">
        <w:rPr>
          <w:rFonts w:ascii="Times New Roman" w:hAnsi="Times New Roman" w:cs="Times New Roman"/>
          <w:i/>
        </w:rPr>
        <w:t>L’invenzione del secolare</w:t>
      </w:r>
      <w:r w:rsidRPr="00091E22">
        <w:rPr>
          <w:rFonts w:ascii="Times New Roman" w:hAnsi="Times New Roman" w:cs="Times New Roman"/>
        </w:rPr>
        <w:t>, 33.</w:t>
      </w:r>
    </w:p>
  </w:footnote>
  <w:footnote w:id="44">
    <w:p w:rsidR="00091E22" w:rsidRPr="00091E22" w:rsidRDefault="00091E22" w:rsidP="00091E22">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J. MILBANK, The Future of Love. </w:t>
      </w:r>
      <w:proofErr w:type="spellStart"/>
      <w:r w:rsidRPr="00091E22">
        <w:rPr>
          <w:rFonts w:ascii="Times New Roman" w:hAnsi="Times New Roman" w:cs="Times New Roman"/>
        </w:rPr>
        <w:t>Essays</w:t>
      </w:r>
      <w:proofErr w:type="spellEnd"/>
      <w:r w:rsidRPr="00091E22">
        <w:rPr>
          <w:rFonts w:ascii="Times New Roman" w:hAnsi="Times New Roman" w:cs="Times New Roman"/>
        </w:rPr>
        <w:t xml:space="preserve"> in </w:t>
      </w:r>
      <w:proofErr w:type="spellStart"/>
      <w:r w:rsidRPr="00091E22">
        <w:rPr>
          <w:rFonts w:ascii="Times New Roman" w:hAnsi="Times New Roman" w:cs="Times New Roman"/>
        </w:rPr>
        <w:t>Political</w:t>
      </w:r>
      <w:proofErr w:type="spellEnd"/>
      <w:r w:rsidRPr="00091E22">
        <w:rPr>
          <w:rFonts w:ascii="Times New Roman" w:hAnsi="Times New Roman" w:cs="Times New Roman"/>
        </w:rPr>
        <w:t xml:space="preserve"> </w:t>
      </w:r>
      <w:proofErr w:type="spellStart"/>
      <w:r w:rsidRPr="00091E22">
        <w:rPr>
          <w:rFonts w:ascii="Times New Roman" w:hAnsi="Times New Roman" w:cs="Times New Roman"/>
        </w:rPr>
        <w:t>Theology</w:t>
      </w:r>
      <w:proofErr w:type="spellEnd"/>
      <w:r w:rsidRPr="00091E22">
        <w:rPr>
          <w:rFonts w:ascii="Times New Roman" w:hAnsi="Times New Roman" w:cs="Times New Roman"/>
        </w:rPr>
        <w:t xml:space="preserve">, SMC Press, </w:t>
      </w:r>
      <w:proofErr w:type="spellStart"/>
      <w:r w:rsidRPr="00091E22">
        <w:rPr>
          <w:rFonts w:ascii="Times New Roman" w:hAnsi="Times New Roman" w:cs="Times New Roman"/>
        </w:rPr>
        <w:t>London</w:t>
      </w:r>
      <w:proofErr w:type="spellEnd"/>
      <w:r w:rsidRPr="00091E22">
        <w:rPr>
          <w:rFonts w:ascii="Times New Roman" w:hAnsi="Times New Roman" w:cs="Times New Roman"/>
        </w:rPr>
        <w:t xml:space="preserve"> 2009. XI.</w:t>
      </w:r>
    </w:p>
  </w:footnote>
  <w:footnote w:id="45">
    <w:p w:rsidR="00C721EA" w:rsidRPr="00091E22" w:rsidRDefault="00C721EA" w:rsidP="00C721E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00091E22" w:rsidRPr="00091E22">
        <w:rPr>
          <w:rFonts w:ascii="Times New Roman" w:hAnsi="Times New Roman" w:cs="Times New Roman"/>
        </w:rPr>
        <w:t xml:space="preserve"> M. SALVIOLI, </w:t>
      </w:r>
      <w:r w:rsidR="00091E22" w:rsidRPr="00091E22">
        <w:rPr>
          <w:rFonts w:ascii="Times New Roman" w:hAnsi="Times New Roman" w:cs="Times New Roman"/>
          <w:i/>
        </w:rPr>
        <w:t>La Chiesa generatrice di legami</w:t>
      </w:r>
      <w:r w:rsidR="00091E22" w:rsidRPr="00091E22">
        <w:rPr>
          <w:rFonts w:ascii="Times New Roman" w:hAnsi="Times New Roman" w:cs="Times New Roman"/>
        </w:rPr>
        <w:t>, 314.</w:t>
      </w:r>
    </w:p>
  </w:footnote>
  <w:footnote w:id="46">
    <w:p w:rsidR="00C721EA" w:rsidRPr="00091E22" w:rsidRDefault="00C721EA" w:rsidP="00C721EA">
      <w:pPr>
        <w:pStyle w:val="Testonotaapidipagina"/>
        <w:jc w:val="both"/>
        <w:rPr>
          <w:rFonts w:ascii="Times New Roman" w:hAnsi="Times New Roman" w:cs="Times New Roman"/>
        </w:rPr>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00091E22" w:rsidRPr="00091E22">
        <w:rPr>
          <w:rFonts w:ascii="Times New Roman" w:hAnsi="Times New Roman" w:cs="Times New Roman"/>
        </w:rPr>
        <w:t xml:space="preserve">S. HAUERWAS, </w:t>
      </w:r>
      <w:r w:rsidR="00091E22" w:rsidRPr="00091E22">
        <w:rPr>
          <w:rFonts w:ascii="Times New Roman" w:hAnsi="Times New Roman" w:cs="Times New Roman"/>
          <w:i/>
        </w:rPr>
        <w:t xml:space="preserve">The </w:t>
      </w:r>
      <w:proofErr w:type="spellStart"/>
      <w:r w:rsidR="00091E22" w:rsidRPr="00091E22">
        <w:rPr>
          <w:rFonts w:ascii="Times New Roman" w:hAnsi="Times New Roman" w:cs="Times New Roman"/>
          <w:i/>
        </w:rPr>
        <w:t>Peaceable</w:t>
      </w:r>
      <w:proofErr w:type="spellEnd"/>
      <w:r w:rsidR="00091E22" w:rsidRPr="00091E22">
        <w:rPr>
          <w:rFonts w:ascii="Times New Roman" w:hAnsi="Times New Roman" w:cs="Times New Roman"/>
          <w:i/>
        </w:rPr>
        <w:t xml:space="preserve"> Kingdom: A </w:t>
      </w:r>
      <w:proofErr w:type="spellStart"/>
      <w:r w:rsidR="00091E22" w:rsidRPr="00091E22">
        <w:rPr>
          <w:rFonts w:ascii="Times New Roman" w:hAnsi="Times New Roman" w:cs="Times New Roman"/>
          <w:i/>
        </w:rPr>
        <w:t>Primer</w:t>
      </w:r>
      <w:proofErr w:type="spellEnd"/>
      <w:r w:rsidR="00091E22" w:rsidRPr="00091E22">
        <w:rPr>
          <w:rFonts w:ascii="Times New Roman" w:hAnsi="Times New Roman" w:cs="Times New Roman"/>
          <w:i/>
        </w:rPr>
        <w:t xml:space="preserve"> in Christian </w:t>
      </w:r>
      <w:proofErr w:type="spellStart"/>
      <w:r w:rsidR="00091E22" w:rsidRPr="00091E22">
        <w:rPr>
          <w:rFonts w:ascii="Times New Roman" w:hAnsi="Times New Roman" w:cs="Times New Roman"/>
          <w:i/>
        </w:rPr>
        <w:t>Ethics</w:t>
      </w:r>
      <w:proofErr w:type="spellEnd"/>
      <w:r w:rsidR="00091E22" w:rsidRPr="00091E22">
        <w:rPr>
          <w:rFonts w:ascii="Times New Roman" w:hAnsi="Times New Roman" w:cs="Times New Roman"/>
        </w:rPr>
        <w:t xml:space="preserve">, </w:t>
      </w:r>
      <w:proofErr w:type="spellStart"/>
      <w:r w:rsidR="00091E22" w:rsidRPr="00091E22">
        <w:rPr>
          <w:rFonts w:ascii="Times New Roman" w:hAnsi="Times New Roman" w:cs="Times New Roman"/>
        </w:rPr>
        <w:t>University</w:t>
      </w:r>
      <w:proofErr w:type="spellEnd"/>
      <w:r w:rsidR="00091E22" w:rsidRPr="00091E22">
        <w:rPr>
          <w:rFonts w:ascii="Times New Roman" w:hAnsi="Times New Roman" w:cs="Times New Roman"/>
        </w:rPr>
        <w:t xml:space="preserve"> of Notre Dame, Notre Dame 1983, 54.</w:t>
      </w:r>
    </w:p>
  </w:footnote>
  <w:footnote w:id="47">
    <w:p w:rsidR="00C721EA" w:rsidRDefault="00C721EA" w:rsidP="00C721EA">
      <w:pPr>
        <w:pStyle w:val="Testonotaapidipagina"/>
        <w:jc w:val="both"/>
      </w:pPr>
      <w:r w:rsidRPr="00091E22">
        <w:rPr>
          <w:rStyle w:val="Rimandonotaapidipagina"/>
          <w:rFonts w:ascii="Times New Roman" w:hAnsi="Times New Roman" w:cs="Times New Roman"/>
        </w:rPr>
        <w:footnoteRef/>
      </w:r>
      <w:r w:rsidRPr="00091E22">
        <w:rPr>
          <w:rFonts w:ascii="Times New Roman" w:hAnsi="Times New Roman" w:cs="Times New Roman"/>
        </w:rPr>
        <w:t xml:space="preserve"> </w:t>
      </w:r>
      <w:r w:rsidR="00091E22" w:rsidRPr="00091E22">
        <w:rPr>
          <w:rFonts w:ascii="Times New Roman" w:hAnsi="Times New Roman" w:cs="Times New Roman"/>
        </w:rPr>
        <w:t xml:space="preserve">ID., </w:t>
      </w:r>
      <w:proofErr w:type="spellStart"/>
      <w:r w:rsidR="00091E22" w:rsidRPr="00091E22">
        <w:rPr>
          <w:rFonts w:ascii="Times New Roman" w:hAnsi="Times New Roman" w:cs="Times New Roman"/>
          <w:i/>
        </w:rPr>
        <w:t>Hannah’s</w:t>
      </w:r>
      <w:proofErr w:type="spellEnd"/>
      <w:r w:rsidR="00091E22" w:rsidRPr="00091E22">
        <w:rPr>
          <w:rFonts w:ascii="Times New Roman" w:hAnsi="Times New Roman" w:cs="Times New Roman"/>
          <w:i/>
        </w:rPr>
        <w:t xml:space="preserve"> Child. A </w:t>
      </w:r>
      <w:proofErr w:type="spellStart"/>
      <w:r w:rsidR="00091E22" w:rsidRPr="00091E22">
        <w:rPr>
          <w:rFonts w:ascii="Times New Roman" w:hAnsi="Times New Roman" w:cs="Times New Roman"/>
          <w:i/>
        </w:rPr>
        <w:t>Theologian’s</w:t>
      </w:r>
      <w:proofErr w:type="spellEnd"/>
      <w:r w:rsidR="00091E22" w:rsidRPr="00091E22">
        <w:rPr>
          <w:rFonts w:ascii="Times New Roman" w:hAnsi="Times New Roman" w:cs="Times New Roman"/>
          <w:i/>
        </w:rPr>
        <w:t xml:space="preserve"> </w:t>
      </w:r>
      <w:proofErr w:type="spellStart"/>
      <w:r w:rsidR="00091E22" w:rsidRPr="00091E22">
        <w:rPr>
          <w:rFonts w:ascii="Times New Roman" w:hAnsi="Times New Roman" w:cs="Times New Roman"/>
          <w:i/>
        </w:rPr>
        <w:t>Memoir</w:t>
      </w:r>
      <w:proofErr w:type="spellEnd"/>
      <w:r w:rsidR="00091E22" w:rsidRPr="00091E22">
        <w:rPr>
          <w:rFonts w:ascii="Times New Roman" w:hAnsi="Times New Roman" w:cs="Times New Roman"/>
        </w:rPr>
        <w:t xml:space="preserve">, William B. </w:t>
      </w:r>
      <w:proofErr w:type="spellStart"/>
      <w:r w:rsidR="00091E22" w:rsidRPr="00091E22">
        <w:rPr>
          <w:rFonts w:ascii="Times New Roman" w:hAnsi="Times New Roman" w:cs="Times New Roman"/>
        </w:rPr>
        <w:t>Eerdmans</w:t>
      </w:r>
      <w:proofErr w:type="spellEnd"/>
      <w:r w:rsidR="00091E22" w:rsidRPr="00091E22">
        <w:rPr>
          <w:rFonts w:ascii="Times New Roman" w:hAnsi="Times New Roman" w:cs="Times New Roman"/>
        </w:rPr>
        <w:t xml:space="preserve"> Publishing Company, </w:t>
      </w:r>
      <w:proofErr w:type="spellStart"/>
      <w:r w:rsidR="00091E22" w:rsidRPr="00091E22">
        <w:rPr>
          <w:rFonts w:ascii="Times New Roman" w:hAnsi="Times New Roman" w:cs="Times New Roman"/>
        </w:rPr>
        <w:t>Grand</w:t>
      </w:r>
      <w:proofErr w:type="spellEnd"/>
      <w:r w:rsidR="00091E22" w:rsidRPr="00091E22">
        <w:rPr>
          <w:rFonts w:ascii="Times New Roman" w:hAnsi="Times New Roman" w:cs="Times New Roman"/>
        </w:rPr>
        <w:t xml:space="preserve"> Rapids 2010, 69.</w:t>
      </w:r>
    </w:p>
  </w:footnote>
  <w:footnote w:id="48">
    <w:p w:rsidR="00763C3F" w:rsidRPr="00763C3F" w:rsidRDefault="00763C3F" w:rsidP="00763C3F">
      <w:pPr>
        <w:pStyle w:val="Testonotaapidipagina"/>
        <w:jc w:val="both"/>
        <w:rPr>
          <w:rFonts w:ascii="Times New Roman" w:hAnsi="Times New Roman" w:cs="Times New Roman"/>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r w:rsidRPr="00763C3F">
        <w:rPr>
          <w:rFonts w:ascii="Times New Roman" w:hAnsi="Times New Roman" w:cs="Times New Roman"/>
          <w:smallCaps/>
        </w:rPr>
        <w:t xml:space="preserve">R. </w:t>
      </w:r>
      <w:proofErr w:type="spellStart"/>
      <w:r w:rsidRPr="00763C3F">
        <w:rPr>
          <w:rFonts w:ascii="Times New Roman" w:hAnsi="Times New Roman" w:cs="Times New Roman"/>
          <w:smallCaps/>
        </w:rPr>
        <w:t>Schreiter</w:t>
      </w:r>
      <w:proofErr w:type="spellEnd"/>
      <w:r w:rsidRPr="00763C3F">
        <w:rPr>
          <w:rFonts w:ascii="Times New Roman" w:hAnsi="Times New Roman" w:cs="Times New Roman"/>
          <w:smallCaps/>
        </w:rPr>
        <w:t xml:space="preserve">, </w:t>
      </w:r>
      <w:r w:rsidRPr="00763C3F">
        <w:rPr>
          <w:rFonts w:ascii="Times New Roman" w:hAnsi="Times New Roman" w:cs="Times New Roman"/>
          <w:i/>
          <w:smallCaps/>
        </w:rPr>
        <w:t>L</w:t>
      </w:r>
      <w:r w:rsidRPr="00763C3F">
        <w:rPr>
          <w:rFonts w:ascii="Times New Roman" w:hAnsi="Times New Roman" w:cs="Times New Roman"/>
          <w:i/>
        </w:rPr>
        <w:t>a teologia postmoderna e oltre in una chiesa mondiale</w:t>
      </w:r>
      <w:r w:rsidRPr="00763C3F">
        <w:rPr>
          <w:rFonts w:ascii="Times New Roman" w:hAnsi="Times New Roman" w:cs="Times New Roman"/>
        </w:rPr>
        <w:t xml:space="preserve">, in R. </w:t>
      </w:r>
      <w:proofErr w:type="spellStart"/>
      <w:r w:rsidRPr="00763C3F">
        <w:rPr>
          <w:rFonts w:ascii="Times New Roman" w:hAnsi="Times New Roman" w:cs="Times New Roman"/>
          <w:smallCaps/>
        </w:rPr>
        <w:t>Gibellini</w:t>
      </w:r>
      <w:proofErr w:type="spellEnd"/>
      <w:r w:rsidRPr="00763C3F">
        <w:rPr>
          <w:rFonts w:ascii="Times New Roman" w:hAnsi="Times New Roman" w:cs="Times New Roman"/>
        </w:rPr>
        <w:t xml:space="preserve"> (ed.), </w:t>
      </w:r>
      <w:r w:rsidRPr="00763C3F">
        <w:rPr>
          <w:rFonts w:ascii="Times New Roman" w:hAnsi="Times New Roman" w:cs="Times New Roman"/>
          <w:i/>
        </w:rPr>
        <w:t>Prospettive teologiche per il XXI secolo</w:t>
      </w:r>
      <w:r w:rsidRPr="00763C3F">
        <w:rPr>
          <w:rFonts w:ascii="Times New Roman" w:hAnsi="Times New Roman" w:cs="Times New Roman"/>
        </w:rPr>
        <w:t xml:space="preserve">, Queriniana, Brescia 2003, 373-388, in part., 376-379. Per un primo inquadramento, cfr. </w:t>
      </w:r>
      <w:r w:rsidRPr="00763C3F">
        <w:rPr>
          <w:rFonts w:ascii="Times New Roman" w:eastAsia="Calibri" w:hAnsi="Times New Roman" w:cs="Times New Roman"/>
        </w:rPr>
        <w:t xml:space="preserve">K. J. </w:t>
      </w:r>
      <w:proofErr w:type="spellStart"/>
      <w:r w:rsidRPr="00763C3F">
        <w:rPr>
          <w:rFonts w:ascii="Times New Roman" w:eastAsia="Calibri" w:hAnsi="Times New Roman" w:cs="Times New Roman"/>
          <w:smallCaps/>
        </w:rPr>
        <w:t>Vanhoozer</w:t>
      </w:r>
      <w:proofErr w:type="spellEnd"/>
      <w:r w:rsidRPr="00763C3F">
        <w:rPr>
          <w:rFonts w:ascii="Times New Roman" w:eastAsia="Calibri" w:hAnsi="Times New Roman" w:cs="Times New Roman"/>
        </w:rPr>
        <w:t xml:space="preserve">, </w:t>
      </w:r>
      <w:r w:rsidRPr="00763C3F">
        <w:rPr>
          <w:rFonts w:ascii="Times New Roman" w:eastAsia="Calibri" w:hAnsi="Times New Roman" w:cs="Times New Roman"/>
          <w:i/>
        </w:rPr>
        <w:t xml:space="preserve">The Cambridge Companion to </w:t>
      </w:r>
      <w:proofErr w:type="spellStart"/>
      <w:r w:rsidRPr="00763C3F">
        <w:rPr>
          <w:rFonts w:ascii="Times New Roman" w:eastAsia="Calibri" w:hAnsi="Times New Roman" w:cs="Times New Roman"/>
          <w:i/>
        </w:rPr>
        <w:t>Postmodern</w:t>
      </w:r>
      <w:proofErr w:type="spellEnd"/>
      <w:r w:rsidRPr="00763C3F">
        <w:rPr>
          <w:rFonts w:ascii="Times New Roman" w:eastAsia="Calibri" w:hAnsi="Times New Roman" w:cs="Times New Roman"/>
          <w:i/>
        </w:rPr>
        <w:t xml:space="preserve"> </w:t>
      </w:r>
      <w:proofErr w:type="spellStart"/>
      <w:r w:rsidRPr="00763C3F">
        <w:rPr>
          <w:rFonts w:ascii="Times New Roman" w:eastAsia="Calibri" w:hAnsi="Times New Roman" w:cs="Times New Roman"/>
          <w:i/>
        </w:rPr>
        <w:t>Theology</w:t>
      </w:r>
      <w:proofErr w:type="spellEnd"/>
      <w:r w:rsidRPr="00763C3F">
        <w:rPr>
          <w:rFonts w:ascii="Times New Roman" w:eastAsia="Calibri" w:hAnsi="Times New Roman" w:cs="Times New Roman"/>
        </w:rPr>
        <w:t xml:space="preserve">, Cambridge </w:t>
      </w:r>
      <w:proofErr w:type="spellStart"/>
      <w:r w:rsidRPr="00763C3F">
        <w:rPr>
          <w:rFonts w:ascii="Times New Roman" w:eastAsia="Calibri" w:hAnsi="Times New Roman" w:cs="Times New Roman"/>
        </w:rPr>
        <w:t>University</w:t>
      </w:r>
      <w:proofErr w:type="spellEnd"/>
      <w:r w:rsidRPr="00763C3F">
        <w:rPr>
          <w:rFonts w:ascii="Times New Roman" w:eastAsia="Calibri" w:hAnsi="Times New Roman" w:cs="Times New Roman"/>
        </w:rPr>
        <w:t xml:space="preserve"> Press, Cambridge 2003. Sulla teologia </w:t>
      </w:r>
      <w:proofErr w:type="spellStart"/>
      <w:r w:rsidRPr="00763C3F">
        <w:rPr>
          <w:rFonts w:ascii="Times New Roman" w:eastAsia="Calibri" w:hAnsi="Times New Roman" w:cs="Times New Roman"/>
        </w:rPr>
        <w:t>postliberale</w:t>
      </w:r>
      <w:proofErr w:type="spellEnd"/>
      <w:r w:rsidRPr="00763C3F">
        <w:rPr>
          <w:rFonts w:ascii="Times New Roman" w:eastAsia="Calibri" w:hAnsi="Times New Roman" w:cs="Times New Roman"/>
        </w:rPr>
        <w:t xml:space="preserve">, cfr. J. C. K. </w:t>
      </w:r>
      <w:proofErr w:type="spellStart"/>
      <w:r w:rsidRPr="00763C3F">
        <w:rPr>
          <w:rFonts w:ascii="Times New Roman" w:eastAsia="Calibri" w:hAnsi="Times New Roman" w:cs="Times New Roman"/>
          <w:smallCaps/>
        </w:rPr>
        <w:t>Goh</w:t>
      </w:r>
      <w:proofErr w:type="spellEnd"/>
      <w:r w:rsidRPr="00763C3F">
        <w:rPr>
          <w:rFonts w:ascii="Times New Roman" w:eastAsia="Calibri" w:hAnsi="Times New Roman" w:cs="Times New Roman"/>
        </w:rPr>
        <w:t xml:space="preserve">, </w:t>
      </w:r>
      <w:r w:rsidRPr="00763C3F">
        <w:rPr>
          <w:rFonts w:ascii="Times New Roman" w:eastAsia="Calibri" w:hAnsi="Times New Roman" w:cs="Times New Roman"/>
          <w:i/>
        </w:rPr>
        <w:t xml:space="preserve">Christian </w:t>
      </w:r>
      <w:proofErr w:type="spellStart"/>
      <w:r w:rsidRPr="00763C3F">
        <w:rPr>
          <w:rFonts w:ascii="Times New Roman" w:eastAsia="Calibri" w:hAnsi="Times New Roman" w:cs="Times New Roman"/>
          <w:i/>
        </w:rPr>
        <w:t>Tradition</w:t>
      </w:r>
      <w:proofErr w:type="spellEnd"/>
      <w:r w:rsidRPr="00763C3F">
        <w:rPr>
          <w:rFonts w:ascii="Times New Roman" w:eastAsia="Calibri" w:hAnsi="Times New Roman" w:cs="Times New Roman"/>
          <w:i/>
        </w:rPr>
        <w:t xml:space="preserve"> </w:t>
      </w:r>
      <w:proofErr w:type="spellStart"/>
      <w:r w:rsidRPr="00763C3F">
        <w:rPr>
          <w:rFonts w:ascii="Times New Roman" w:eastAsia="Calibri" w:hAnsi="Times New Roman" w:cs="Times New Roman"/>
          <w:i/>
        </w:rPr>
        <w:t>Today</w:t>
      </w:r>
      <w:proofErr w:type="spellEnd"/>
      <w:r w:rsidRPr="00763C3F">
        <w:rPr>
          <w:rFonts w:ascii="Times New Roman" w:eastAsia="Calibri" w:hAnsi="Times New Roman" w:cs="Times New Roman"/>
          <w:i/>
        </w:rPr>
        <w:t xml:space="preserve">. A </w:t>
      </w:r>
      <w:proofErr w:type="spellStart"/>
      <w:r w:rsidRPr="00763C3F">
        <w:rPr>
          <w:rFonts w:ascii="Times New Roman" w:eastAsia="Calibri" w:hAnsi="Times New Roman" w:cs="Times New Roman"/>
          <w:i/>
        </w:rPr>
        <w:t>Postliberal</w:t>
      </w:r>
      <w:proofErr w:type="spellEnd"/>
      <w:r w:rsidRPr="00763C3F">
        <w:rPr>
          <w:rFonts w:ascii="Times New Roman" w:eastAsia="Calibri" w:hAnsi="Times New Roman" w:cs="Times New Roman"/>
          <w:i/>
        </w:rPr>
        <w:t xml:space="preserve"> Vision of Church and World</w:t>
      </w:r>
      <w:r w:rsidRPr="00763C3F">
        <w:rPr>
          <w:rFonts w:ascii="Times New Roman" w:eastAsia="Calibri" w:hAnsi="Times New Roman" w:cs="Times New Roman"/>
        </w:rPr>
        <w:t>, (</w:t>
      </w:r>
      <w:proofErr w:type="spellStart"/>
      <w:r w:rsidRPr="00763C3F">
        <w:rPr>
          <w:rFonts w:ascii="Times New Roman" w:eastAsia="Calibri" w:hAnsi="Times New Roman" w:cs="Times New Roman"/>
        </w:rPr>
        <w:t>Louvain</w:t>
      </w:r>
      <w:proofErr w:type="spellEnd"/>
      <w:r w:rsidRPr="00763C3F">
        <w:rPr>
          <w:rFonts w:ascii="Times New Roman" w:eastAsia="Calibri" w:hAnsi="Times New Roman" w:cs="Times New Roman"/>
        </w:rPr>
        <w:t xml:space="preserve"> </w:t>
      </w:r>
      <w:proofErr w:type="spellStart"/>
      <w:r w:rsidRPr="00763C3F">
        <w:rPr>
          <w:rFonts w:ascii="Times New Roman" w:eastAsia="Calibri" w:hAnsi="Times New Roman" w:cs="Times New Roman"/>
        </w:rPr>
        <w:t>Theological</w:t>
      </w:r>
      <w:proofErr w:type="spellEnd"/>
      <w:r w:rsidRPr="00763C3F">
        <w:rPr>
          <w:rFonts w:ascii="Times New Roman" w:eastAsia="Calibri" w:hAnsi="Times New Roman" w:cs="Times New Roman"/>
        </w:rPr>
        <w:t xml:space="preserve"> &amp; </w:t>
      </w:r>
      <w:proofErr w:type="spellStart"/>
      <w:r w:rsidRPr="00763C3F">
        <w:rPr>
          <w:rFonts w:ascii="Times New Roman" w:eastAsia="Calibri" w:hAnsi="Times New Roman" w:cs="Times New Roman"/>
        </w:rPr>
        <w:t>Pastoral</w:t>
      </w:r>
      <w:proofErr w:type="spellEnd"/>
      <w:r w:rsidRPr="00763C3F">
        <w:rPr>
          <w:rFonts w:ascii="Times New Roman" w:eastAsia="Calibri" w:hAnsi="Times New Roman" w:cs="Times New Roman"/>
        </w:rPr>
        <w:t xml:space="preserve"> </w:t>
      </w:r>
      <w:proofErr w:type="spellStart"/>
      <w:r w:rsidRPr="00763C3F">
        <w:rPr>
          <w:rFonts w:ascii="Times New Roman" w:eastAsia="Calibri" w:hAnsi="Times New Roman" w:cs="Times New Roman"/>
        </w:rPr>
        <w:t>Monographs</w:t>
      </w:r>
      <w:proofErr w:type="spellEnd"/>
      <w:r w:rsidRPr="00763C3F">
        <w:rPr>
          <w:rFonts w:ascii="Times New Roman" w:eastAsia="Calibri" w:hAnsi="Times New Roman" w:cs="Times New Roman"/>
        </w:rPr>
        <w:t xml:space="preserve">, 28), </w:t>
      </w:r>
      <w:proofErr w:type="spellStart"/>
      <w:r w:rsidRPr="00763C3F">
        <w:rPr>
          <w:rFonts w:ascii="Times New Roman" w:eastAsia="Calibri" w:hAnsi="Times New Roman" w:cs="Times New Roman"/>
        </w:rPr>
        <w:t>Peeters</w:t>
      </w:r>
      <w:proofErr w:type="spellEnd"/>
      <w:r w:rsidRPr="00763C3F">
        <w:rPr>
          <w:rFonts w:ascii="Times New Roman" w:eastAsia="Calibri" w:hAnsi="Times New Roman" w:cs="Times New Roman"/>
        </w:rPr>
        <w:t xml:space="preserve"> Press, </w:t>
      </w:r>
      <w:proofErr w:type="spellStart"/>
      <w:r w:rsidRPr="00763C3F">
        <w:rPr>
          <w:rFonts w:ascii="Times New Roman" w:eastAsia="Calibri" w:hAnsi="Times New Roman" w:cs="Times New Roman"/>
        </w:rPr>
        <w:t>Louvain</w:t>
      </w:r>
      <w:proofErr w:type="spellEnd"/>
      <w:r w:rsidRPr="00763C3F">
        <w:rPr>
          <w:rFonts w:ascii="Times New Roman" w:eastAsia="Calibri" w:hAnsi="Times New Roman" w:cs="Times New Roman"/>
        </w:rPr>
        <w:t xml:space="preserve"> 2000; J. </w:t>
      </w:r>
      <w:proofErr w:type="spellStart"/>
      <w:r w:rsidRPr="00763C3F">
        <w:rPr>
          <w:rFonts w:ascii="Times New Roman" w:eastAsia="Calibri" w:hAnsi="Times New Roman" w:cs="Times New Roman"/>
          <w:smallCaps/>
        </w:rPr>
        <w:t>Fodor</w:t>
      </w:r>
      <w:proofErr w:type="spellEnd"/>
      <w:r w:rsidRPr="00763C3F">
        <w:rPr>
          <w:rFonts w:ascii="Times New Roman" w:eastAsia="Calibri" w:hAnsi="Times New Roman" w:cs="Times New Roman"/>
          <w:smallCaps/>
        </w:rPr>
        <w:t xml:space="preserve">, </w:t>
      </w:r>
      <w:proofErr w:type="spellStart"/>
      <w:r w:rsidRPr="00763C3F">
        <w:rPr>
          <w:rFonts w:ascii="Times New Roman" w:eastAsia="Calibri" w:hAnsi="Times New Roman" w:cs="Times New Roman"/>
          <w:i/>
        </w:rPr>
        <w:t>Postliberal</w:t>
      </w:r>
      <w:proofErr w:type="spellEnd"/>
      <w:r w:rsidRPr="00763C3F">
        <w:rPr>
          <w:rFonts w:ascii="Times New Roman" w:eastAsia="Calibri" w:hAnsi="Times New Roman" w:cs="Times New Roman"/>
          <w:i/>
        </w:rPr>
        <w:t xml:space="preserve"> </w:t>
      </w:r>
      <w:proofErr w:type="spellStart"/>
      <w:r w:rsidRPr="00763C3F">
        <w:rPr>
          <w:rFonts w:ascii="Times New Roman" w:eastAsia="Calibri" w:hAnsi="Times New Roman" w:cs="Times New Roman"/>
          <w:i/>
        </w:rPr>
        <w:t>Theology</w:t>
      </w:r>
      <w:proofErr w:type="spellEnd"/>
      <w:r w:rsidRPr="00763C3F">
        <w:rPr>
          <w:rFonts w:ascii="Times New Roman" w:eastAsia="Calibri" w:hAnsi="Times New Roman" w:cs="Times New Roman"/>
        </w:rPr>
        <w:t xml:space="preserve">, in </w:t>
      </w:r>
      <w:r w:rsidRPr="00763C3F">
        <w:rPr>
          <w:rFonts w:ascii="Times New Roman" w:hAnsi="Times New Roman" w:cs="Times New Roman"/>
        </w:rPr>
        <w:t xml:space="preserve">D. </w:t>
      </w:r>
      <w:r w:rsidRPr="00763C3F">
        <w:rPr>
          <w:rFonts w:ascii="Times New Roman" w:hAnsi="Times New Roman" w:cs="Times New Roman"/>
          <w:smallCaps/>
        </w:rPr>
        <w:t xml:space="preserve">F. Ford </w:t>
      </w:r>
      <w:r w:rsidRPr="00763C3F">
        <w:rPr>
          <w:rFonts w:ascii="Times New Roman" w:hAnsi="Times New Roman" w:cs="Times New Roman"/>
        </w:rPr>
        <w:t xml:space="preserve">(ed.) with R. </w:t>
      </w:r>
      <w:proofErr w:type="spellStart"/>
      <w:r w:rsidRPr="00763C3F">
        <w:rPr>
          <w:rFonts w:ascii="Times New Roman" w:hAnsi="Times New Roman" w:cs="Times New Roman"/>
          <w:smallCaps/>
        </w:rPr>
        <w:t>Muers</w:t>
      </w:r>
      <w:proofErr w:type="spellEnd"/>
      <w:r w:rsidRPr="00763C3F">
        <w:rPr>
          <w:rFonts w:ascii="Times New Roman" w:hAnsi="Times New Roman" w:cs="Times New Roman"/>
          <w:smallCaps/>
        </w:rPr>
        <w:t>,</w:t>
      </w:r>
      <w:r w:rsidRPr="00763C3F">
        <w:rPr>
          <w:rFonts w:ascii="Times New Roman" w:hAnsi="Times New Roman" w:cs="Times New Roman"/>
          <w:i/>
        </w:rPr>
        <w:t xml:space="preserve"> The </w:t>
      </w:r>
      <w:proofErr w:type="spellStart"/>
      <w:r w:rsidRPr="00763C3F">
        <w:rPr>
          <w:rFonts w:ascii="Times New Roman" w:hAnsi="Times New Roman" w:cs="Times New Roman"/>
          <w:i/>
        </w:rPr>
        <w:t>Modern</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Theologians</w:t>
      </w:r>
      <w:proofErr w:type="spellEnd"/>
      <w:r w:rsidRPr="00763C3F">
        <w:rPr>
          <w:rFonts w:ascii="Times New Roman" w:hAnsi="Times New Roman" w:cs="Times New Roman"/>
          <w:i/>
        </w:rPr>
        <w:t xml:space="preserve">. An </w:t>
      </w:r>
      <w:proofErr w:type="spellStart"/>
      <w:r w:rsidRPr="00763C3F">
        <w:rPr>
          <w:rFonts w:ascii="Times New Roman" w:hAnsi="Times New Roman" w:cs="Times New Roman"/>
          <w:i/>
        </w:rPr>
        <w:t>Introduction</w:t>
      </w:r>
      <w:proofErr w:type="spellEnd"/>
      <w:r w:rsidRPr="00763C3F">
        <w:rPr>
          <w:rFonts w:ascii="Times New Roman" w:hAnsi="Times New Roman" w:cs="Times New Roman"/>
          <w:i/>
        </w:rPr>
        <w:t xml:space="preserve"> to Christian </w:t>
      </w:r>
      <w:proofErr w:type="spellStart"/>
      <w:r w:rsidRPr="00763C3F">
        <w:rPr>
          <w:rFonts w:ascii="Times New Roman" w:hAnsi="Times New Roman" w:cs="Times New Roman"/>
          <w:i/>
        </w:rPr>
        <w:t>Theology</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since</w:t>
      </w:r>
      <w:proofErr w:type="spellEnd"/>
      <w:r w:rsidRPr="00763C3F">
        <w:rPr>
          <w:rFonts w:ascii="Times New Roman" w:hAnsi="Times New Roman" w:cs="Times New Roman"/>
          <w:i/>
        </w:rPr>
        <w:t xml:space="preserve"> 1918</w:t>
      </w:r>
      <w:r w:rsidRPr="00763C3F">
        <w:rPr>
          <w:rFonts w:ascii="Times New Roman" w:hAnsi="Times New Roman" w:cs="Times New Roman"/>
        </w:rPr>
        <w:t xml:space="preserve">, Third </w:t>
      </w:r>
      <w:proofErr w:type="spellStart"/>
      <w:r w:rsidRPr="00763C3F">
        <w:rPr>
          <w:rFonts w:ascii="Times New Roman" w:hAnsi="Times New Roman" w:cs="Times New Roman"/>
        </w:rPr>
        <w:t>edition</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Blackwell</w:t>
      </w:r>
      <w:proofErr w:type="spellEnd"/>
      <w:r w:rsidRPr="00763C3F">
        <w:rPr>
          <w:rFonts w:ascii="Times New Roman" w:hAnsi="Times New Roman" w:cs="Times New Roman"/>
        </w:rPr>
        <w:t xml:space="preserve"> Publishing, Oxford 2005, 229-248;</w:t>
      </w:r>
      <w:r w:rsidRPr="00763C3F">
        <w:rPr>
          <w:rFonts w:ascii="Times New Roman" w:eastAsia="Calibri" w:hAnsi="Times New Roman" w:cs="Times New Roman"/>
          <w:i/>
        </w:rPr>
        <w:t xml:space="preserve"> </w:t>
      </w:r>
      <w:r w:rsidRPr="00763C3F">
        <w:rPr>
          <w:rFonts w:ascii="Times New Roman" w:eastAsia="Calibri" w:hAnsi="Times New Roman" w:cs="Times New Roman"/>
        </w:rPr>
        <w:t xml:space="preserve">J. </w:t>
      </w:r>
      <w:r w:rsidRPr="00763C3F">
        <w:rPr>
          <w:rFonts w:ascii="Times New Roman" w:hAnsi="Times New Roman" w:cs="Times New Roman"/>
          <w:smallCaps/>
          <w:lang w:val="en-US"/>
        </w:rPr>
        <w:t xml:space="preserve">Wright </w:t>
      </w:r>
      <w:r w:rsidRPr="00763C3F">
        <w:rPr>
          <w:rFonts w:ascii="Times New Roman" w:hAnsi="Times New Roman" w:cs="Times New Roman"/>
          <w:lang w:val="en-US"/>
        </w:rPr>
        <w:t xml:space="preserve">(ed.), </w:t>
      </w:r>
      <w:r w:rsidRPr="00763C3F">
        <w:rPr>
          <w:rFonts w:ascii="Times New Roman" w:hAnsi="Times New Roman" w:cs="Times New Roman"/>
          <w:i/>
          <w:lang w:val="en-US"/>
        </w:rPr>
        <w:t xml:space="preserve">Postliberal Theology and the Church Catholic. Conversations with George </w:t>
      </w:r>
      <w:proofErr w:type="spellStart"/>
      <w:r w:rsidRPr="00763C3F">
        <w:rPr>
          <w:rFonts w:ascii="Times New Roman" w:hAnsi="Times New Roman" w:cs="Times New Roman"/>
          <w:i/>
          <w:lang w:val="en-US"/>
        </w:rPr>
        <w:t>Lindbeck</w:t>
      </w:r>
      <w:proofErr w:type="spellEnd"/>
      <w:r w:rsidRPr="00763C3F">
        <w:rPr>
          <w:rFonts w:ascii="Times New Roman" w:hAnsi="Times New Roman" w:cs="Times New Roman"/>
          <w:i/>
          <w:lang w:val="en-US"/>
        </w:rPr>
        <w:t xml:space="preserve">, David Burrell and Stanley </w:t>
      </w:r>
      <w:proofErr w:type="spellStart"/>
      <w:r w:rsidRPr="00763C3F">
        <w:rPr>
          <w:rFonts w:ascii="Times New Roman" w:hAnsi="Times New Roman" w:cs="Times New Roman"/>
          <w:i/>
          <w:lang w:val="en-US"/>
        </w:rPr>
        <w:t>Hauerwas</w:t>
      </w:r>
      <w:proofErr w:type="spellEnd"/>
      <w:r w:rsidRPr="00763C3F">
        <w:rPr>
          <w:rFonts w:ascii="Times New Roman" w:hAnsi="Times New Roman" w:cs="Times New Roman"/>
          <w:lang w:val="en-US"/>
        </w:rPr>
        <w:t xml:space="preserve">, Baker Academy, Grand Rapids MI 2012; R. T. </w:t>
      </w:r>
      <w:r w:rsidRPr="00763C3F">
        <w:rPr>
          <w:rFonts w:ascii="Times New Roman" w:hAnsi="Times New Roman" w:cs="Times New Roman"/>
          <w:smallCaps/>
          <w:lang w:val="en-US"/>
        </w:rPr>
        <w:t>Michener</w:t>
      </w:r>
      <w:r w:rsidRPr="00763C3F">
        <w:rPr>
          <w:rFonts w:ascii="Times New Roman" w:hAnsi="Times New Roman" w:cs="Times New Roman"/>
          <w:lang w:val="en-US"/>
        </w:rPr>
        <w:t xml:space="preserve">, </w:t>
      </w:r>
      <w:r w:rsidRPr="00763C3F">
        <w:rPr>
          <w:rFonts w:ascii="Times New Roman" w:hAnsi="Times New Roman" w:cs="Times New Roman"/>
          <w:i/>
          <w:lang w:val="en-US"/>
        </w:rPr>
        <w:t>Postliberal Theology. A Guide for Perplexed</w:t>
      </w:r>
      <w:r w:rsidRPr="00763C3F">
        <w:rPr>
          <w:rFonts w:ascii="Times New Roman" w:hAnsi="Times New Roman" w:cs="Times New Roman"/>
          <w:lang w:val="en-US"/>
        </w:rPr>
        <w:t xml:space="preserve">, Bloomsbury, London 2013. </w:t>
      </w:r>
      <w:proofErr w:type="spellStart"/>
      <w:r w:rsidRPr="00763C3F">
        <w:rPr>
          <w:rFonts w:ascii="Times New Roman" w:hAnsi="Times New Roman" w:cs="Times New Roman"/>
          <w:lang w:val="en-US"/>
        </w:rPr>
        <w:t>Sull’Ortodossia</w:t>
      </w:r>
      <w:proofErr w:type="spellEnd"/>
      <w:r w:rsidRPr="00763C3F">
        <w:rPr>
          <w:rFonts w:ascii="Times New Roman" w:hAnsi="Times New Roman" w:cs="Times New Roman"/>
          <w:lang w:val="en-US"/>
        </w:rPr>
        <w:t xml:space="preserve"> </w:t>
      </w:r>
      <w:proofErr w:type="spellStart"/>
      <w:r w:rsidRPr="00763C3F">
        <w:rPr>
          <w:rFonts w:ascii="Times New Roman" w:hAnsi="Times New Roman" w:cs="Times New Roman"/>
          <w:lang w:val="en-US"/>
        </w:rPr>
        <w:t>radicale</w:t>
      </w:r>
      <w:proofErr w:type="spellEnd"/>
      <w:r w:rsidRPr="00763C3F">
        <w:rPr>
          <w:rFonts w:ascii="Times New Roman" w:hAnsi="Times New Roman" w:cs="Times New Roman"/>
          <w:lang w:val="en-US"/>
        </w:rPr>
        <w:t xml:space="preserve">, </w:t>
      </w:r>
      <w:proofErr w:type="spellStart"/>
      <w:r w:rsidRPr="00763C3F">
        <w:rPr>
          <w:rFonts w:ascii="Times New Roman" w:hAnsi="Times New Roman" w:cs="Times New Roman"/>
          <w:lang w:val="en-US"/>
        </w:rPr>
        <w:t>cfr</w:t>
      </w:r>
      <w:proofErr w:type="spellEnd"/>
      <w:r w:rsidRPr="00763C3F">
        <w:rPr>
          <w:rFonts w:ascii="Times New Roman" w:hAnsi="Times New Roman" w:cs="Times New Roman"/>
          <w:lang w:val="en-US"/>
        </w:rPr>
        <w:t xml:space="preserve">. A. </w:t>
      </w:r>
      <w:r w:rsidRPr="00763C3F">
        <w:rPr>
          <w:rFonts w:ascii="Times New Roman" w:hAnsi="Times New Roman" w:cs="Times New Roman"/>
          <w:smallCaps/>
          <w:lang w:val="en-US"/>
        </w:rPr>
        <w:t xml:space="preserve">Pabst - </w:t>
      </w:r>
      <w:r w:rsidRPr="00763C3F">
        <w:rPr>
          <w:rFonts w:ascii="Times New Roman" w:eastAsia="Calibri" w:hAnsi="Times New Roman" w:cs="Times New Roman"/>
          <w:smallCaps/>
        </w:rPr>
        <w:t xml:space="preserve">O.-T </w:t>
      </w:r>
      <w:proofErr w:type="spellStart"/>
      <w:r w:rsidRPr="00763C3F">
        <w:rPr>
          <w:rFonts w:ascii="Times New Roman" w:eastAsia="Calibri" w:hAnsi="Times New Roman" w:cs="Times New Roman"/>
          <w:smallCaps/>
        </w:rPr>
        <w:t>Venard</w:t>
      </w:r>
      <w:proofErr w:type="spellEnd"/>
      <w:r w:rsidRPr="00763C3F">
        <w:rPr>
          <w:rFonts w:ascii="Times New Roman" w:eastAsia="Calibri" w:hAnsi="Times New Roman" w:cs="Times New Roman"/>
          <w:smallCaps/>
        </w:rPr>
        <w:t>.</w:t>
      </w:r>
      <w:r w:rsidRPr="00763C3F">
        <w:rPr>
          <w:rFonts w:ascii="Times New Roman" w:eastAsia="Calibri" w:hAnsi="Times New Roman" w:cs="Times New Roman"/>
        </w:rPr>
        <w:t>,</w:t>
      </w:r>
      <w:r w:rsidRPr="00763C3F">
        <w:rPr>
          <w:rFonts w:ascii="Times New Roman" w:eastAsia="Calibri" w:hAnsi="Times New Roman" w:cs="Times New Roman"/>
          <w:lang w:val="en-US"/>
        </w:rPr>
        <w:t xml:space="preserve"> O.P.,</w:t>
      </w:r>
      <w:r w:rsidRPr="00763C3F">
        <w:rPr>
          <w:rFonts w:ascii="Times New Roman" w:eastAsia="Calibri" w:hAnsi="Times New Roman" w:cs="Times New Roman"/>
        </w:rPr>
        <w:t xml:space="preserve"> </w:t>
      </w:r>
      <w:r w:rsidRPr="00763C3F">
        <w:rPr>
          <w:rFonts w:ascii="Times New Roman" w:eastAsia="Calibri" w:hAnsi="Times New Roman" w:cs="Times New Roman"/>
          <w:i/>
        </w:rPr>
        <w:t xml:space="preserve">Radical </w:t>
      </w:r>
      <w:proofErr w:type="spellStart"/>
      <w:r w:rsidRPr="00763C3F">
        <w:rPr>
          <w:rFonts w:ascii="Times New Roman" w:eastAsia="Calibri" w:hAnsi="Times New Roman" w:cs="Times New Roman"/>
          <w:i/>
        </w:rPr>
        <w:t>Orthodoxy</w:t>
      </w:r>
      <w:proofErr w:type="spellEnd"/>
      <w:r w:rsidRPr="00763C3F">
        <w:rPr>
          <w:rFonts w:ascii="Times New Roman" w:eastAsia="Calibri" w:hAnsi="Times New Roman" w:cs="Times New Roman"/>
          <w:i/>
        </w:rPr>
        <w:t xml:space="preserve">. </w:t>
      </w:r>
      <w:r w:rsidRPr="00763C3F">
        <w:rPr>
          <w:rFonts w:ascii="Times New Roman" w:eastAsia="Calibri" w:hAnsi="Times New Roman" w:cs="Times New Roman"/>
          <w:i/>
          <w:lang w:val="fr-BE"/>
        </w:rPr>
        <w:t>Pour une révolution théologique</w:t>
      </w:r>
      <w:r w:rsidRPr="00763C3F">
        <w:rPr>
          <w:rFonts w:ascii="Times New Roman" w:eastAsia="Calibri" w:hAnsi="Times New Roman" w:cs="Times New Roman"/>
          <w:lang w:val="fr-BE"/>
        </w:rPr>
        <w:t xml:space="preserve">, </w:t>
      </w:r>
      <w:proofErr w:type="spellStart"/>
      <w:r w:rsidRPr="00763C3F">
        <w:rPr>
          <w:rFonts w:ascii="Times New Roman" w:eastAsia="Calibri" w:hAnsi="Times New Roman" w:cs="Times New Roman"/>
          <w:lang w:val="fr-BE"/>
        </w:rPr>
        <w:t>Préf</w:t>
      </w:r>
      <w:proofErr w:type="spellEnd"/>
      <w:r w:rsidRPr="00763C3F">
        <w:rPr>
          <w:rFonts w:ascii="Times New Roman" w:eastAsia="Calibri" w:hAnsi="Times New Roman" w:cs="Times New Roman"/>
          <w:lang w:val="fr-BE"/>
        </w:rPr>
        <w:t xml:space="preserve">. de C. </w:t>
      </w:r>
      <w:proofErr w:type="spellStart"/>
      <w:r w:rsidRPr="00763C3F">
        <w:rPr>
          <w:rFonts w:ascii="Times New Roman" w:eastAsia="Calibri" w:hAnsi="Times New Roman" w:cs="Times New Roman"/>
          <w:lang w:val="fr-BE"/>
        </w:rPr>
        <w:t>Pickstock</w:t>
      </w:r>
      <w:proofErr w:type="spellEnd"/>
      <w:r w:rsidRPr="00763C3F">
        <w:rPr>
          <w:rFonts w:ascii="Times New Roman" w:eastAsia="Calibri" w:hAnsi="Times New Roman" w:cs="Times New Roman"/>
          <w:lang w:val="fr-BE"/>
        </w:rPr>
        <w:t xml:space="preserve">, Avant-propos de G. Solari, Ad </w:t>
      </w:r>
      <w:proofErr w:type="spellStart"/>
      <w:r w:rsidRPr="00763C3F">
        <w:rPr>
          <w:rFonts w:ascii="Times New Roman" w:eastAsia="Calibri" w:hAnsi="Times New Roman" w:cs="Times New Roman"/>
          <w:lang w:val="fr-BE"/>
        </w:rPr>
        <w:t>Solem</w:t>
      </w:r>
      <w:proofErr w:type="spellEnd"/>
      <w:r w:rsidRPr="00763C3F">
        <w:rPr>
          <w:rFonts w:ascii="Times New Roman" w:eastAsia="Calibri" w:hAnsi="Times New Roman" w:cs="Times New Roman"/>
          <w:lang w:val="fr-BE"/>
        </w:rPr>
        <w:t>, Genève 2004</w:t>
      </w:r>
      <w:r w:rsidRPr="00763C3F">
        <w:rPr>
          <w:rFonts w:ascii="Times New Roman" w:hAnsi="Times New Roman" w:cs="Times New Roman"/>
          <w:smallCaps/>
          <w:lang w:val="fr-BE"/>
        </w:rPr>
        <w:t>;</w:t>
      </w:r>
      <w:r w:rsidRPr="00763C3F">
        <w:rPr>
          <w:rFonts w:ascii="Times New Roman" w:hAnsi="Times New Roman" w:cs="Times New Roman"/>
          <w:lang w:val="fr-BE"/>
        </w:rPr>
        <w:t xml:space="preserve"> J. K. A. </w:t>
      </w:r>
      <w:r w:rsidRPr="00763C3F">
        <w:rPr>
          <w:rFonts w:ascii="Times New Roman" w:hAnsi="Times New Roman" w:cs="Times New Roman"/>
          <w:smallCaps/>
          <w:lang w:val="fr-BE"/>
        </w:rPr>
        <w:t>Smith</w:t>
      </w:r>
      <w:r w:rsidRPr="00763C3F">
        <w:rPr>
          <w:rFonts w:ascii="Times New Roman" w:hAnsi="Times New Roman" w:cs="Times New Roman"/>
          <w:lang w:val="fr-BE"/>
        </w:rPr>
        <w:t xml:space="preserve"> </w:t>
      </w:r>
      <w:proofErr w:type="spellStart"/>
      <w:r w:rsidRPr="00763C3F">
        <w:rPr>
          <w:rFonts w:ascii="Times New Roman" w:hAnsi="Times New Roman" w:cs="Times New Roman"/>
          <w:i/>
          <w:lang w:val="fr-BE"/>
        </w:rPr>
        <w:t>Introducing</w:t>
      </w:r>
      <w:proofErr w:type="spellEnd"/>
      <w:r w:rsidRPr="00763C3F">
        <w:rPr>
          <w:rFonts w:ascii="Times New Roman" w:hAnsi="Times New Roman" w:cs="Times New Roman"/>
          <w:i/>
          <w:lang w:val="fr-BE"/>
        </w:rPr>
        <w:t xml:space="preserve"> Radical </w:t>
      </w:r>
      <w:proofErr w:type="spellStart"/>
      <w:r w:rsidRPr="00763C3F">
        <w:rPr>
          <w:rFonts w:ascii="Times New Roman" w:hAnsi="Times New Roman" w:cs="Times New Roman"/>
          <w:i/>
          <w:lang w:val="fr-BE"/>
        </w:rPr>
        <w:t>Orthodoxy</w:t>
      </w:r>
      <w:proofErr w:type="spellEnd"/>
      <w:r w:rsidRPr="00763C3F">
        <w:rPr>
          <w:rFonts w:ascii="Times New Roman" w:hAnsi="Times New Roman" w:cs="Times New Roman"/>
          <w:i/>
          <w:lang w:val="fr-BE"/>
        </w:rPr>
        <w:t xml:space="preserve">. </w:t>
      </w:r>
      <w:r w:rsidRPr="00763C3F">
        <w:rPr>
          <w:rFonts w:ascii="Times New Roman" w:hAnsi="Times New Roman" w:cs="Times New Roman"/>
          <w:i/>
          <w:lang w:val="en-US"/>
        </w:rPr>
        <w:t>Mapping a Post-secular Theology</w:t>
      </w:r>
      <w:r w:rsidRPr="00763C3F">
        <w:rPr>
          <w:rFonts w:ascii="Times New Roman" w:hAnsi="Times New Roman" w:cs="Times New Roman"/>
          <w:lang w:val="en-US"/>
        </w:rPr>
        <w:t xml:space="preserve">, Foreword by J. Milbank, Baker Academic and Paternoster Press, </w:t>
      </w:r>
      <w:proofErr w:type="spellStart"/>
      <w:r w:rsidRPr="00763C3F">
        <w:rPr>
          <w:rFonts w:ascii="Times New Roman" w:hAnsi="Times New Roman" w:cs="Times New Roman"/>
          <w:lang w:val="en-US"/>
        </w:rPr>
        <w:t>Gran</w:t>
      </w:r>
      <w:proofErr w:type="spellEnd"/>
      <w:r w:rsidRPr="00763C3F">
        <w:rPr>
          <w:rFonts w:ascii="Times New Roman" w:hAnsi="Times New Roman" w:cs="Times New Roman"/>
          <w:lang w:val="en-US"/>
        </w:rPr>
        <w:t xml:space="preserve"> Rapids MI 2004; </w:t>
      </w:r>
      <w:r w:rsidRPr="00763C3F">
        <w:rPr>
          <w:rFonts w:ascii="Times New Roman" w:hAnsi="Times New Roman" w:cs="Times New Roman"/>
          <w:lang w:val="x-none"/>
        </w:rPr>
        <w:t>S</w:t>
      </w:r>
      <w:r w:rsidRPr="00763C3F">
        <w:rPr>
          <w:rFonts w:ascii="Times New Roman" w:hAnsi="Times New Roman" w:cs="Times New Roman"/>
          <w:lang w:val="en-US"/>
        </w:rPr>
        <w:t xml:space="preserve">. </w:t>
      </w:r>
      <w:r w:rsidRPr="00763C3F">
        <w:rPr>
          <w:rFonts w:ascii="Times New Roman" w:hAnsi="Times New Roman" w:cs="Times New Roman"/>
          <w:smallCaps/>
          <w:lang w:val="en-US"/>
        </w:rPr>
        <w:t>S</w:t>
      </w:r>
      <w:proofErr w:type="spellStart"/>
      <w:r w:rsidRPr="00763C3F">
        <w:rPr>
          <w:rFonts w:ascii="Times New Roman" w:hAnsi="Times New Roman" w:cs="Times New Roman"/>
          <w:smallCaps/>
          <w:lang w:val="x-none"/>
        </w:rPr>
        <w:t>hakespeare</w:t>
      </w:r>
      <w:proofErr w:type="spellEnd"/>
      <w:r w:rsidRPr="00763C3F">
        <w:rPr>
          <w:rFonts w:ascii="Times New Roman" w:hAnsi="Times New Roman" w:cs="Times New Roman"/>
          <w:lang w:val="x-none"/>
        </w:rPr>
        <w:t xml:space="preserve">, </w:t>
      </w:r>
      <w:r w:rsidRPr="00763C3F">
        <w:rPr>
          <w:rFonts w:ascii="Times New Roman" w:hAnsi="Times New Roman" w:cs="Times New Roman"/>
          <w:i/>
          <w:lang w:val="x-none"/>
        </w:rPr>
        <w:t xml:space="preserve">Radical </w:t>
      </w:r>
      <w:proofErr w:type="spellStart"/>
      <w:r w:rsidRPr="00763C3F">
        <w:rPr>
          <w:rFonts w:ascii="Times New Roman" w:hAnsi="Times New Roman" w:cs="Times New Roman"/>
          <w:i/>
          <w:lang w:val="x-none"/>
        </w:rPr>
        <w:t>Orthodoxy</w:t>
      </w:r>
      <w:proofErr w:type="spellEnd"/>
      <w:r w:rsidRPr="00763C3F">
        <w:rPr>
          <w:rFonts w:ascii="Times New Roman" w:hAnsi="Times New Roman" w:cs="Times New Roman"/>
          <w:i/>
          <w:lang w:val="x-none"/>
        </w:rPr>
        <w:t xml:space="preserve">. A Critical </w:t>
      </w:r>
      <w:proofErr w:type="spellStart"/>
      <w:r w:rsidRPr="00763C3F">
        <w:rPr>
          <w:rFonts w:ascii="Times New Roman" w:hAnsi="Times New Roman" w:cs="Times New Roman"/>
          <w:i/>
          <w:lang w:val="x-none"/>
        </w:rPr>
        <w:t>Introduction</w:t>
      </w:r>
      <w:proofErr w:type="spellEnd"/>
      <w:r w:rsidRPr="00763C3F">
        <w:rPr>
          <w:rFonts w:ascii="Times New Roman" w:hAnsi="Times New Roman" w:cs="Times New Roman"/>
          <w:lang w:val="x-none"/>
        </w:rPr>
        <w:t xml:space="preserve">, SPCK, </w:t>
      </w:r>
      <w:proofErr w:type="spellStart"/>
      <w:r w:rsidRPr="00763C3F">
        <w:rPr>
          <w:rFonts w:ascii="Times New Roman" w:hAnsi="Times New Roman" w:cs="Times New Roman"/>
          <w:lang w:val="x-none"/>
        </w:rPr>
        <w:t>London</w:t>
      </w:r>
      <w:proofErr w:type="spellEnd"/>
      <w:r w:rsidRPr="00763C3F">
        <w:rPr>
          <w:rFonts w:ascii="Times New Roman" w:hAnsi="Times New Roman" w:cs="Times New Roman"/>
          <w:lang w:val="x-none"/>
        </w:rPr>
        <w:t xml:space="preserve"> 2007; M. </w:t>
      </w:r>
      <w:proofErr w:type="spellStart"/>
      <w:r w:rsidRPr="00763C3F">
        <w:rPr>
          <w:rFonts w:ascii="Times New Roman" w:hAnsi="Times New Roman" w:cs="Times New Roman"/>
          <w:smallCaps/>
        </w:rPr>
        <w:t>Salvioli</w:t>
      </w:r>
      <w:proofErr w:type="spellEnd"/>
      <w:r w:rsidRPr="00763C3F">
        <w:rPr>
          <w:rFonts w:ascii="Times New Roman" w:hAnsi="Times New Roman" w:cs="Times New Roman"/>
        </w:rPr>
        <w:t xml:space="preserve">, </w:t>
      </w:r>
      <w:r w:rsidRPr="00763C3F">
        <w:rPr>
          <w:rFonts w:ascii="Times New Roman" w:hAnsi="Times New Roman" w:cs="Times New Roman"/>
          <w:i/>
        </w:rPr>
        <w:t xml:space="preserve">L’invenzione del secolare. Postmodernità e donazione in John </w:t>
      </w:r>
      <w:proofErr w:type="spellStart"/>
      <w:r w:rsidRPr="00763C3F">
        <w:rPr>
          <w:rFonts w:ascii="Times New Roman" w:hAnsi="Times New Roman" w:cs="Times New Roman"/>
          <w:i/>
        </w:rPr>
        <w:t>Milbank</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Pref</w:t>
      </w:r>
      <w:proofErr w:type="spellEnd"/>
      <w:r w:rsidRPr="00763C3F">
        <w:rPr>
          <w:rFonts w:ascii="Times New Roman" w:hAnsi="Times New Roman" w:cs="Times New Roman"/>
        </w:rPr>
        <w:t xml:space="preserve">. di P. </w:t>
      </w:r>
      <w:proofErr w:type="spellStart"/>
      <w:r w:rsidRPr="00763C3F">
        <w:rPr>
          <w:rFonts w:ascii="Times New Roman" w:hAnsi="Times New Roman" w:cs="Times New Roman"/>
        </w:rPr>
        <w:t>Sequeri</w:t>
      </w:r>
      <w:proofErr w:type="spellEnd"/>
      <w:r w:rsidRPr="00763C3F">
        <w:rPr>
          <w:rFonts w:ascii="Times New Roman" w:hAnsi="Times New Roman" w:cs="Times New Roman"/>
        </w:rPr>
        <w:t>, Vita e Pensiero, Milano 2013.</w:t>
      </w:r>
      <w:r w:rsidRPr="00763C3F">
        <w:rPr>
          <w:rFonts w:ascii="Times New Roman" w:hAnsi="Times New Roman" w:cs="Times New Roman"/>
          <w:i/>
        </w:rPr>
        <w:t xml:space="preserve">                                                                                                                                                                                                                                                                                                                                                                                                                                                                                                                                                                                                                                                                                                        </w:t>
      </w:r>
    </w:p>
  </w:footnote>
  <w:footnote w:id="49">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proofErr w:type="spellStart"/>
      <w:r w:rsidRPr="00763C3F">
        <w:rPr>
          <w:rFonts w:ascii="Times New Roman" w:hAnsi="Times New Roman" w:cs="Times New Roman"/>
          <w:lang w:val="en-US"/>
        </w:rPr>
        <w:t>Cfr</w:t>
      </w:r>
      <w:proofErr w:type="spellEnd"/>
      <w:r w:rsidRPr="00763C3F">
        <w:rPr>
          <w:rFonts w:ascii="Times New Roman" w:hAnsi="Times New Roman" w:cs="Times New Roman"/>
          <w:lang w:val="en-US"/>
        </w:rPr>
        <w:t xml:space="preserve">. H. W. </w:t>
      </w:r>
      <w:r w:rsidRPr="00763C3F">
        <w:rPr>
          <w:rFonts w:ascii="Times New Roman" w:hAnsi="Times New Roman" w:cs="Times New Roman"/>
          <w:smallCaps/>
          <w:lang w:val="en-US"/>
        </w:rPr>
        <w:t xml:space="preserve">Frei, </w:t>
      </w:r>
      <w:r w:rsidRPr="00763C3F">
        <w:rPr>
          <w:rFonts w:ascii="Times New Roman" w:hAnsi="Times New Roman" w:cs="Times New Roman"/>
          <w:i/>
        </w:rPr>
        <w:t xml:space="preserve">The </w:t>
      </w:r>
      <w:proofErr w:type="spellStart"/>
      <w:r w:rsidRPr="00763C3F">
        <w:rPr>
          <w:rFonts w:ascii="Times New Roman" w:hAnsi="Times New Roman" w:cs="Times New Roman"/>
          <w:i/>
        </w:rPr>
        <w:t>Eclipse</w:t>
      </w:r>
      <w:proofErr w:type="spellEnd"/>
      <w:r w:rsidRPr="00763C3F">
        <w:rPr>
          <w:rFonts w:ascii="Times New Roman" w:hAnsi="Times New Roman" w:cs="Times New Roman"/>
          <w:i/>
        </w:rPr>
        <w:t xml:space="preserve"> of </w:t>
      </w:r>
      <w:proofErr w:type="spellStart"/>
      <w:r w:rsidRPr="00763C3F">
        <w:rPr>
          <w:rFonts w:ascii="Times New Roman" w:hAnsi="Times New Roman" w:cs="Times New Roman"/>
          <w:i/>
        </w:rPr>
        <w:t>Biblical</w:t>
      </w:r>
      <w:proofErr w:type="spellEnd"/>
      <w:r w:rsidRPr="00763C3F">
        <w:rPr>
          <w:rFonts w:ascii="Times New Roman" w:hAnsi="Times New Roman" w:cs="Times New Roman"/>
          <w:i/>
        </w:rPr>
        <w:t xml:space="preserve"> Narrative. A </w:t>
      </w:r>
      <w:proofErr w:type="spellStart"/>
      <w:r w:rsidRPr="00763C3F">
        <w:rPr>
          <w:rFonts w:ascii="Times New Roman" w:hAnsi="Times New Roman" w:cs="Times New Roman"/>
          <w:i/>
        </w:rPr>
        <w:t>Study</w:t>
      </w:r>
      <w:proofErr w:type="spellEnd"/>
      <w:r w:rsidRPr="00763C3F">
        <w:rPr>
          <w:rFonts w:ascii="Times New Roman" w:hAnsi="Times New Roman" w:cs="Times New Roman"/>
          <w:i/>
        </w:rPr>
        <w:t xml:space="preserve"> in </w:t>
      </w:r>
      <w:proofErr w:type="spellStart"/>
      <w:r w:rsidRPr="00763C3F">
        <w:rPr>
          <w:rFonts w:ascii="Times New Roman" w:hAnsi="Times New Roman" w:cs="Times New Roman"/>
          <w:i/>
        </w:rPr>
        <w:t>Eighteenth</w:t>
      </w:r>
      <w:proofErr w:type="spellEnd"/>
      <w:r w:rsidRPr="00763C3F">
        <w:rPr>
          <w:rFonts w:ascii="Times New Roman" w:hAnsi="Times New Roman" w:cs="Times New Roman"/>
          <w:i/>
        </w:rPr>
        <w:t xml:space="preserve"> and </w:t>
      </w:r>
      <w:proofErr w:type="spellStart"/>
      <w:r w:rsidRPr="00763C3F">
        <w:rPr>
          <w:rFonts w:ascii="Times New Roman" w:hAnsi="Times New Roman" w:cs="Times New Roman"/>
          <w:i/>
        </w:rPr>
        <w:t>Nineteenth</w:t>
      </w:r>
      <w:proofErr w:type="spellEnd"/>
      <w:r w:rsidRPr="00763C3F">
        <w:rPr>
          <w:rFonts w:ascii="Times New Roman" w:hAnsi="Times New Roman" w:cs="Times New Roman"/>
          <w:i/>
        </w:rPr>
        <w:t xml:space="preserve"> Century </w:t>
      </w:r>
      <w:proofErr w:type="spellStart"/>
      <w:r w:rsidRPr="00763C3F">
        <w:rPr>
          <w:rFonts w:ascii="Times New Roman" w:hAnsi="Times New Roman" w:cs="Times New Roman"/>
          <w:i/>
        </w:rPr>
        <w:t>Hermenutics</w:t>
      </w:r>
      <w:proofErr w:type="spellEnd"/>
      <w:r w:rsidRPr="00763C3F">
        <w:rPr>
          <w:rFonts w:ascii="Times New Roman" w:hAnsi="Times New Roman" w:cs="Times New Roman"/>
        </w:rPr>
        <w:t xml:space="preserve">, Yale </w:t>
      </w:r>
      <w:proofErr w:type="spellStart"/>
      <w:r w:rsidRPr="00763C3F">
        <w:rPr>
          <w:rFonts w:ascii="Times New Roman" w:hAnsi="Times New Roman" w:cs="Times New Roman"/>
        </w:rPr>
        <w:t>University</w:t>
      </w:r>
      <w:proofErr w:type="spellEnd"/>
      <w:r w:rsidRPr="00763C3F">
        <w:rPr>
          <w:rFonts w:ascii="Times New Roman" w:hAnsi="Times New Roman" w:cs="Times New Roman"/>
        </w:rPr>
        <w:t xml:space="preserve"> Press, New </w:t>
      </w:r>
      <w:proofErr w:type="spellStart"/>
      <w:r w:rsidRPr="00763C3F">
        <w:rPr>
          <w:rFonts w:ascii="Times New Roman" w:hAnsi="Times New Roman" w:cs="Times New Roman"/>
        </w:rPr>
        <w:t>Haven</w:t>
      </w:r>
      <w:proofErr w:type="spellEnd"/>
      <w:r w:rsidRPr="00763C3F">
        <w:rPr>
          <w:rFonts w:ascii="Times New Roman" w:hAnsi="Times New Roman" w:cs="Times New Roman"/>
        </w:rPr>
        <w:t xml:space="preserve"> and </w:t>
      </w:r>
      <w:proofErr w:type="spellStart"/>
      <w:r w:rsidRPr="00763C3F">
        <w:rPr>
          <w:rFonts w:ascii="Times New Roman" w:hAnsi="Times New Roman" w:cs="Times New Roman"/>
        </w:rPr>
        <w:t>London</w:t>
      </w:r>
      <w:proofErr w:type="spellEnd"/>
      <w:r w:rsidRPr="00763C3F">
        <w:rPr>
          <w:rFonts w:ascii="Times New Roman" w:hAnsi="Times New Roman" w:cs="Times New Roman"/>
        </w:rPr>
        <w:t xml:space="preserve"> 1974.</w:t>
      </w:r>
    </w:p>
  </w:footnote>
  <w:footnote w:id="50">
    <w:p w:rsidR="00763C3F" w:rsidRPr="00763C3F" w:rsidRDefault="00763C3F" w:rsidP="00763C3F">
      <w:pPr>
        <w:pStyle w:val="Testonotaapidipagina"/>
        <w:jc w:val="both"/>
        <w:rPr>
          <w:rFonts w:ascii="Times New Roman" w:hAnsi="Times New Roman" w:cs="Times New Roman"/>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r w:rsidRPr="00763C3F">
        <w:rPr>
          <w:rFonts w:ascii="Times New Roman" w:hAnsi="Times New Roman" w:cs="Times New Roman"/>
          <w:smallCaps/>
        </w:rPr>
        <w:t xml:space="preserve">G. A. </w:t>
      </w:r>
      <w:proofErr w:type="spellStart"/>
      <w:r w:rsidRPr="00763C3F">
        <w:rPr>
          <w:rFonts w:ascii="Times New Roman" w:hAnsi="Times New Roman" w:cs="Times New Roman"/>
          <w:smallCaps/>
        </w:rPr>
        <w:t>Lindbeck</w:t>
      </w:r>
      <w:proofErr w:type="spellEnd"/>
      <w:r w:rsidRPr="00763C3F">
        <w:rPr>
          <w:rFonts w:ascii="Times New Roman" w:hAnsi="Times New Roman" w:cs="Times New Roman"/>
        </w:rPr>
        <w:t xml:space="preserve">, </w:t>
      </w:r>
      <w:r w:rsidRPr="00763C3F">
        <w:rPr>
          <w:rFonts w:ascii="Times New Roman" w:hAnsi="Times New Roman" w:cs="Times New Roman"/>
          <w:i/>
        </w:rPr>
        <w:t>La natura della dottrina. Religione e teologia in un’epoca post-liberale</w:t>
      </w:r>
      <w:r w:rsidRPr="00763C3F">
        <w:rPr>
          <w:rFonts w:ascii="Times New Roman" w:hAnsi="Times New Roman" w:cs="Times New Roman"/>
        </w:rPr>
        <w:t xml:space="preserve"> (1984), Claudiana, Torino 2004. Dall’Introduzione di Fulvio Ferrario segnaliamo il parallelismo, ripreso dall’analisi di A. </w:t>
      </w:r>
      <w:proofErr w:type="spellStart"/>
      <w:r w:rsidRPr="00763C3F">
        <w:rPr>
          <w:rFonts w:ascii="Times New Roman" w:hAnsi="Times New Roman" w:cs="Times New Roman"/>
        </w:rPr>
        <w:t>Eckerstorfer</w:t>
      </w:r>
      <w:proofErr w:type="spellEnd"/>
      <w:r w:rsidRPr="00763C3F">
        <w:rPr>
          <w:rFonts w:ascii="Times New Roman" w:hAnsi="Times New Roman" w:cs="Times New Roman"/>
        </w:rPr>
        <w:t xml:space="preserve">, tra l’indirizzo </w:t>
      </w:r>
      <w:proofErr w:type="spellStart"/>
      <w:r w:rsidRPr="00763C3F">
        <w:rPr>
          <w:rFonts w:ascii="Times New Roman" w:hAnsi="Times New Roman" w:cs="Times New Roman"/>
        </w:rPr>
        <w:t>postliberale</w:t>
      </w:r>
      <w:proofErr w:type="spellEnd"/>
      <w:r w:rsidRPr="00763C3F">
        <w:rPr>
          <w:rFonts w:ascii="Times New Roman" w:hAnsi="Times New Roman" w:cs="Times New Roman"/>
        </w:rPr>
        <w:t xml:space="preserve"> e la teologia cattolica condivisa dagli autori vicini alla rivista</w:t>
      </w:r>
      <w:r w:rsidRPr="00763C3F">
        <w:rPr>
          <w:rFonts w:ascii="Times New Roman" w:hAnsi="Times New Roman" w:cs="Times New Roman"/>
          <w:i/>
        </w:rPr>
        <w:t xml:space="preserve"> Communio</w:t>
      </w:r>
      <w:r w:rsidRPr="00763C3F">
        <w:rPr>
          <w:rFonts w:ascii="Times New Roman" w:hAnsi="Times New Roman" w:cs="Times New Roman"/>
        </w:rPr>
        <w:t xml:space="preserve"> come Hans </w:t>
      </w:r>
      <w:proofErr w:type="spellStart"/>
      <w:r w:rsidRPr="00763C3F">
        <w:rPr>
          <w:rFonts w:ascii="Times New Roman" w:hAnsi="Times New Roman" w:cs="Times New Roman"/>
        </w:rPr>
        <w:t>Urs</w:t>
      </w:r>
      <w:proofErr w:type="spellEnd"/>
      <w:r w:rsidRPr="00763C3F">
        <w:rPr>
          <w:rFonts w:ascii="Times New Roman" w:hAnsi="Times New Roman" w:cs="Times New Roman"/>
        </w:rPr>
        <w:t xml:space="preserve"> von </w:t>
      </w:r>
      <w:proofErr w:type="spellStart"/>
      <w:r w:rsidRPr="00763C3F">
        <w:rPr>
          <w:rFonts w:ascii="Times New Roman" w:hAnsi="Times New Roman" w:cs="Times New Roman"/>
        </w:rPr>
        <w:t>Balthasar</w:t>
      </w:r>
      <w:proofErr w:type="spellEnd"/>
      <w:r w:rsidRPr="00763C3F">
        <w:rPr>
          <w:rFonts w:ascii="Times New Roman" w:hAnsi="Times New Roman" w:cs="Times New Roman"/>
        </w:rPr>
        <w:t xml:space="preserve">, Walter Kasper e Joseph Ratzinger, cfr. </w:t>
      </w:r>
      <w:r w:rsidRPr="00763C3F">
        <w:rPr>
          <w:rFonts w:ascii="Times New Roman" w:hAnsi="Times New Roman" w:cs="Times New Roman"/>
          <w:i/>
        </w:rPr>
        <w:t>ivi</w:t>
      </w:r>
      <w:r w:rsidRPr="00763C3F">
        <w:rPr>
          <w:rFonts w:ascii="Times New Roman" w:hAnsi="Times New Roman" w:cs="Times New Roman"/>
        </w:rPr>
        <w:t>, 19.</w:t>
      </w:r>
    </w:p>
  </w:footnote>
  <w:footnote w:id="51">
    <w:p w:rsidR="00763C3F" w:rsidRPr="00763C3F" w:rsidRDefault="00763C3F" w:rsidP="00763C3F">
      <w:pPr>
        <w:pStyle w:val="Testonotaapidipagina"/>
        <w:jc w:val="both"/>
        <w:rPr>
          <w:rFonts w:ascii="Times New Roman" w:hAnsi="Times New Roman" w:cs="Times New Roman"/>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Segnaliamo in particolare S. </w:t>
      </w:r>
      <w:proofErr w:type="spellStart"/>
      <w:r w:rsidRPr="00763C3F">
        <w:rPr>
          <w:rFonts w:ascii="Times New Roman" w:hAnsi="Times New Roman" w:cs="Times New Roman"/>
          <w:smallCaps/>
        </w:rPr>
        <w:t>Hauerwas</w:t>
      </w:r>
      <w:proofErr w:type="spellEnd"/>
      <w:r w:rsidRPr="00763C3F">
        <w:rPr>
          <w:rFonts w:ascii="Times New Roman" w:hAnsi="Times New Roman" w:cs="Times New Roman"/>
          <w:smallCaps/>
        </w:rPr>
        <w:t xml:space="preserve">, </w:t>
      </w:r>
      <w:proofErr w:type="spellStart"/>
      <w:r w:rsidRPr="00763C3F">
        <w:rPr>
          <w:rFonts w:ascii="Times New Roman" w:hAnsi="Times New Roman" w:cs="Times New Roman"/>
          <w:i/>
        </w:rPr>
        <w:t>Creation</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Contingency</w:t>
      </w:r>
      <w:proofErr w:type="spellEnd"/>
      <w:r w:rsidRPr="00763C3F">
        <w:rPr>
          <w:rFonts w:ascii="Times New Roman" w:hAnsi="Times New Roman" w:cs="Times New Roman"/>
          <w:i/>
        </w:rPr>
        <w:t xml:space="preserve">, and </w:t>
      </w:r>
      <w:proofErr w:type="spellStart"/>
      <w:r w:rsidRPr="00763C3F">
        <w:rPr>
          <w:rFonts w:ascii="Times New Roman" w:hAnsi="Times New Roman" w:cs="Times New Roman"/>
          <w:i/>
        </w:rPr>
        <w:t>Truthful</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Nonviolence</w:t>
      </w:r>
      <w:proofErr w:type="spellEnd"/>
      <w:r w:rsidRPr="00763C3F">
        <w:rPr>
          <w:rFonts w:ascii="Times New Roman" w:hAnsi="Times New Roman" w:cs="Times New Roman"/>
          <w:i/>
        </w:rPr>
        <w:t xml:space="preserve">: A </w:t>
      </w:r>
      <w:proofErr w:type="spellStart"/>
      <w:r w:rsidRPr="00763C3F">
        <w:rPr>
          <w:rFonts w:ascii="Times New Roman" w:hAnsi="Times New Roman" w:cs="Times New Roman"/>
          <w:i/>
        </w:rPr>
        <w:t>Milbankian</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Reflection</w:t>
      </w:r>
      <w:proofErr w:type="spellEnd"/>
      <w:r w:rsidRPr="00763C3F">
        <w:rPr>
          <w:rFonts w:ascii="Times New Roman" w:hAnsi="Times New Roman" w:cs="Times New Roman"/>
        </w:rPr>
        <w:t xml:space="preserve">, in </w:t>
      </w:r>
      <w:r w:rsidRPr="00763C3F">
        <w:rPr>
          <w:rFonts w:ascii="Times New Roman" w:hAnsi="Times New Roman" w:cs="Times New Roman"/>
          <w:smallCaps/>
        </w:rPr>
        <w:t xml:space="preserve">Id., </w:t>
      </w:r>
      <w:r w:rsidRPr="00763C3F">
        <w:rPr>
          <w:rFonts w:ascii="Times New Roman" w:hAnsi="Times New Roman" w:cs="Times New Roman"/>
          <w:i/>
        </w:rPr>
        <w:t xml:space="preserve">Wilderness </w:t>
      </w:r>
      <w:proofErr w:type="spellStart"/>
      <w:r w:rsidRPr="00763C3F">
        <w:rPr>
          <w:rFonts w:ascii="Times New Roman" w:hAnsi="Times New Roman" w:cs="Times New Roman"/>
          <w:i/>
        </w:rPr>
        <w:t>Wanderings</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Probing</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Twentieth</w:t>
      </w:r>
      <w:proofErr w:type="spellEnd"/>
      <w:r w:rsidRPr="00763C3F">
        <w:rPr>
          <w:rFonts w:ascii="Times New Roman" w:hAnsi="Times New Roman" w:cs="Times New Roman"/>
          <w:i/>
        </w:rPr>
        <w:t xml:space="preserve">-Century </w:t>
      </w:r>
      <w:proofErr w:type="spellStart"/>
      <w:r w:rsidRPr="00763C3F">
        <w:rPr>
          <w:rFonts w:ascii="Times New Roman" w:hAnsi="Times New Roman" w:cs="Times New Roman"/>
          <w:i/>
        </w:rPr>
        <w:t>Theology</w:t>
      </w:r>
      <w:proofErr w:type="spellEnd"/>
      <w:r w:rsidRPr="00763C3F">
        <w:rPr>
          <w:rFonts w:ascii="Times New Roman" w:hAnsi="Times New Roman" w:cs="Times New Roman"/>
          <w:i/>
        </w:rPr>
        <w:t xml:space="preserve"> and </w:t>
      </w:r>
      <w:proofErr w:type="spellStart"/>
      <w:r w:rsidRPr="00763C3F">
        <w:rPr>
          <w:rFonts w:ascii="Times New Roman" w:hAnsi="Times New Roman" w:cs="Times New Roman"/>
          <w:i/>
        </w:rPr>
        <w:t>Philosophy</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Westview</w:t>
      </w:r>
      <w:proofErr w:type="spellEnd"/>
      <w:r w:rsidRPr="00763C3F">
        <w:rPr>
          <w:rFonts w:ascii="Times New Roman" w:hAnsi="Times New Roman" w:cs="Times New Roman"/>
        </w:rPr>
        <w:t xml:space="preserve">, Boulder CO 1997, 188-198; </w:t>
      </w:r>
      <w:r w:rsidRPr="00763C3F">
        <w:rPr>
          <w:rFonts w:ascii="Times New Roman" w:hAnsi="Times New Roman" w:cs="Times New Roman"/>
          <w:smallCaps/>
        </w:rPr>
        <w:t xml:space="preserve">Id., </w:t>
      </w:r>
      <w:proofErr w:type="spellStart"/>
      <w:r w:rsidRPr="00763C3F">
        <w:rPr>
          <w:rFonts w:ascii="Times New Roman" w:hAnsi="Times New Roman" w:cs="Times New Roman"/>
          <w:i/>
          <w:smallCaps/>
        </w:rPr>
        <w:t>E</w:t>
      </w:r>
      <w:r w:rsidRPr="00763C3F">
        <w:rPr>
          <w:rFonts w:ascii="Times New Roman" w:hAnsi="Times New Roman" w:cs="Times New Roman"/>
          <w:i/>
        </w:rPr>
        <w:t>xplaining</w:t>
      </w:r>
      <w:proofErr w:type="spellEnd"/>
      <w:r w:rsidRPr="00763C3F">
        <w:rPr>
          <w:rFonts w:ascii="Times New Roman" w:hAnsi="Times New Roman" w:cs="Times New Roman"/>
          <w:i/>
        </w:rPr>
        <w:t xml:space="preserve"> Christian </w:t>
      </w:r>
      <w:proofErr w:type="spellStart"/>
      <w:r w:rsidRPr="00763C3F">
        <w:rPr>
          <w:rFonts w:ascii="Times New Roman" w:hAnsi="Times New Roman" w:cs="Times New Roman"/>
          <w:i/>
        </w:rPr>
        <w:t>Nonviolence</w:t>
      </w:r>
      <w:proofErr w:type="spellEnd"/>
      <w:r w:rsidRPr="00763C3F">
        <w:rPr>
          <w:rFonts w:ascii="Times New Roman" w:hAnsi="Times New Roman" w:cs="Times New Roman"/>
          <w:i/>
        </w:rPr>
        <w:t xml:space="preserve">. Note for a </w:t>
      </w:r>
      <w:proofErr w:type="spellStart"/>
      <w:r w:rsidRPr="00763C3F">
        <w:rPr>
          <w:rFonts w:ascii="Times New Roman" w:hAnsi="Times New Roman" w:cs="Times New Roman"/>
          <w:i/>
        </w:rPr>
        <w:t>Conversation</w:t>
      </w:r>
      <w:proofErr w:type="spellEnd"/>
      <w:r w:rsidRPr="00763C3F">
        <w:rPr>
          <w:rFonts w:ascii="Times New Roman" w:hAnsi="Times New Roman" w:cs="Times New Roman"/>
          <w:i/>
        </w:rPr>
        <w:t xml:space="preserve"> with John </w:t>
      </w:r>
      <w:proofErr w:type="spellStart"/>
      <w:r w:rsidRPr="00763C3F">
        <w:rPr>
          <w:rFonts w:ascii="Times New Roman" w:hAnsi="Times New Roman" w:cs="Times New Roman"/>
          <w:i/>
        </w:rPr>
        <w:t>Milbank</w:t>
      </w:r>
      <w:proofErr w:type="spellEnd"/>
      <w:r w:rsidRPr="00763C3F">
        <w:rPr>
          <w:rFonts w:ascii="Times New Roman" w:hAnsi="Times New Roman" w:cs="Times New Roman"/>
          <w:i/>
        </w:rPr>
        <w:t xml:space="preserve"> and John Howard </w:t>
      </w:r>
      <w:proofErr w:type="spellStart"/>
      <w:r w:rsidRPr="00763C3F">
        <w:rPr>
          <w:rFonts w:ascii="Times New Roman" w:hAnsi="Times New Roman" w:cs="Times New Roman"/>
          <w:i/>
        </w:rPr>
        <w:t>Yoder</w:t>
      </w:r>
      <w:proofErr w:type="spellEnd"/>
      <w:r w:rsidRPr="00763C3F">
        <w:rPr>
          <w:rFonts w:ascii="Times New Roman" w:hAnsi="Times New Roman" w:cs="Times New Roman"/>
        </w:rPr>
        <w:t xml:space="preserve">, in </w:t>
      </w:r>
      <w:r w:rsidRPr="00763C3F">
        <w:rPr>
          <w:rFonts w:ascii="Times New Roman" w:hAnsi="Times New Roman" w:cs="Times New Roman"/>
          <w:smallCaps/>
        </w:rPr>
        <w:t xml:space="preserve">Id., </w:t>
      </w:r>
      <w:proofErr w:type="spellStart"/>
      <w:r w:rsidRPr="00763C3F">
        <w:rPr>
          <w:rFonts w:ascii="Times New Roman" w:hAnsi="Times New Roman" w:cs="Times New Roman"/>
          <w:i/>
        </w:rPr>
        <w:t>Performing</w:t>
      </w:r>
      <w:proofErr w:type="spellEnd"/>
      <w:r w:rsidRPr="00763C3F">
        <w:rPr>
          <w:rFonts w:ascii="Times New Roman" w:hAnsi="Times New Roman" w:cs="Times New Roman"/>
          <w:i/>
        </w:rPr>
        <w:t xml:space="preserve"> the </w:t>
      </w:r>
      <w:proofErr w:type="spellStart"/>
      <w:r w:rsidRPr="00763C3F">
        <w:rPr>
          <w:rFonts w:ascii="Times New Roman" w:hAnsi="Times New Roman" w:cs="Times New Roman"/>
          <w:i/>
        </w:rPr>
        <w:t>Faith</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Bonhoeffer</w:t>
      </w:r>
      <w:proofErr w:type="spellEnd"/>
      <w:r w:rsidRPr="00763C3F">
        <w:rPr>
          <w:rFonts w:ascii="Times New Roman" w:hAnsi="Times New Roman" w:cs="Times New Roman"/>
          <w:i/>
        </w:rPr>
        <w:t xml:space="preserve"> and the </w:t>
      </w:r>
      <w:proofErr w:type="spellStart"/>
      <w:r w:rsidRPr="00763C3F">
        <w:rPr>
          <w:rFonts w:ascii="Times New Roman" w:hAnsi="Times New Roman" w:cs="Times New Roman"/>
          <w:i/>
        </w:rPr>
        <w:t>Practice</w:t>
      </w:r>
      <w:proofErr w:type="spellEnd"/>
      <w:r w:rsidRPr="00763C3F">
        <w:rPr>
          <w:rFonts w:ascii="Times New Roman" w:hAnsi="Times New Roman" w:cs="Times New Roman"/>
          <w:i/>
        </w:rPr>
        <w:t xml:space="preserve"> of </w:t>
      </w:r>
      <w:proofErr w:type="spellStart"/>
      <w:r w:rsidRPr="00763C3F">
        <w:rPr>
          <w:rFonts w:ascii="Times New Roman" w:hAnsi="Times New Roman" w:cs="Times New Roman"/>
          <w:i/>
        </w:rPr>
        <w:t>Nonviolence</w:t>
      </w:r>
      <w:proofErr w:type="spellEnd"/>
      <w:r w:rsidRPr="00763C3F">
        <w:rPr>
          <w:rFonts w:ascii="Times New Roman" w:hAnsi="Times New Roman" w:cs="Times New Roman"/>
        </w:rPr>
        <w:t xml:space="preserve">, SPCK, </w:t>
      </w:r>
      <w:proofErr w:type="spellStart"/>
      <w:r w:rsidRPr="00763C3F">
        <w:rPr>
          <w:rFonts w:ascii="Times New Roman" w:hAnsi="Times New Roman" w:cs="Times New Roman"/>
        </w:rPr>
        <w:t>London</w:t>
      </w:r>
      <w:proofErr w:type="spellEnd"/>
      <w:r w:rsidRPr="00763C3F">
        <w:rPr>
          <w:rFonts w:ascii="Times New Roman" w:hAnsi="Times New Roman" w:cs="Times New Roman"/>
        </w:rPr>
        <w:t xml:space="preserve"> 2004, 169-183; </w:t>
      </w:r>
      <w:r w:rsidRPr="00763C3F">
        <w:rPr>
          <w:rFonts w:ascii="Times New Roman" w:hAnsi="Times New Roman" w:cs="Times New Roman"/>
          <w:smallCaps/>
        </w:rPr>
        <w:t xml:space="preserve">J. </w:t>
      </w:r>
      <w:proofErr w:type="spellStart"/>
      <w:r w:rsidRPr="00763C3F">
        <w:rPr>
          <w:rFonts w:ascii="Times New Roman" w:hAnsi="Times New Roman" w:cs="Times New Roman"/>
          <w:smallCaps/>
        </w:rPr>
        <w:t>Milbank</w:t>
      </w:r>
      <w:proofErr w:type="spellEnd"/>
      <w:r w:rsidRPr="00763C3F">
        <w:rPr>
          <w:rFonts w:ascii="Times New Roman" w:hAnsi="Times New Roman" w:cs="Times New Roman"/>
        </w:rPr>
        <w:t xml:space="preserve">, </w:t>
      </w:r>
      <w:r w:rsidRPr="00763C3F">
        <w:rPr>
          <w:rFonts w:ascii="Times New Roman" w:hAnsi="Times New Roman" w:cs="Times New Roman"/>
          <w:i/>
          <w:smallCaps/>
        </w:rPr>
        <w:t>C</w:t>
      </w:r>
      <w:r w:rsidRPr="00763C3F">
        <w:rPr>
          <w:rFonts w:ascii="Times New Roman" w:hAnsi="Times New Roman" w:cs="Times New Roman"/>
          <w:i/>
        </w:rPr>
        <w:t xml:space="preserve">ritical </w:t>
      </w:r>
      <w:proofErr w:type="spellStart"/>
      <w:r w:rsidRPr="00763C3F">
        <w:rPr>
          <w:rFonts w:ascii="Times New Roman" w:hAnsi="Times New Roman" w:cs="Times New Roman"/>
          <w:i/>
        </w:rPr>
        <w:t>Study</w:t>
      </w:r>
      <w:proofErr w:type="spellEnd"/>
      <w:r w:rsidRPr="00763C3F">
        <w:rPr>
          <w:rFonts w:ascii="Times New Roman" w:hAnsi="Times New Roman" w:cs="Times New Roman"/>
        </w:rPr>
        <w:t>, «</w:t>
      </w:r>
      <w:proofErr w:type="spellStart"/>
      <w:r w:rsidRPr="00763C3F">
        <w:rPr>
          <w:rFonts w:ascii="Times New Roman" w:hAnsi="Times New Roman" w:cs="Times New Roman"/>
        </w:rPr>
        <w:t>Modern</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Theology</w:t>
      </w:r>
      <w:proofErr w:type="spellEnd"/>
      <w:r w:rsidRPr="00763C3F">
        <w:rPr>
          <w:rFonts w:ascii="Times New Roman" w:hAnsi="Times New Roman" w:cs="Times New Roman"/>
        </w:rPr>
        <w:t xml:space="preserve">» 4 (1988) 211-216, dedicato all’analisi di </w:t>
      </w:r>
      <w:proofErr w:type="spellStart"/>
      <w:r w:rsidRPr="00763C3F">
        <w:rPr>
          <w:rFonts w:ascii="Times New Roman" w:hAnsi="Times New Roman" w:cs="Times New Roman"/>
          <w:i/>
        </w:rPr>
        <w:t>Character</w:t>
      </w:r>
      <w:proofErr w:type="spellEnd"/>
      <w:r w:rsidRPr="00763C3F">
        <w:rPr>
          <w:rFonts w:ascii="Times New Roman" w:hAnsi="Times New Roman" w:cs="Times New Roman"/>
          <w:i/>
        </w:rPr>
        <w:t xml:space="preserve"> and the Christian Life</w:t>
      </w:r>
      <w:r w:rsidRPr="00763C3F">
        <w:rPr>
          <w:rFonts w:ascii="Times New Roman" w:hAnsi="Times New Roman" w:cs="Times New Roman"/>
        </w:rPr>
        <w:t xml:space="preserve"> e di </w:t>
      </w:r>
      <w:proofErr w:type="spellStart"/>
      <w:r w:rsidRPr="00763C3F">
        <w:rPr>
          <w:rFonts w:ascii="Times New Roman" w:hAnsi="Times New Roman" w:cs="Times New Roman"/>
          <w:i/>
        </w:rPr>
        <w:t>Against</w:t>
      </w:r>
      <w:proofErr w:type="spellEnd"/>
      <w:r w:rsidRPr="00763C3F">
        <w:rPr>
          <w:rFonts w:ascii="Times New Roman" w:hAnsi="Times New Roman" w:cs="Times New Roman"/>
          <w:i/>
        </w:rPr>
        <w:t xml:space="preserve"> Nations</w:t>
      </w:r>
      <w:r w:rsidRPr="00763C3F">
        <w:rPr>
          <w:rFonts w:ascii="Times New Roman" w:hAnsi="Times New Roman" w:cs="Times New Roman"/>
        </w:rPr>
        <w:t xml:space="preserve"> di </w:t>
      </w:r>
      <w:proofErr w:type="spellStart"/>
      <w:r w:rsidRPr="00763C3F">
        <w:rPr>
          <w:rFonts w:ascii="Times New Roman" w:hAnsi="Times New Roman" w:cs="Times New Roman"/>
        </w:rPr>
        <w:t>Hauerwas</w:t>
      </w:r>
      <w:proofErr w:type="spellEnd"/>
      <w:r w:rsidRPr="00763C3F">
        <w:rPr>
          <w:rFonts w:ascii="Times New Roman" w:hAnsi="Times New Roman" w:cs="Times New Roman"/>
        </w:rPr>
        <w:t xml:space="preserve">; </w:t>
      </w:r>
      <w:r w:rsidRPr="00763C3F">
        <w:rPr>
          <w:rFonts w:ascii="Times New Roman" w:hAnsi="Times New Roman" w:cs="Times New Roman"/>
          <w:smallCaps/>
        </w:rPr>
        <w:t xml:space="preserve">Id., </w:t>
      </w:r>
      <w:proofErr w:type="spellStart"/>
      <w:r w:rsidRPr="00763C3F">
        <w:rPr>
          <w:rFonts w:ascii="Times New Roman" w:hAnsi="Times New Roman" w:cs="Times New Roman"/>
          <w:i/>
        </w:rPr>
        <w:t>Theology</w:t>
      </w:r>
      <w:proofErr w:type="spellEnd"/>
      <w:r w:rsidRPr="00763C3F">
        <w:rPr>
          <w:rFonts w:ascii="Times New Roman" w:hAnsi="Times New Roman" w:cs="Times New Roman"/>
          <w:i/>
        </w:rPr>
        <w:t xml:space="preserve"> and Social </w:t>
      </w:r>
      <w:proofErr w:type="spellStart"/>
      <w:r w:rsidRPr="00763C3F">
        <w:rPr>
          <w:rFonts w:ascii="Times New Roman" w:hAnsi="Times New Roman" w:cs="Times New Roman"/>
          <w:i/>
        </w:rPr>
        <w:t>Theory</w:t>
      </w:r>
      <w:proofErr w:type="spellEnd"/>
      <w:r w:rsidRPr="00763C3F">
        <w:rPr>
          <w:rFonts w:ascii="Times New Roman" w:hAnsi="Times New Roman" w:cs="Times New Roman"/>
          <w:i/>
        </w:rPr>
        <w:t>…</w:t>
      </w:r>
      <w:r w:rsidRPr="00763C3F">
        <w:rPr>
          <w:rFonts w:ascii="Times New Roman" w:hAnsi="Times New Roman" w:cs="Times New Roman"/>
        </w:rPr>
        <w:t xml:space="preserve">, viii: dove </w:t>
      </w:r>
      <w:proofErr w:type="spellStart"/>
      <w:r w:rsidRPr="00763C3F">
        <w:rPr>
          <w:rFonts w:ascii="Times New Roman" w:hAnsi="Times New Roman" w:cs="Times New Roman"/>
        </w:rPr>
        <w:t>Hauerwas</w:t>
      </w:r>
      <w:proofErr w:type="spellEnd"/>
      <w:r w:rsidRPr="00763C3F">
        <w:rPr>
          <w:rFonts w:ascii="Times New Roman" w:hAnsi="Times New Roman" w:cs="Times New Roman"/>
        </w:rPr>
        <w:t xml:space="preserve"> è considerato tra i sei intellettuali senza i cui contributi il teologo inglese non avrebbe potuto scrivere il suo capolavoro; W. T. </w:t>
      </w:r>
      <w:proofErr w:type="spellStart"/>
      <w:r w:rsidRPr="00763C3F">
        <w:rPr>
          <w:rFonts w:ascii="Times New Roman" w:hAnsi="Times New Roman" w:cs="Times New Roman"/>
          <w:smallCaps/>
        </w:rPr>
        <w:t>Cavanaugh</w:t>
      </w:r>
      <w:proofErr w:type="spellEnd"/>
      <w:r w:rsidRPr="00763C3F">
        <w:rPr>
          <w:rFonts w:ascii="Times New Roman" w:hAnsi="Times New Roman" w:cs="Times New Roman"/>
        </w:rPr>
        <w:t xml:space="preserve">, </w:t>
      </w:r>
      <w:r w:rsidRPr="00763C3F">
        <w:rPr>
          <w:rFonts w:ascii="Times New Roman" w:hAnsi="Times New Roman" w:cs="Times New Roman"/>
          <w:i/>
        </w:rPr>
        <w:t xml:space="preserve">Stan the Man: A </w:t>
      </w:r>
      <w:proofErr w:type="spellStart"/>
      <w:r w:rsidRPr="00763C3F">
        <w:rPr>
          <w:rFonts w:ascii="Times New Roman" w:hAnsi="Times New Roman" w:cs="Times New Roman"/>
          <w:i/>
        </w:rPr>
        <w:t>Thoroughly</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Biased</w:t>
      </w:r>
      <w:proofErr w:type="spellEnd"/>
      <w:r w:rsidRPr="00763C3F">
        <w:rPr>
          <w:rFonts w:ascii="Times New Roman" w:hAnsi="Times New Roman" w:cs="Times New Roman"/>
          <w:i/>
        </w:rPr>
        <w:t xml:space="preserve"> Account of a </w:t>
      </w:r>
      <w:proofErr w:type="spellStart"/>
      <w:r w:rsidRPr="00763C3F">
        <w:rPr>
          <w:rFonts w:ascii="Times New Roman" w:hAnsi="Times New Roman" w:cs="Times New Roman"/>
          <w:i/>
        </w:rPr>
        <w:t>Completely</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Unobjective</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Person</w:t>
      </w:r>
      <w:proofErr w:type="spellEnd"/>
      <w:r w:rsidRPr="00763C3F">
        <w:rPr>
          <w:rFonts w:ascii="Times New Roman" w:hAnsi="Times New Roman" w:cs="Times New Roman"/>
        </w:rPr>
        <w:t xml:space="preserve">, in </w:t>
      </w:r>
      <w:r w:rsidRPr="00763C3F">
        <w:rPr>
          <w:rFonts w:ascii="Times New Roman" w:hAnsi="Times New Roman" w:cs="Times New Roman"/>
          <w:smallCaps/>
        </w:rPr>
        <w:t xml:space="preserve">S. </w:t>
      </w:r>
      <w:proofErr w:type="spellStart"/>
      <w:r w:rsidRPr="00763C3F">
        <w:rPr>
          <w:rFonts w:ascii="Times New Roman" w:hAnsi="Times New Roman" w:cs="Times New Roman"/>
          <w:smallCaps/>
        </w:rPr>
        <w:t>Hauerwas</w:t>
      </w:r>
      <w:proofErr w:type="spellEnd"/>
      <w:r w:rsidRPr="00763C3F">
        <w:rPr>
          <w:rFonts w:ascii="Times New Roman" w:hAnsi="Times New Roman" w:cs="Times New Roman"/>
          <w:smallCaps/>
        </w:rPr>
        <w:t xml:space="preserve"> - </w:t>
      </w:r>
      <w:r w:rsidRPr="00763C3F">
        <w:rPr>
          <w:rFonts w:ascii="Times New Roman" w:hAnsi="Times New Roman" w:cs="Times New Roman"/>
        </w:rPr>
        <w:t xml:space="preserve">J. </w:t>
      </w:r>
      <w:proofErr w:type="spellStart"/>
      <w:r w:rsidRPr="00763C3F">
        <w:rPr>
          <w:rFonts w:ascii="Times New Roman" w:hAnsi="Times New Roman" w:cs="Times New Roman"/>
        </w:rPr>
        <w:t>B</w:t>
      </w:r>
      <w:r w:rsidRPr="00763C3F">
        <w:rPr>
          <w:rFonts w:ascii="Times New Roman" w:hAnsi="Times New Roman" w:cs="Times New Roman"/>
          <w:smallCaps/>
        </w:rPr>
        <w:t>erkman</w:t>
      </w:r>
      <w:proofErr w:type="spellEnd"/>
      <w:r w:rsidRPr="00763C3F">
        <w:rPr>
          <w:rFonts w:ascii="Times New Roman" w:hAnsi="Times New Roman" w:cs="Times New Roman"/>
        </w:rPr>
        <w:t xml:space="preserve"> - M. C</w:t>
      </w:r>
      <w:r w:rsidRPr="00763C3F">
        <w:rPr>
          <w:rFonts w:ascii="Times New Roman" w:hAnsi="Times New Roman" w:cs="Times New Roman"/>
          <w:smallCaps/>
        </w:rPr>
        <w:t>artwright</w:t>
      </w:r>
      <w:r w:rsidRPr="00763C3F">
        <w:rPr>
          <w:rFonts w:ascii="Times New Roman" w:hAnsi="Times New Roman" w:cs="Times New Roman"/>
        </w:rPr>
        <w:t xml:space="preserve"> (ed.), </w:t>
      </w:r>
      <w:r w:rsidRPr="00763C3F">
        <w:rPr>
          <w:rFonts w:ascii="Times New Roman" w:hAnsi="Times New Roman" w:cs="Times New Roman"/>
          <w:i/>
          <w:lang w:val="en-US"/>
        </w:rPr>
        <w:t xml:space="preserve">The </w:t>
      </w:r>
      <w:proofErr w:type="spellStart"/>
      <w:r w:rsidRPr="00763C3F">
        <w:rPr>
          <w:rFonts w:ascii="Times New Roman" w:hAnsi="Times New Roman" w:cs="Times New Roman"/>
          <w:i/>
          <w:iCs/>
        </w:rPr>
        <w:t>Hauerwas</w:t>
      </w:r>
      <w:proofErr w:type="spellEnd"/>
      <w:r w:rsidRPr="00763C3F">
        <w:rPr>
          <w:rFonts w:ascii="Times New Roman" w:hAnsi="Times New Roman" w:cs="Times New Roman"/>
          <w:i/>
          <w:iCs/>
        </w:rPr>
        <w:t xml:space="preserve"> Reader</w:t>
      </w:r>
      <w:r w:rsidRPr="00763C3F">
        <w:rPr>
          <w:rFonts w:ascii="Times New Roman" w:hAnsi="Times New Roman" w:cs="Times New Roman"/>
          <w:iCs/>
        </w:rPr>
        <w:t xml:space="preserve">, </w:t>
      </w:r>
      <w:r w:rsidRPr="00763C3F">
        <w:rPr>
          <w:rFonts w:ascii="Times New Roman" w:hAnsi="Times New Roman" w:cs="Times New Roman"/>
        </w:rPr>
        <w:t xml:space="preserve">Duke </w:t>
      </w:r>
      <w:proofErr w:type="spellStart"/>
      <w:r w:rsidRPr="00763C3F">
        <w:rPr>
          <w:rFonts w:ascii="Times New Roman" w:hAnsi="Times New Roman" w:cs="Times New Roman"/>
        </w:rPr>
        <w:t>University</w:t>
      </w:r>
      <w:proofErr w:type="spellEnd"/>
      <w:r w:rsidRPr="00763C3F">
        <w:rPr>
          <w:rFonts w:ascii="Times New Roman" w:hAnsi="Times New Roman" w:cs="Times New Roman"/>
        </w:rPr>
        <w:t xml:space="preserve"> Press, Durham, NC 2001, </w:t>
      </w:r>
      <w:r w:rsidRPr="00763C3F">
        <w:rPr>
          <w:rFonts w:ascii="Times New Roman" w:hAnsi="Times New Roman" w:cs="Times New Roman"/>
          <w:iCs/>
        </w:rPr>
        <w:t xml:space="preserve">17-32. </w:t>
      </w:r>
      <w:r w:rsidRPr="00763C3F">
        <w:rPr>
          <w:rFonts w:ascii="Times New Roman" w:hAnsi="Times New Roman" w:cs="Times New Roman"/>
        </w:rPr>
        <w:t xml:space="preserve">L’intreccio tra la teologia liberale di </w:t>
      </w:r>
      <w:proofErr w:type="spellStart"/>
      <w:r w:rsidRPr="00763C3F">
        <w:rPr>
          <w:rFonts w:ascii="Times New Roman" w:hAnsi="Times New Roman" w:cs="Times New Roman"/>
        </w:rPr>
        <w:t>Hauerwas</w:t>
      </w:r>
      <w:proofErr w:type="spellEnd"/>
      <w:r w:rsidRPr="00763C3F">
        <w:rPr>
          <w:rFonts w:ascii="Times New Roman" w:hAnsi="Times New Roman" w:cs="Times New Roman"/>
        </w:rPr>
        <w:t xml:space="preserve"> e l’ortodossia liberale è tale che quest’ultima è stata considerata una versione della prima o un altro “brand” per perseguire gli stessi obiettivi, cfr. R. T. </w:t>
      </w:r>
      <w:proofErr w:type="spellStart"/>
      <w:r w:rsidRPr="00763C3F">
        <w:rPr>
          <w:rFonts w:ascii="Times New Roman" w:hAnsi="Times New Roman" w:cs="Times New Roman"/>
          <w:smallCaps/>
        </w:rPr>
        <w:t>Michener</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i/>
        </w:rPr>
        <w:t>Postliberal</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Theology</w:t>
      </w:r>
      <w:proofErr w:type="spellEnd"/>
      <w:r w:rsidRPr="00763C3F">
        <w:rPr>
          <w:rFonts w:ascii="Times New Roman" w:hAnsi="Times New Roman" w:cs="Times New Roman"/>
        </w:rPr>
        <w:t>…, 94.</w:t>
      </w:r>
    </w:p>
  </w:footnote>
  <w:footnote w:id="52">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Cfr. </w:t>
      </w:r>
      <w:r w:rsidRPr="00763C3F">
        <w:rPr>
          <w:rFonts w:ascii="Times New Roman" w:hAnsi="Times New Roman" w:cs="Times New Roman"/>
          <w:lang w:val="en-US"/>
        </w:rPr>
        <w:t xml:space="preserve">W. T. </w:t>
      </w:r>
      <w:r w:rsidRPr="00763C3F">
        <w:rPr>
          <w:rFonts w:ascii="Times New Roman" w:hAnsi="Times New Roman" w:cs="Times New Roman"/>
          <w:smallCaps/>
          <w:lang w:val="en-US"/>
        </w:rPr>
        <w:t>Cavanaugh</w:t>
      </w:r>
      <w:r w:rsidRPr="00763C3F">
        <w:rPr>
          <w:rFonts w:ascii="Times New Roman" w:hAnsi="Times New Roman" w:cs="Times New Roman"/>
          <w:lang w:val="en-US"/>
        </w:rPr>
        <w:t xml:space="preserve">, </w:t>
      </w:r>
      <w:r w:rsidRPr="00763C3F">
        <w:rPr>
          <w:rFonts w:ascii="Times New Roman" w:hAnsi="Times New Roman" w:cs="Times New Roman"/>
          <w:i/>
        </w:rPr>
        <w:t xml:space="preserve">Torture and </w:t>
      </w:r>
      <w:proofErr w:type="spellStart"/>
      <w:r w:rsidRPr="00763C3F">
        <w:rPr>
          <w:rFonts w:ascii="Times New Roman" w:hAnsi="Times New Roman" w:cs="Times New Roman"/>
          <w:i/>
        </w:rPr>
        <w:t>Eucharist</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Theology</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Politics</w:t>
      </w:r>
      <w:proofErr w:type="spellEnd"/>
      <w:r w:rsidRPr="00763C3F">
        <w:rPr>
          <w:rFonts w:ascii="Times New Roman" w:hAnsi="Times New Roman" w:cs="Times New Roman"/>
          <w:i/>
        </w:rPr>
        <w:t>, and the Body of Christ</w:t>
      </w:r>
      <w:r w:rsidRPr="00763C3F">
        <w:rPr>
          <w:rFonts w:ascii="Times New Roman" w:hAnsi="Times New Roman" w:cs="Times New Roman"/>
        </w:rPr>
        <w:t xml:space="preserve">, </w:t>
      </w:r>
      <w:proofErr w:type="spellStart"/>
      <w:r w:rsidRPr="00763C3F">
        <w:rPr>
          <w:rFonts w:ascii="Times New Roman" w:hAnsi="Times New Roman" w:cs="Times New Roman"/>
        </w:rPr>
        <w:t>Blackwell</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Publishers</w:t>
      </w:r>
      <w:proofErr w:type="spellEnd"/>
      <w:r w:rsidRPr="00763C3F">
        <w:rPr>
          <w:rFonts w:ascii="Times New Roman" w:hAnsi="Times New Roman" w:cs="Times New Roman"/>
        </w:rPr>
        <w:t>, Oxford 1998, x.</w:t>
      </w:r>
    </w:p>
  </w:footnote>
  <w:footnote w:id="53">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proofErr w:type="spellStart"/>
      <w:r w:rsidRPr="00763C3F">
        <w:rPr>
          <w:rFonts w:ascii="Times New Roman" w:hAnsi="Times New Roman" w:cs="Times New Roman"/>
          <w:lang w:val="en-US"/>
        </w:rPr>
        <w:t>Cfr</w:t>
      </w:r>
      <w:proofErr w:type="spellEnd"/>
      <w:r w:rsidRPr="00763C3F">
        <w:rPr>
          <w:rFonts w:ascii="Times New Roman" w:hAnsi="Times New Roman" w:cs="Times New Roman"/>
          <w:lang w:val="en-US"/>
        </w:rPr>
        <w:t xml:space="preserve">. </w:t>
      </w:r>
      <w:r w:rsidRPr="00763C3F">
        <w:rPr>
          <w:rFonts w:ascii="Times New Roman" w:hAnsi="Times New Roman" w:cs="Times New Roman"/>
          <w:smallCaps/>
          <w:lang w:val="en-US"/>
        </w:rPr>
        <w:t xml:space="preserve">Id., </w:t>
      </w:r>
      <w:r w:rsidRPr="00763C3F">
        <w:rPr>
          <w:rFonts w:ascii="Times New Roman" w:hAnsi="Times New Roman" w:cs="Times New Roman"/>
          <w:i/>
          <w:lang w:val="en-US"/>
        </w:rPr>
        <w:t>The City. Beyond secular parodies</w:t>
      </w:r>
      <w:r w:rsidRPr="00763C3F">
        <w:rPr>
          <w:rFonts w:ascii="Times New Roman" w:hAnsi="Times New Roman" w:cs="Times New Roman"/>
          <w:lang w:val="en-US"/>
        </w:rPr>
        <w:t xml:space="preserve">, in </w:t>
      </w:r>
      <w:r w:rsidRPr="00763C3F">
        <w:rPr>
          <w:rFonts w:ascii="Times New Roman" w:hAnsi="Times New Roman" w:cs="Times New Roman"/>
          <w:smallCaps/>
          <w:lang w:val="en-US"/>
        </w:rPr>
        <w:t>J. Milbank</w:t>
      </w:r>
      <w:r w:rsidRPr="00763C3F">
        <w:rPr>
          <w:rFonts w:ascii="Times New Roman" w:hAnsi="Times New Roman" w:cs="Times New Roman"/>
          <w:lang w:val="en-US"/>
        </w:rPr>
        <w:t xml:space="preserve"> - C. </w:t>
      </w:r>
      <w:proofErr w:type="spellStart"/>
      <w:r w:rsidRPr="00763C3F">
        <w:rPr>
          <w:rFonts w:ascii="Times New Roman" w:hAnsi="Times New Roman" w:cs="Times New Roman"/>
          <w:smallCaps/>
        </w:rPr>
        <w:t>Pickstock</w:t>
      </w:r>
      <w:proofErr w:type="spellEnd"/>
      <w:r w:rsidRPr="00763C3F">
        <w:rPr>
          <w:rFonts w:ascii="Times New Roman" w:hAnsi="Times New Roman" w:cs="Times New Roman"/>
          <w:smallCaps/>
        </w:rPr>
        <w:t xml:space="preserve"> - G. </w:t>
      </w:r>
      <w:proofErr w:type="spellStart"/>
      <w:r w:rsidRPr="00763C3F">
        <w:rPr>
          <w:rFonts w:ascii="Times New Roman" w:hAnsi="Times New Roman" w:cs="Times New Roman"/>
          <w:smallCaps/>
        </w:rPr>
        <w:t>Ward</w:t>
      </w:r>
      <w:proofErr w:type="spellEnd"/>
      <w:r w:rsidRPr="00763C3F">
        <w:rPr>
          <w:rFonts w:ascii="Times New Roman" w:hAnsi="Times New Roman" w:cs="Times New Roman"/>
          <w:smallCaps/>
        </w:rPr>
        <w:t xml:space="preserve"> (</w:t>
      </w:r>
      <w:r w:rsidRPr="00763C3F">
        <w:rPr>
          <w:rFonts w:ascii="Times New Roman" w:hAnsi="Times New Roman" w:cs="Times New Roman"/>
        </w:rPr>
        <w:t xml:space="preserve">ed.), </w:t>
      </w:r>
      <w:r w:rsidRPr="00763C3F">
        <w:rPr>
          <w:rFonts w:ascii="Times New Roman" w:hAnsi="Times New Roman" w:cs="Times New Roman"/>
          <w:i/>
        </w:rPr>
        <w:t xml:space="preserve">Radical </w:t>
      </w:r>
      <w:proofErr w:type="spellStart"/>
      <w:r w:rsidRPr="00763C3F">
        <w:rPr>
          <w:rFonts w:ascii="Times New Roman" w:hAnsi="Times New Roman" w:cs="Times New Roman"/>
          <w:i/>
        </w:rPr>
        <w:t>Orthodoxy</w:t>
      </w:r>
      <w:proofErr w:type="spellEnd"/>
      <w:r w:rsidRPr="00763C3F">
        <w:rPr>
          <w:rFonts w:ascii="Times New Roman" w:hAnsi="Times New Roman" w:cs="Times New Roman"/>
          <w:i/>
        </w:rPr>
        <w:t xml:space="preserve">. A new </w:t>
      </w:r>
      <w:proofErr w:type="spellStart"/>
      <w:r w:rsidRPr="00763C3F">
        <w:rPr>
          <w:rFonts w:ascii="Times New Roman" w:hAnsi="Times New Roman" w:cs="Times New Roman"/>
          <w:i/>
        </w:rPr>
        <w:t>Theology</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Routledge</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London</w:t>
      </w:r>
      <w:proofErr w:type="spellEnd"/>
      <w:r w:rsidRPr="00763C3F">
        <w:rPr>
          <w:rFonts w:ascii="Times New Roman" w:hAnsi="Times New Roman" w:cs="Times New Roman"/>
        </w:rPr>
        <w:t xml:space="preserve"> and New York 1999</w:t>
      </w:r>
      <w:r w:rsidRPr="00763C3F">
        <w:rPr>
          <w:rFonts w:ascii="Times New Roman" w:hAnsi="Times New Roman" w:cs="Times New Roman"/>
          <w:lang w:val="en-US"/>
        </w:rPr>
        <w:t xml:space="preserve"> 182-200.</w:t>
      </w:r>
    </w:p>
  </w:footnote>
  <w:footnote w:id="54">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r w:rsidRPr="00763C3F">
        <w:rPr>
          <w:rFonts w:ascii="Times New Roman" w:hAnsi="Times New Roman" w:cs="Times New Roman"/>
          <w:lang w:val="en-US"/>
        </w:rPr>
        <w:t xml:space="preserve">Qui e per </w:t>
      </w:r>
      <w:proofErr w:type="spellStart"/>
      <w:r w:rsidRPr="00763C3F">
        <w:rPr>
          <w:rFonts w:ascii="Times New Roman" w:hAnsi="Times New Roman" w:cs="Times New Roman"/>
          <w:lang w:val="en-US"/>
        </w:rPr>
        <w:t>quanto</w:t>
      </w:r>
      <w:proofErr w:type="spellEnd"/>
      <w:r w:rsidRPr="00763C3F">
        <w:rPr>
          <w:rFonts w:ascii="Times New Roman" w:hAnsi="Times New Roman" w:cs="Times New Roman"/>
          <w:lang w:val="en-US"/>
        </w:rPr>
        <w:t xml:space="preserve"> segue, </w:t>
      </w:r>
      <w:proofErr w:type="spellStart"/>
      <w:r w:rsidRPr="00763C3F">
        <w:rPr>
          <w:rFonts w:ascii="Times New Roman" w:hAnsi="Times New Roman" w:cs="Times New Roman"/>
          <w:lang w:val="en-US"/>
        </w:rPr>
        <w:t>cfr</w:t>
      </w:r>
      <w:proofErr w:type="spellEnd"/>
      <w:r w:rsidRPr="00763C3F">
        <w:rPr>
          <w:rFonts w:ascii="Times New Roman" w:hAnsi="Times New Roman" w:cs="Times New Roman"/>
          <w:lang w:val="en-US"/>
        </w:rPr>
        <w:t xml:space="preserve">. E. </w:t>
      </w:r>
      <w:r w:rsidRPr="00763C3F">
        <w:rPr>
          <w:rFonts w:ascii="Times New Roman" w:hAnsi="Times New Roman" w:cs="Times New Roman"/>
          <w:smallCaps/>
          <w:lang w:val="en-US"/>
        </w:rPr>
        <w:t>Phillips</w:t>
      </w:r>
      <w:r w:rsidRPr="00763C3F">
        <w:rPr>
          <w:rFonts w:ascii="Times New Roman" w:hAnsi="Times New Roman" w:cs="Times New Roman"/>
          <w:lang w:val="en-US"/>
        </w:rPr>
        <w:t xml:space="preserve">, </w:t>
      </w:r>
      <w:r w:rsidRPr="00763C3F">
        <w:rPr>
          <w:rFonts w:ascii="Times New Roman" w:hAnsi="Times New Roman" w:cs="Times New Roman"/>
          <w:i/>
          <w:lang w:val="en-US"/>
        </w:rPr>
        <w:t>Political Theology. A Guide for Perplexed</w:t>
      </w:r>
      <w:r w:rsidRPr="00763C3F">
        <w:rPr>
          <w:rFonts w:ascii="Times New Roman" w:hAnsi="Times New Roman" w:cs="Times New Roman"/>
          <w:lang w:val="en-US"/>
        </w:rPr>
        <w:t>, T&amp;T Clark, London and New York 2012, 50-51.</w:t>
      </w:r>
    </w:p>
  </w:footnote>
  <w:footnote w:id="55">
    <w:p w:rsidR="00763C3F" w:rsidRPr="00763C3F" w:rsidRDefault="00763C3F" w:rsidP="00763C3F">
      <w:pPr>
        <w:pStyle w:val="Testonotaapidipagina"/>
        <w:jc w:val="both"/>
        <w:rPr>
          <w:rFonts w:ascii="Times New Roman" w:hAnsi="Times New Roman" w:cs="Times New Roman"/>
          <w:lang w:val="fr-BE"/>
        </w:rPr>
      </w:pPr>
      <w:r w:rsidRPr="00763C3F">
        <w:rPr>
          <w:rStyle w:val="Rimandonotaapidipagina"/>
          <w:rFonts w:ascii="Times New Roman" w:hAnsi="Times New Roman" w:cs="Times New Roman"/>
        </w:rPr>
        <w:footnoteRef/>
      </w:r>
      <w:r w:rsidRPr="00763C3F">
        <w:rPr>
          <w:rFonts w:ascii="Times New Roman" w:hAnsi="Times New Roman" w:cs="Times New Roman"/>
          <w:lang w:val="fr-BE"/>
        </w:rPr>
        <w:t xml:space="preserve"> D. </w:t>
      </w:r>
      <w:r w:rsidRPr="00763C3F">
        <w:rPr>
          <w:rFonts w:ascii="Times New Roman" w:hAnsi="Times New Roman" w:cs="Times New Roman"/>
          <w:smallCaps/>
          <w:lang w:val="fr-BE"/>
        </w:rPr>
        <w:t>Sureau</w:t>
      </w:r>
      <w:r w:rsidRPr="00763C3F">
        <w:rPr>
          <w:rFonts w:ascii="Times New Roman" w:hAnsi="Times New Roman" w:cs="Times New Roman"/>
          <w:lang w:val="fr-BE"/>
        </w:rPr>
        <w:t xml:space="preserve">, </w:t>
      </w:r>
      <w:r w:rsidRPr="00763C3F">
        <w:rPr>
          <w:rFonts w:ascii="Times New Roman" w:hAnsi="Times New Roman" w:cs="Times New Roman"/>
          <w:i/>
          <w:lang w:val="fr-BE"/>
        </w:rPr>
        <w:t xml:space="preserve">Pour une nouvelle théologie politique. Autour de </w:t>
      </w:r>
      <w:r w:rsidRPr="00763C3F">
        <w:rPr>
          <w:rFonts w:ascii="Times New Roman" w:hAnsi="Times New Roman" w:cs="Times New Roman"/>
          <w:lang w:val="fr-BE"/>
        </w:rPr>
        <w:t xml:space="preserve">Radical </w:t>
      </w:r>
      <w:proofErr w:type="spellStart"/>
      <w:r w:rsidRPr="00763C3F">
        <w:rPr>
          <w:rFonts w:ascii="Times New Roman" w:hAnsi="Times New Roman" w:cs="Times New Roman"/>
          <w:lang w:val="fr-BE"/>
        </w:rPr>
        <w:t>Orthodoxy</w:t>
      </w:r>
      <w:proofErr w:type="spellEnd"/>
      <w:r w:rsidRPr="00763C3F">
        <w:rPr>
          <w:rFonts w:ascii="Times New Roman" w:hAnsi="Times New Roman" w:cs="Times New Roman"/>
          <w:lang w:val="fr-BE"/>
        </w:rPr>
        <w:t>, Éditions Parole et Silence, Paris 2008, 7.</w:t>
      </w:r>
    </w:p>
  </w:footnote>
  <w:footnote w:id="56">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r w:rsidRPr="00763C3F">
        <w:rPr>
          <w:rFonts w:ascii="Times New Roman" w:hAnsi="Times New Roman" w:cs="Times New Roman"/>
          <w:lang w:val="en-US"/>
        </w:rPr>
        <w:t xml:space="preserve">E. </w:t>
      </w:r>
      <w:r w:rsidRPr="00763C3F">
        <w:rPr>
          <w:rFonts w:ascii="Times New Roman" w:hAnsi="Times New Roman" w:cs="Times New Roman"/>
          <w:smallCaps/>
          <w:lang w:val="en-US"/>
        </w:rPr>
        <w:t>Phillips</w:t>
      </w:r>
      <w:r w:rsidRPr="00763C3F">
        <w:rPr>
          <w:rFonts w:ascii="Times New Roman" w:hAnsi="Times New Roman" w:cs="Times New Roman"/>
          <w:lang w:val="en-US"/>
        </w:rPr>
        <w:t xml:space="preserve">, </w:t>
      </w:r>
      <w:r w:rsidRPr="00763C3F">
        <w:rPr>
          <w:rFonts w:ascii="Times New Roman" w:hAnsi="Times New Roman" w:cs="Times New Roman"/>
          <w:i/>
          <w:lang w:val="en-US"/>
        </w:rPr>
        <w:t>Political Theology…</w:t>
      </w:r>
      <w:r w:rsidRPr="00763C3F">
        <w:rPr>
          <w:rFonts w:ascii="Times New Roman" w:hAnsi="Times New Roman" w:cs="Times New Roman"/>
        </w:rPr>
        <w:t>, 154: «</w:t>
      </w:r>
      <w:proofErr w:type="spellStart"/>
      <w:r w:rsidRPr="00763C3F">
        <w:rPr>
          <w:rFonts w:ascii="Times New Roman" w:hAnsi="Times New Roman" w:cs="Times New Roman"/>
        </w:rPr>
        <w:t>Instead</w:t>
      </w:r>
      <w:proofErr w:type="spellEnd"/>
      <w:r w:rsidRPr="00763C3F">
        <w:rPr>
          <w:rFonts w:ascii="Times New Roman" w:hAnsi="Times New Roman" w:cs="Times New Roman"/>
        </w:rPr>
        <w:t xml:space="preserve"> of </w:t>
      </w:r>
      <w:proofErr w:type="spellStart"/>
      <w:r w:rsidRPr="00763C3F">
        <w:rPr>
          <w:rFonts w:ascii="Times New Roman" w:hAnsi="Times New Roman" w:cs="Times New Roman"/>
        </w:rPr>
        <w:t>seeking</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movement</w:t>
      </w:r>
      <w:proofErr w:type="spellEnd"/>
      <w:r w:rsidRPr="00763C3F">
        <w:rPr>
          <w:rFonts w:ascii="Times New Roman" w:hAnsi="Times New Roman" w:cs="Times New Roman"/>
        </w:rPr>
        <w:t xml:space="preserve"> from </w:t>
      </w:r>
      <w:proofErr w:type="spellStart"/>
      <w:r w:rsidRPr="00763C3F">
        <w:rPr>
          <w:rFonts w:ascii="Times New Roman" w:hAnsi="Times New Roman" w:cs="Times New Roman"/>
        </w:rPr>
        <w:t>particularly</w:t>
      </w:r>
      <w:proofErr w:type="spellEnd"/>
      <w:r w:rsidRPr="00763C3F">
        <w:rPr>
          <w:rFonts w:ascii="Times New Roman" w:hAnsi="Times New Roman" w:cs="Times New Roman"/>
        </w:rPr>
        <w:t xml:space="preserve"> Christian </w:t>
      </w:r>
      <w:proofErr w:type="spellStart"/>
      <w:r w:rsidRPr="00763C3F">
        <w:rPr>
          <w:rFonts w:ascii="Times New Roman" w:hAnsi="Times New Roman" w:cs="Times New Roman"/>
        </w:rPr>
        <w:t>conviction</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towards</w:t>
      </w:r>
      <w:proofErr w:type="spellEnd"/>
      <w:r w:rsidRPr="00763C3F">
        <w:rPr>
          <w:rFonts w:ascii="Times New Roman" w:hAnsi="Times New Roman" w:cs="Times New Roman"/>
        </w:rPr>
        <w:t xml:space="preserve"> more ‘</w:t>
      </w:r>
      <w:proofErr w:type="spellStart"/>
      <w:r w:rsidRPr="00763C3F">
        <w:rPr>
          <w:rFonts w:ascii="Times New Roman" w:hAnsi="Times New Roman" w:cs="Times New Roman"/>
        </w:rPr>
        <w:t>universal</w:t>
      </w:r>
      <w:proofErr w:type="spellEnd"/>
      <w:r w:rsidRPr="00763C3F">
        <w:rPr>
          <w:rFonts w:ascii="Times New Roman" w:hAnsi="Times New Roman" w:cs="Times New Roman"/>
        </w:rPr>
        <w:t xml:space="preserve">’ or ‘public’ </w:t>
      </w:r>
      <w:proofErr w:type="spellStart"/>
      <w:r w:rsidRPr="00763C3F">
        <w:rPr>
          <w:rFonts w:ascii="Times New Roman" w:hAnsi="Times New Roman" w:cs="Times New Roman"/>
        </w:rPr>
        <w:t>language</w:t>
      </w:r>
      <w:proofErr w:type="spellEnd"/>
      <w:r w:rsidRPr="00763C3F">
        <w:rPr>
          <w:rFonts w:ascii="Times New Roman" w:hAnsi="Times New Roman" w:cs="Times New Roman"/>
        </w:rPr>
        <w:t xml:space="preserve"> or </w:t>
      </w:r>
      <w:proofErr w:type="spellStart"/>
      <w:r w:rsidRPr="00763C3F">
        <w:rPr>
          <w:rFonts w:ascii="Times New Roman" w:hAnsi="Times New Roman" w:cs="Times New Roman"/>
        </w:rPr>
        <w:t>action</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these</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theologians</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have</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tended</w:t>
      </w:r>
      <w:proofErr w:type="spellEnd"/>
      <w:r w:rsidRPr="00763C3F">
        <w:rPr>
          <w:rFonts w:ascii="Times New Roman" w:hAnsi="Times New Roman" w:cs="Times New Roman"/>
        </w:rPr>
        <w:t xml:space="preserve"> to focus on the </w:t>
      </w:r>
      <w:proofErr w:type="spellStart"/>
      <w:r w:rsidRPr="00763C3F">
        <w:rPr>
          <w:rFonts w:ascii="Times New Roman" w:hAnsi="Times New Roman" w:cs="Times New Roman"/>
        </w:rPr>
        <w:t>particularly</w:t>
      </w:r>
      <w:proofErr w:type="spellEnd"/>
      <w:r w:rsidRPr="00763C3F">
        <w:rPr>
          <w:rFonts w:ascii="Times New Roman" w:hAnsi="Times New Roman" w:cs="Times New Roman"/>
        </w:rPr>
        <w:t xml:space="preserve"> Christian </w:t>
      </w:r>
      <w:proofErr w:type="spellStart"/>
      <w:r w:rsidRPr="00763C3F">
        <w:rPr>
          <w:rFonts w:ascii="Times New Roman" w:hAnsi="Times New Roman" w:cs="Times New Roman"/>
        </w:rPr>
        <w:t>as</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truly</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universal</w:t>
      </w:r>
      <w:proofErr w:type="spellEnd"/>
      <w:r w:rsidRPr="00763C3F">
        <w:rPr>
          <w:rFonts w:ascii="Times New Roman" w:hAnsi="Times New Roman" w:cs="Times New Roman"/>
        </w:rPr>
        <w:t xml:space="preserve"> and public».</w:t>
      </w:r>
    </w:p>
  </w:footnote>
  <w:footnote w:id="57">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proofErr w:type="spellStart"/>
      <w:r w:rsidRPr="00763C3F">
        <w:rPr>
          <w:rFonts w:ascii="Times New Roman" w:hAnsi="Times New Roman" w:cs="Times New Roman"/>
          <w:lang w:val="en-US"/>
        </w:rPr>
        <w:t>Cfr</w:t>
      </w:r>
      <w:proofErr w:type="spellEnd"/>
      <w:r w:rsidRPr="00763C3F">
        <w:rPr>
          <w:rFonts w:ascii="Times New Roman" w:hAnsi="Times New Roman" w:cs="Times New Roman"/>
          <w:lang w:val="en-US"/>
        </w:rPr>
        <w:t xml:space="preserve">. </w:t>
      </w:r>
      <w:proofErr w:type="spellStart"/>
      <w:r w:rsidRPr="00763C3F">
        <w:rPr>
          <w:rFonts w:ascii="Times New Roman" w:hAnsi="Times New Roman" w:cs="Times New Roman"/>
          <w:i/>
          <w:lang w:val="en-US"/>
        </w:rPr>
        <w:t>ivi</w:t>
      </w:r>
      <w:proofErr w:type="spellEnd"/>
      <w:r w:rsidRPr="00763C3F">
        <w:rPr>
          <w:rFonts w:ascii="Times New Roman" w:hAnsi="Times New Roman" w:cs="Times New Roman"/>
          <w:lang w:val="en-US"/>
        </w:rPr>
        <w:t>, 109-110.</w:t>
      </w:r>
    </w:p>
  </w:footnote>
  <w:footnote w:id="58">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Cfr. il dialogo tra </w:t>
      </w:r>
      <w:proofErr w:type="spellStart"/>
      <w:r w:rsidRPr="00763C3F">
        <w:rPr>
          <w:rFonts w:ascii="Times New Roman" w:hAnsi="Times New Roman" w:cs="Times New Roman"/>
        </w:rPr>
        <w:t>Burrell</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rPr>
        <w:t>Lindbeck</w:t>
      </w:r>
      <w:proofErr w:type="spellEnd"/>
      <w:r w:rsidRPr="00763C3F">
        <w:rPr>
          <w:rFonts w:ascii="Times New Roman" w:hAnsi="Times New Roman" w:cs="Times New Roman"/>
        </w:rPr>
        <w:t xml:space="preserve"> e </w:t>
      </w:r>
      <w:proofErr w:type="spellStart"/>
      <w:r w:rsidRPr="00763C3F">
        <w:rPr>
          <w:rFonts w:ascii="Times New Roman" w:hAnsi="Times New Roman" w:cs="Times New Roman"/>
        </w:rPr>
        <w:t>Hauerwas</w:t>
      </w:r>
      <w:proofErr w:type="spellEnd"/>
      <w:r w:rsidRPr="00763C3F">
        <w:rPr>
          <w:rFonts w:ascii="Times New Roman" w:hAnsi="Times New Roman" w:cs="Times New Roman"/>
        </w:rPr>
        <w:t xml:space="preserve">, intitolato </w:t>
      </w:r>
      <w:proofErr w:type="spellStart"/>
      <w:r w:rsidRPr="00763C3F">
        <w:rPr>
          <w:rFonts w:ascii="Times New Roman" w:hAnsi="Times New Roman" w:cs="Times New Roman"/>
          <w:i/>
        </w:rPr>
        <w:t>Israel</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Judgment</w:t>
      </w:r>
      <w:proofErr w:type="spellEnd"/>
      <w:r w:rsidRPr="00763C3F">
        <w:rPr>
          <w:rFonts w:ascii="Times New Roman" w:hAnsi="Times New Roman" w:cs="Times New Roman"/>
          <w:i/>
        </w:rPr>
        <w:t xml:space="preserve">, and the Future of the </w:t>
      </w:r>
      <w:proofErr w:type="spellStart"/>
      <w:r w:rsidRPr="00763C3F">
        <w:rPr>
          <w:rFonts w:ascii="Times New Roman" w:hAnsi="Times New Roman" w:cs="Times New Roman"/>
          <w:i/>
        </w:rPr>
        <w:t>Catholic</w:t>
      </w:r>
      <w:proofErr w:type="spellEnd"/>
      <w:r w:rsidRPr="00763C3F">
        <w:rPr>
          <w:rFonts w:ascii="Times New Roman" w:hAnsi="Times New Roman" w:cs="Times New Roman"/>
          <w:i/>
        </w:rPr>
        <w:t xml:space="preserve"> Church</w:t>
      </w:r>
      <w:r w:rsidRPr="00763C3F">
        <w:rPr>
          <w:rFonts w:ascii="Times New Roman" w:hAnsi="Times New Roman" w:cs="Times New Roman"/>
        </w:rPr>
        <w:t>, in</w:t>
      </w:r>
      <w:r w:rsidRPr="00763C3F">
        <w:rPr>
          <w:rFonts w:ascii="Times New Roman" w:hAnsi="Times New Roman" w:cs="Times New Roman"/>
          <w:i/>
        </w:rPr>
        <w:t xml:space="preserve"> </w:t>
      </w:r>
      <w:r w:rsidRPr="00763C3F">
        <w:rPr>
          <w:rFonts w:ascii="Times New Roman" w:eastAsia="Calibri" w:hAnsi="Times New Roman" w:cs="Times New Roman"/>
        </w:rPr>
        <w:t xml:space="preserve">J. </w:t>
      </w:r>
      <w:r w:rsidRPr="00763C3F">
        <w:rPr>
          <w:rFonts w:ascii="Times New Roman" w:hAnsi="Times New Roman" w:cs="Times New Roman"/>
          <w:smallCaps/>
          <w:lang w:val="en-US"/>
        </w:rPr>
        <w:t xml:space="preserve">Wright </w:t>
      </w:r>
      <w:r w:rsidRPr="00763C3F">
        <w:rPr>
          <w:rFonts w:ascii="Times New Roman" w:hAnsi="Times New Roman" w:cs="Times New Roman"/>
          <w:lang w:val="en-US"/>
        </w:rPr>
        <w:t xml:space="preserve">(ed.), </w:t>
      </w:r>
      <w:r w:rsidRPr="00763C3F">
        <w:rPr>
          <w:rFonts w:ascii="Times New Roman" w:hAnsi="Times New Roman" w:cs="Times New Roman"/>
          <w:i/>
          <w:lang w:val="en-US"/>
        </w:rPr>
        <w:t>Postliberal Theology and the Church Catholic</w:t>
      </w:r>
      <w:r w:rsidRPr="00763C3F">
        <w:rPr>
          <w:rFonts w:ascii="Times New Roman" w:hAnsi="Times New Roman" w:cs="Times New Roman"/>
          <w:lang w:val="en-US"/>
        </w:rPr>
        <w:t>…, 130.</w:t>
      </w:r>
    </w:p>
  </w:footnote>
  <w:footnote w:id="59">
    <w:p w:rsidR="00763C3F" w:rsidRPr="00763C3F" w:rsidRDefault="00763C3F" w:rsidP="00763C3F">
      <w:pPr>
        <w:pStyle w:val="Testonotaapidipagina"/>
        <w:jc w:val="both"/>
        <w:rPr>
          <w:rFonts w:ascii="Times New Roman" w:hAnsi="Times New Roman" w:cs="Times New Roman"/>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Qui e per quanto segue, cfr. R. T. </w:t>
      </w:r>
      <w:proofErr w:type="spellStart"/>
      <w:r w:rsidRPr="00763C3F">
        <w:rPr>
          <w:rFonts w:ascii="Times New Roman" w:hAnsi="Times New Roman" w:cs="Times New Roman"/>
          <w:smallCaps/>
        </w:rPr>
        <w:t>Michener</w:t>
      </w:r>
      <w:proofErr w:type="spellEnd"/>
      <w:r w:rsidRPr="00763C3F">
        <w:rPr>
          <w:rFonts w:ascii="Times New Roman" w:hAnsi="Times New Roman" w:cs="Times New Roman"/>
        </w:rPr>
        <w:t xml:space="preserve">, </w:t>
      </w:r>
      <w:proofErr w:type="spellStart"/>
      <w:r w:rsidRPr="00763C3F">
        <w:rPr>
          <w:rFonts w:ascii="Times New Roman" w:hAnsi="Times New Roman" w:cs="Times New Roman"/>
          <w:i/>
        </w:rPr>
        <w:t>Postliberal</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Theology</w:t>
      </w:r>
      <w:proofErr w:type="spellEnd"/>
      <w:r w:rsidRPr="00763C3F">
        <w:rPr>
          <w:rFonts w:ascii="Times New Roman" w:hAnsi="Times New Roman" w:cs="Times New Roman"/>
        </w:rPr>
        <w:t>…, 4-9.</w:t>
      </w:r>
    </w:p>
  </w:footnote>
  <w:footnote w:id="60">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proofErr w:type="spellStart"/>
      <w:r w:rsidRPr="00763C3F">
        <w:rPr>
          <w:rFonts w:ascii="Times New Roman" w:hAnsi="Times New Roman" w:cs="Times New Roman"/>
          <w:lang w:val="en-US"/>
        </w:rPr>
        <w:t>Cfr</w:t>
      </w:r>
      <w:proofErr w:type="spellEnd"/>
      <w:r w:rsidRPr="00763C3F">
        <w:rPr>
          <w:rFonts w:ascii="Times New Roman" w:hAnsi="Times New Roman" w:cs="Times New Roman"/>
          <w:lang w:val="en-US"/>
        </w:rPr>
        <w:t xml:space="preserve">. W. C. </w:t>
      </w:r>
      <w:proofErr w:type="spellStart"/>
      <w:r w:rsidRPr="00763C3F">
        <w:rPr>
          <w:rFonts w:ascii="Times New Roman" w:hAnsi="Times New Roman" w:cs="Times New Roman"/>
          <w:smallCaps/>
          <w:lang w:val="en-US"/>
        </w:rPr>
        <w:t>Placher</w:t>
      </w:r>
      <w:proofErr w:type="spellEnd"/>
      <w:r w:rsidRPr="00763C3F">
        <w:rPr>
          <w:rFonts w:ascii="Times New Roman" w:hAnsi="Times New Roman" w:cs="Times New Roman"/>
          <w:lang w:val="en-US"/>
        </w:rPr>
        <w:t xml:space="preserve">, </w:t>
      </w:r>
      <w:r w:rsidRPr="00763C3F">
        <w:rPr>
          <w:rFonts w:ascii="Times New Roman" w:hAnsi="Times New Roman" w:cs="Times New Roman"/>
          <w:i/>
          <w:lang w:val="en-US"/>
        </w:rPr>
        <w:t>Unapologetic Theology. A Christian Voice in a Pluralistic Conversation</w:t>
      </w:r>
      <w:r w:rsidRPr="00763C3F">
        <w:rPr>
          <w:rFonts w:ascii="Times New Roman" w:hAnsi="Times New Roman" w:cs="Times New Roman"/>
          <w:lang w:val="en-US"/>
        </w:rPr>
        <w:t xml:space="preserve">, Westminster John Knox Press, Louisville KY 1989 e J. E. </w:t>
      </w:r>
      <w:r w:rsidRPr="00763C3F">
        <w:rPr>
          <w:rFonts w:ascii="Times New Roman" w:hAnsi="Times New Roman" w:cs="Times New Roman"/>
          <w:smallCaps/>
          <w:lang w:val="en-US"/>
        </w:rPr>
        <w:t>Thiel</w:t>
      </w:r>
      <w:r w:rsidRPr="00763C3F">
        <w:rPr>
          <w:rFonts w:ascii="Times New Roman" w:hAnsi="Times New Roman" w:cs="Times New Roman"/>
          <w:lang w:val="en-US"/>
        </w:rPr>
        <w:t xml:space="preserve">, </w:t>
      </w:r>
      <w:r w:rsidRPr="00763C3F">
        <w:rPr>
          <w:rFonts w:ascii="Times New Roman" w:hAnsi="Times New Roman" w:cs="Times New Roman"/>
          <w:i/>
          <w:lang w:val="en-US"/>
        </w:rPr>
        <w:t>Non-foundationalism</w:t>
      </w:r>
      <w:r w:rsidRPr="00763C3F">
        <w:rPr>
          <w:rFonts w:ascii="Times New Roman" w:hAnsi="Times New Roman" w:cs="Times New Roman"/>
          <w:lang w:val="en-US"/>
        </w:rPr>
        <w:t>, Fortress Press, Minneapolis MN 1994.</w:t>
      </w:r>
    </w:p>
  </w:footnote>
  <w:footnote w:id="61">
    <w:p w:rsidR="00763C3F" w:rsidRPr="00763C3F" w:rsidRDefault="00763C3F" w:rsidP="00763C3F">
      <w:pPr>
        <w:pStyle w:val="Testonotaapidipagina"/>
        <w:jc w:val="both"/>
        <w:rPr>
          <w:rFonts w:ascii="Times New Roman" w:hAnsi="Times New Roman" w:cs="Times New Roman"/>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Si pensi al classico caso delle </w:t>
      </w:r>
      <w:r w:rsidRPr="00763C3F">
        <w:rPr>
          <w:rFonts w:ascii="Times New Roman" w:hAnsi="Times New Roman" w:cs="Times New Roman"/>
          <w:i/>
        </w:rPr>
        <w:t xml:space="preserve">vestigia </w:t>
      </w:r>
      <w:proofErr w:type="spellStart"/>
      <w:r w:rsidRPr="00763C3F">
        <w:rPr>
          <w:rFonts w:ascii="Times New Roman" w:hAnsi="Times New Roman" w:cs="Times New Roman"/>
          <w:i/>
        </w:rPr>
        <w:t>Trinitatis</w:t>
      </w:r>
      <w:proofErr w:type="spellEnd"/>
      <w:r w:rsidRPr="00763C3F">
        <w:rPr>
          <w:rFonts w:ascii="Times New Roman" w:hAnsi="Times New Roman" w:cs="Times New Roman"/>
        </w:rPr>
        <w:t>: si tratta della realtà comunemente esperita, ma questa può essere riconosciuta come tale, ossia in relazione alla Trinità che può essere appresa solo attraverso un percorso “intratestuale”.</w:t>
      </w:r>
    </w:p>
  </w:footnote>
  <w:footnote w:id="62">
    <w:p w:rsidR="00763C3F" w:rsidRPr="00763C3F" w:rsidRDefault="00763C3F" w:rsidP="00763C3F">
      <w:pPr>
        <w:pStyle w:val="Testonotaapidipagina"/>
        <w:jc w:val="both"/>
        <w:rPr>
          <w:rFonts w:ascii="Times New Roman" w:hAnsi="Times New Roman" w:cs="Times New Roman"/>
          <w:i/>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r w:rsidRPr="00763C3F">
        <w:rPr>
          <w:rFonts w:ascii="Times New Roman" w:hAnsi="Times New Roman" w:cs="Times New Roman"/>
          <w:lang w:val="en-US"/>
        </w:rPr>
        <w:t xml:space="preserve">S. </w:t>
      </w:r>
      <w:proofErr w:type="spellStart"/>
      <w:r w:rsidRPr="00763C3F">
        <w:rPr>
          <w:rFonts w:ascii="Times New Roman" w:hAnsi="Times New Roman" w:cs="Times New Roman"/>
          <w:smallCaps/>
          <w:lang w:val="en-US"/>
        </w:rPr>
        <w:t>Hauerwas</w:t>
      </w:r>
      <w:proofErr w:type="spellEnd"/>
      <w:r w:rsidRPr="00763C3F">
        <w:rPr>
          <w:rFonts w:ascii="Times New Roman" w:hAnsi="Times New Roman" w:cs="Times New Roman"/>
          <w:lang w:val="en-US"/>
        </w:rPr>
        <w:t xml:space="preserve"> - W. H. </w:t>
      </w:r>
      <w:proofErr w:type="spellStart"/>
      <w:r w:rsidRPr="00763C3F">
        <w:rPr>
          <w:rFonts w:ascii="Times New Roman" w:hAnsi="Times New Roman" w:cs="Times New Roman"/>
          <w:smallCaps/>
          <w:lang w:val="en-US"/>
        </w:rPr>
        <w:t>Willimon</w:t>
      </w:r>
      <w:proofErr w:type="spellEnd"/>
      <w:r w:rsidRPr="00763C3F">
        <w:rPr>
          <w:rFonts w:ascii="Times New Roman" w:hAnsi="Times New Roman" w:cs="Times New Roman"/>
          <w:lang w:val="en-US"/>
        </w:rPr>
        <w:t xml:space="preserve">, </w:t>
      </w:r>
      <w:r w:rsidRPr="00763C3F">
        <w:rPr>
          <w:rFonts w:ascii="Times New Roman" w:hAnsi="Times New Roman" w:cs="Times New Roman"/>
          <w:i/>
          <w:lang w:val="en-US"/>
        </w:rPr>
        <w:t xml:space="preserve">Resident Aliens: </w:t>
      </w:r>
      <w:r w:rsidRPr="00763C3F">
        <w:rPr>
          <w:rFonts w:ascii="Times New Roman" w:hAnsi="Times New Roman" w:cs="Times New Roman"/>
          <w:i/>
          <w:iCs/>
          <w:lang w:val="x-none"/>
        </w:rPr>
        <w:t xml:space="preserve">Life in the Christian </w:t>
      </w:r>
      <w:proofErr w:type="spellStart"/>
      <w:r w:rsidRPr="00763C3F">
        <w:rPr>
          <w:rFonts w:ascii="Times New Roman" w:hAnsi="Times New Roman" w:cs="Times New Roman"/>
          <w:i/>
          <w:iCs/>
          <w:lang w:val="x-none"/>
        </w:rPr>
        <w:t>Colony</w:t>
      </w:r>
      <w:proofErr w:type="spellEnd"/>
      <w:r w:rsidRPr="00763C3F">
        <w:rPr>
          <w:rFonts w:ascii="Times New Roman" w:hAnsi="Times New Roman" w:cs="Times New Roman"/>
          <w:i/>
          <w:lang w:val="x-none"/>
        </w:rPr>
        <w:t xml:space="preserve">, </w:t>
      </w:r>
      <w:proofErr w:type="spellStart"/>
      <w:r w:rsidRPr="00763C3F">
        <w:rPr>
          <w:rFonts w:ascii="Times New Roman" w:hAnsi="Times New Roman" w:cs="Times New Roman"/>
          <w:lang w:val="x-none"/>
        </w:rPr>
        <w:t>Abingdon</w:t>
      </w:r>
      <w:proofErr w:type="spellEnd"/>
      <w:r w:rsidRPr="00763C3F">
        <w:rPr>
          <w:rFonts w:ascii="Times New Roman" w:hAnsi="Times New Roman" w:cs="Times New Roman"/>
          <w:lang w:val="x-none"/>
        </w:rPr>
        <w:t>, Nashville, TN 1989, 24</w:t>
      </w:r>
      <w:r w:rsidRPr="00763C3F">
        <w:rPr>
          <w:rFonts w:ascii="Times New Roman" w:hAnsi="Times New Roman" w:cs="Times New Roman"/>
          <w:lang w:val="en-US"/>
        </w:rPr>
        <w:t>.</w:t>
      </w:r>
    </w:p>
  </w:footnote>
  <w:footnote w:id="63">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Cfr. </w:t>
      </w:r>
      <w:r w:rsidRPr="00763C3F">
        <w:rPr>
          <w:rFonts w:ascii="Times New Roman" w:eastAsia="Calibri" w:hAnsi="Times New Roman" w:cs="Times New Roman"/>
        </w:rPr>
        <w:t xml:space="preserve">J. </w:t>
      </w:r>
      <w:proofErr w:type="spellStart"/>
      <w:r w:rsidRPr="00763C3F">
        <w:rPr>
          <w:rFonts w:ascii="Times New Roman" w:eastAsia="Calibri" w:hAnsi="Times New Roman" w:cs="Times New Roman"/>
          <w:smallCaps/>
        </w:rPr>
        <w:t>Fodor</w:t>
      </w:r>
      <w:proofErr w:type="spellEnd"/>
      <w:r w:rsidRPr="00763C3F">
        <w:rPr>
          <w:rFonts w:ascii="Times New Roman" w:eastAsia="Calibri" w:hAnsi="Times New Roman" w:cs="Times New Roman"/>
          <w:smallCaps/>
        </w:rPr>
        <w:t xml:space="preserve">, </w:t>
      </w:r>
      <w:proofErr w:type="spellStart"/>
      <w:r w:rsidRPr="00763C3F">
        <w:rPr>
          <w:rFonts w:ascii="Times New Roman" w:eastAsia="Calibri" w:hAnsi="Times New Roman" w:cs="Times New Roman"/>
          <w:i/>
        </w:rPr>
        <w:t>Postliberal</w:t>
      </w:r>
      <w:proofErr w:type="spellEnd"/>
      <w:r w:rsidRPr="00763C3F">
        <w:rPr>
          <w:rFonts w:ascii="Times New Roman" w:eastAsia="Calibri" w:hAnsi="Times New Roman" w:cs="Times New Roman"/>
          <w:i/>
        </w:rPr>
        <w:t xml:space="preserve"> </w:t>
      </w:r>
      <w:proofErr w:type="spellStart"/>
      <w:r w:rsidRPr="00763C3F">
        <w:rPr>
          <w:rFonts w:ascii="Times New Roman" w:eastAsia="Calibri" w:hAnsi="Times New Roman" w:cs="Times New Roman"/>
          <w:i/>
        </w:rPr>
        <w:t>Theology</w:t>
      </w:r>
      <w:proofErr w:type="spellEnd"/>
      <w:r w:rsidRPr="00763C3F">
        <w:rPr>
          <w:rFonts w:ascii="Times New Roman" w:eastAsia="Calibri" w:hAnsi="Times New Roman" w:cs="Times New Roman"/>
        </w:rPr>
        <w:t xml:space="preserve">, in </w:t>
      </w:r>
      <w:r w:rsidRPr="00763C3F">
        <w:rPr>
          <w:rFonts w:ascii="Times New Roman" w:hAnsi="Times New Roman" w:cs="Times New Roman"/>
        </w:rPr>
        <w:t xml:space="preserve">D. </w:t>
      </w:r>
      <w:r w:rsidRPr="00763C3F">
        <w:rPr>
          <w:rFonts w:ascii="Times New Roman" w:hAnsi="Times New Roman" w:cs="Times New Roman"/>
          <w:smallCaps/>
        </w:rPr>
        <w:t xml:space="preserve">F. Ford </w:t>
      </w:r>
      <w:r w:rsidRPr="00763C3F">
        <w:rPr>
          <w:rFonts w:ascii="Times New Roman" w:hAnsi="Times New Roman" w:cs="Times New Roman"/>
        </w:rPr>
        <w:t xml:space="preserve">(ed.) with R. </w:t>
      </w:r>
      <w:proofErr w:type="spellStart"/>
      <w:r w:rsidRPr="00763C3F">
        <w:rPr>
          <w:rFonts w:ascii="Times New Roman" w:hAnsi="Times New Roman" w:cs="Times New Roman"/>
          <w:smallCaps/>
        </w:rPr>
        <w:t>Muers</w:t>
      </w:r>
      <w:proofErr w:type="spellEnd"/>
      <w:r w:rsidRPr="00763C3F">
        <w:rPr>
          <w:rFonts w:ascii="Times New Roman" w:hAnsi="Times New Roman" w:cs="Times New Roman"/>
          <w:smallCaps/>
        </w:rPr>
        <w:t>,</w:t>
      </w:r>
      <w:r w:rsidRPr="00763C3F">
        <w:rPr>
          <w:rFonts w:ascii="Times New Roman" w:hAnsi="Times New Roman" w:cs="Times New Roman"/>
          <w:i/>
        </w:rPr>
        <w:t xml:space="preserve"> The </w:t>
      </w:r>
      <w:proofErr w:type="spellStart"/>
      <w:r w:rsidRPr="00763C3F">
        <w:rPr>
          <w:rFonts w:ascii="Times New Roman" w:hAnsi="Times New Roman" w:cs="Times New Roman"/>
          <w:i/>
        </w:rPr>
        <w:t>Modern</w:t>
      </w:r>
      <w:proofErr w:type="spellEnd"/>
      <w:r w:rsidRPr="00763C3F">
        <w:rPr>
          <w:rFonts w:ascii="Times New Roman" w:hAnsi="Times New Roman" w:cs="Times New Roman"/>
          <w:i/>
        </w:rPr>
        <w:t xml:space="preserve"> </w:t>
      </w:r>
      <w:proofErr w:type="spellStart"/>
      <w:r w:rsidRPr="00763C3F">
        <w:rPr>
          <w:rFonts w:ascii="Times New Roman" w:hAnsi="Times New Roman" w:cs="Times New Roman"/>
          <w:i/>
        </w:rPr>
        <w:t>Theologians</w:t>
      </w:r>
      <w:proofErr w:type="spellEnd"/>
      <w:r w:rsidRPr="00763C3F">
        <w:rPr>
          <w:rFonts w:ascii="Times New Roman" w:hAnsi="Times New Roman" w:cs="Times New Roman"/>
        </w:rPr>
        <w:t>, 239.</w:t>
      </w:r>
      <w:r w:rsidRPr="00763C3F">
        <w:rPr>
          <w:rFonts w:ascii="Times New Roman" w:hAnsi="Times New Roman" w:cs="Times New Roman"/>
          <w:i/>
        </w:rPr>
        <w:t xml:space="preserve">                                                                                                                                                                                                                                                                                                                                                                                                  </w:t>
      </w:r>
    </w:p>
  </w:footnote>
  <w:footnote w:id="64">
    <w:p w:rsidR="00763C3F" w:rsidRPr="00763C3F" w:rsidRDefault="00763C3F" w:rsidP="00763C3F">
      <w:pPr>
        <w:pStyle w:val="Testonotaapidipagina"/>
        <w:jc w:val="both"/>
        <w:rPr>
          <w:rFonts w:ascii="Times New Roman" w:hAnsi="Times New Roman" w:cs="Times New Roman"/>
          <w:lang w:val="en-US"/>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r w:rsidRPr="00763C3F">
        <w:rPr>
          <w:rFonts w:ascii="Times New Roman" w:hAnsi="Times New Roman" w:cs="Times New Roman"/>
          <w:lang w:val="en-US"/>
        </w:rPr>
        <w:t xml:space="preserve">R. T. </w:t>
      </w:r>
      <w:r w:rsidRPr="00763C3F">
        <w:rPr>
          <w:rFonts w:ascii="Times New Roman" w:hAnsi="Times New Roman" w:cs="Times New Roman"/>
          <w:smallCaps/>
          <w:lang w:val="en-US"/>
        </w:rPr>
        <w:t>Michener</w:t>
      </w:r>
      <w:r w:rsidRPr="00763C3F">
        <w:rPr>
          <w:rFonts w:ascii="Times New Roman" w:hAnsi="Times New Roman" w:cs="Times New Roman"/>
          <w:lang w:val="en-US"/>
        </w:rPr>
        <w:t xml:space="preserve">, </w:t>
      </w:r>
      <w:r w:rsidRPr="00763C3F">
        <w:rPr>
          <w:rFonts w:ascii="Times New Roman" w:hAnsi="Times New Roman" w:cs="Times New Roman"/>
          <w:i/>
          <w:lang w:val="en-US"/>
        </w:rPr>
        <w:t>Postliberal Theology</w:t>
      </w:r>
      <w:r w:rsidRPr="00763C3F">
        <w:rPr>
          <w:rFonts w:ascii="Times New Roman" w:hAnsi="Times New Roman" w:cs="Times New Roman"/>
          <w:lang w:val="en-US"/>
        </w:rPr>
        <w:t>, 9.</w:t>
      </w:r>
    </w:p>
  </w:footnote>
  <w:footnote w:id="65">
    <w:p w:rsidR="00763C3F" w:rsidRPr="00763C3F" w:rsidRDefault="00763C3F" w:rsidP="00763C3F">
      <w:pPr>
        <w:pStyle w:val="Testonotaapidipagina"/>
        <w:jc w:val="both"/>
        <w:rPr>
          <w:rFonts w:ascii="Times New Roman" w:hAnsi="Times New Roman" w:cs="Times New Roman"/>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Cfr. </w:t>
      </w:r>
      <w:r w:rsidR="00A40CE4">
        <w:rPr>
          <w:rFonts w:ascii="Times New Roman" w:hAnsi="Times New Roman" w:cs="Times New Roman"/>
          <w:i/>
        </w:rPr>
        <w:t>I</w:t>
      </w:r>
      <w:r w:rsidRPr="00763C3F">
        <w:rPr>
          <w:rFonts w:ascii="Times New Roman" w:hAnsi="Times New Roman" w:cs="Times New Roman"/>
          <w:i/>
        </w:rPr>
        <w:t>vi</w:t>
      </w:r>
      <w:r w:rsidRPr="00763C3F">
        <w:rPr>
          <w:rFonts w:ascii="Times New Roman" w:hAnsi="Times New Roman" w:cs="Times New Roman"/>
        </w:rPr>
        <w:t>.</w:t>
      </w:r>
    </w:p>
  </w:footnote>
  <w:footnote w:id="66">
    <w:p w:rsidR="00763C3F" w:rsidRPr="00763C3F" w:rsidRDefault="00763C3F" w:rsidP="00763C3F">
      <w:pPr>
        <w:pStyle w:val="Testonotaapidipagina"/>
        <w:jc w:val="both"/>
        <w:rPr>
          <w:rFonts w:ascii="Times New Roman" w:hAnsi="Times New Roman" w:cs="Times New Roman"/>
        </w:rPr>
      </w:pPr>
      <w:r w:rsidRPr="00763C3F">
        <w:rPr>
          <w:rStyle w:val="Rimandonotaapidipagina"/>
          <w:rFonts w:ascii="Times New Roman" w:hAnsi="Times New Roman" w:cs="Times New Roman"/>
        </w:rPr>
        <w:footnoteRef/>
      </w:r>
      <w:r w:rsidRPr="00763C3F">
        <w:rPr>
          <w:rFonts w:ascii="Times New Roman" w:hAnsi="Times New Roman" w:cs="Times New Roman"/>
        </w:rPr>
        <w:t xml:space="preserve"> Per quanto segue, cfr. J. K. A. </w:t>
      </w:r>
      <w:r w:rsidRPr="00763C3F">
        <w:rPr>
          <w:rFonts w:ascii="Times New Roman" w:hAnsi="Times New Roman" w:cs="Times New Roman"/>
          <w:smallCaps/>
        </w:rPr>
        <w:t>Smith,</w:t>
      </w:r>
      <w:r w:rsidRPr="00763C3F">
        <w:rPr>
          <w:rFonts w:ascii="Times New Roman" w:hAnsi="Times New Roman" w:cs="Times New Roman"/>
        </w:rPr>
        <w:t xml:space="preserve"> </w:t>
      </w:r>
      <w:proofErr w:type="spellStart"/>
      <w:r w:rsidRPr="00763C3F">
        <w:rPr>
          <w:rFonts w:ascii="Times New Roman" w:hAnsi="Times New Roman" w:cs="Times New Roman"/>
          <w:i/>
        </w:rPr>
        <w:t>Introducing</w:t>
      </w:r>
      <w:proofErr w:type="spellEnd"/>
      <w:r w:rsidRPr="00763C3F">
        <w:rPr>
          <w:rFonts w:ascii="Times New Roman" w:hAnsi="Times New Roman" w:cs="Times New Roman"/>
          <w:i/>
        </w:rPr>
        <w:t xml:space="preserve"> Radical </w:t>
      </w:r>
      <w:proofErr w:type="spellStart"/>
      <w:r w:rsidRPr="00763C3F">
        <w:rPr>
          <w:rFonts w:ascii="Times New Roman" w:hAnsi="Times New Roman" w:cs="Times New Roman"/>
          <w:i/>
        </w:rPr>
        <w:t>Orthodoxy</w:t>
      </w:r>
      <w:proofErr w:type="spellEnd"/>
      <w:r w:rsidRPr="00763C3F">
        <w:rPr>
          <w:rFonts w:ascii="Times New Roman" w:hAnsi="Times New Roman" w:cs="Times New Roman"/>
        </w:rPr>
        <w:t>…, 70-80.</w:t>
      </w:r>
    </w:p>
  </w:footnote>
  <w:footnote w:id="67">
    <w:p w:rsidR="00763C3F" w:rsidRPr="00D6412F" w:rsidRDefault="00763C3F" w:rsidP="00763C3F">
      <w:pPr>
        <w:pStyle w:val="Testonotaapidipagina"/>
        <w:jc w:val="both"/>
      </w:pPr>
      <w:r w:rsidRPr="00763C3F">
        <w:rPr>
          <w:rStyle w:val="Rimandonotaapidipagina"/>
          <w:rFonts w:ascii="Times New Roman" w:hAnsi="Times New Roman" w:cs="Times New Roman"/>
        </w:rPr>
        <w:footnoteRef/>
      </w:r>
      <w:r w:rsidRPr="00763C3F">
        <w:rPr>
          <w:rFonts w:ascii="Times New Roman" w:hAnsi="Times New Roman" w:cs="Times New Roman"/>
        </w:rPr>
        <w:t xml:space="preserve"> </w:t>
      </w:r>
      <w:r w:rsidRPr="00763C3F">
        <w:rPr>
          <w:rFonts w:ascii="Times New Roman" w:hAnsi="Times New Roman" w:cs="Times New Roman"/>
          <w:smallCaps/>
        </w:rPr>
        <w:t>C. Taylor</w:t>
      </w:r>
      <w:r w:rsidRPr="00763C3F">
        <w:rPr>
          <w:rFonts w:ascii="Times New Roman" w:hAnsi="Times New Roman" w:cs="Times New Roman"/>
        </w:rPr>
        <w:t xml:space="preserve">, </w:t>
      </w:r>
      <w:r w:rsidRPr="00763C3F">
        <w:rPr>
          <w:rFonts w:ascii="Times New Roman" w:hAnsi="Times New Roman" w:cs="Times New Roman"/>
          <w:i/>
        </w:rPr>
        <w:t>Il disagio della modernità</w:t>
      </w:r>
      <w:r w:rsidRPr="00763C3F">
        <w:rPr>
          <w:rFonts w:ascii="Times New Roman" w:hAnsi="Times New Roman" w:cs="Times New Roman"/>
        </w:rPr>
        <w:t>, 107.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51F"/>
    <w:rsid w:val="00091E22"/>
    <w:rsid w:val="000A2535"/>
    <w:rsid w:val="000D2AB7"/>
    <w:rsid w:val="000F233D"/>
    <w:rsid w:val="0017251F"/>
    <w:rsid w:val="00235F8B"/>
    <w:rsid w:val="00237D03"/>
    <w:rsid w:val="002475F9"/>
    <w:rsid w:val="00266A71"/>
    <w:rsid w:val="002869DA"/>
    <w:rsid w:val="003150C1"/>
    <w:rsid w:val="0039051B"/>
    <w:rsid w:val="0041268F"/>
    <w:rsid w:val="0045119B"/>
    <w:rsid w:val="00462999"/>
    <w:rsid w:val="004A456E"/>
    <w:rsid w:val="005372DA"/>
    <w:rsid w:val="00565A0C"/>
    <w:rsid w:val="005C750D"/>
    <w:rsid w:val="005E26A4"/>
    <w:rsid w:val="00604F41"/>
    <w:rsid w:val="006457FB"/>
    <w:rsid w:val="006523F0"/>
    <w:rsid w:val="00652D54"/>
    <w:rsid w:val="006A79AA"/>
    <w:rsid w:val="00734B8B"/>
    <w:rsid w:val="00763C3F"/>
    <w:rsid w:val="00791284"/>
    <w:rsid w:val="00791557"/>
    <w:rsid w:val="007D35B8"/>
    <w:rsid w:val="00824F61"/>
    <w:rsid w:val="00875151"/>
    <w:rsid w:val="008F3818"/>
    <w:rsid w:val="00961407"/>
    <w:rsid w:val="009D218A"/>
    <w:rsid w:val="00A26A50"/>
    <w:rsid w:val="00A40CE4"/>
    <w:rsid w:val="00A60852"/>
    <w:rsid w:val="00A92E27"/>
    <w:rsid w:val="00A9551E"/>
    <w:rsid w:val="00AC6CD2"/>
    <w:rsid w:val="00AD0EDC"/>
    <w:rsid w:val="00AE53A9"/>
    <w:rsid w:val="00B0012B"/>
    <w:rsid w:val="00B4360B"/>
    <w:rsid w:val="00BB2F94"/>
    <w:rsid w:val="00C721EA"/>
    <w:rsid w:val="00C877D7"/>
    <w:rsid w:val="00CB6890"/>
    <w:rsid w:val="00CC7DC4"/>
    <w:rsid w:val="00CE1DD3"/>
    <w:rsid w:val="00CF5413"/>
    <w:rsid w:val="00D03AB7"/>
    <w:rsid w:val="00D8162F"/>
    <w:rsid w:val="00DF4101"/>
    <w:rsid w:val="00E176DF"/>
    <w:rsid w:val="00E645F9"/>
    <w:rsid w:val="00E72AAC"/>
    <w:rsid w:val="00FC2A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unhideWhenUsed/>
    <w:qFormat/>
    <w:rsid w:val="00A6085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semiHidden/>
    <w:rsid w:val="00A60852"/>
    <w:rPr>
      <w:sz w:val="20"/>
      <w:szCs w:val="20"/>
    </w:rPr>
  </w:style>
  <w:style w:type="character" w:styleId="Rimandonotaapidipagina">
    <w:name w:val="footnote reference"/>
    <w:basedOn w:val="Carpredefinitoparagrafo"/>
    <w:unhideWhenUsed/>
    <w:rsid w:val="00A60852"/>
    <w:rPr>
      <w:vertAlign w:val="superscript"/>
    </w:rPr>
  </w:style>
  <w:style w:type="paragraph" w:styleId="Citazione">
    <w:name w:val="Quote"/>
    <w:basedOn w:val="Normale"/>
    <w:next w:val="Corpotesto"/>
    <w:link w:val="CitazioneCarattere"/>
    <w:qFormat/>
    <w:rsid w:val="006523F0"/>
    <w:pPr>
      <w:tabs>
        <w:tab w:val="right" w:pos="284"/>
      </w:tabs>
      <w:spacing w:before="180" w:after="180" w:line="250" w:lineRule="exact"/>
      <w:ind w:left="284"/>
      <w:jc w:val="both"/>
    </w:pPr>
    <w:rPr>
      <w:rFonts w:ascii="Times New Roman" w:eastAsia="Times New Roman" w:hAnsi="Times New Roman" w:cs="Times New Roman"/>
      <w:sz w:val="25"/>
      <w:szCs w:val="20"/>
      <w:lang w:eastAsia="it-IT"/>
    </w:rPr>
  </w:style>
  <w:style w:type="character" w:customStyle="1" w:styleId="CitazioneCarattere">
    <w:name w:val="Citazione Carattere"/>
    <w:basedOn w:val="Carpredefinitoparagrafo"/>
    <w:link w:val="Citazione"/>
    <w:rsid w:val="006523F0"/>
    <w:rPr>
      <w:rFonts w:ascii="Times New Roman" w:eastAsia="Times New Roman" w:hAnsi="Times New Roman" w:cs="Times New Roman"/>
      <w:sz w:val="25"/>
      <w:szCs w:val="20"/>
      <w:lang w:eastAsia="it-IT"/>
    </w:rPr>
  </w:style>
  <w:style w:type="paragraph" w:styleId="Corpotesto">
    <w:name w:val="Body Text"/>
    <w:basedOn w:val="Normale"/>
    <w:link w:val="CorpotestoCarattere"/>
    <w:uiPriority w:val="99"/>
    <w:semiHidden/>
    <w:unhideWhenUsed/>
    <w:rsid w:val="006523F0"/>
    <w:pPr>
      <w:spacing w:after="120"/>
    </w:pPr>
  </w:style>
  <w:style w:type="character" w:customStyle="1" w:styleId="CorpotestoCarattere">
    <w:name w:val="Corpo testo Carattere"/>
    <w:basedOn w:val="Carpredefinitoparagrafo"/>
    <w:link w:val="Corpotesto"/>
    <w:uiPriority w:val="99"/>
    <w:semiHidden/>
    <w:rsid w:val="006523F0"/>
  </w:style>
  <w:style w:type="paragraph" w:customStyle="1" w:styleId="CorpoTesto0">
    <w:name w:val="Corpo Testo"/>
    <w:basedOn w:val="Normale"/>
    <w:link w:val="CorpoTestoCarattere0"/>
    <w:autoRedefine/>
    <w:qFormat/>
    <w:rsid w:val="00763C3F"/>
    <w:pPr>
      <w:spacing w:after="0" w:line="360" w:lineRule="auto"/>
      <w:jc w:val="both"/>
    </w:pPr>
    <w:rPr>
      <w:rFonts w:ascii="Times New Roman" w:eastAsia="Times New Roman" w:hAnsi="Times New Roman" w:cs="Times New Roman"/>
      <w:sz w:val="24"/>
      <w:szCs w:val="20"/>
      <w:lang w:val="x-none"/>
    </w:rPr>
  </w:style>
  <w:style w:type="character" w:customStyle="1" w:styleId="CorpoTestoCarattere0">
    <w:name w:val="Corpo Testo Carattere"/>
    <w:link w:val="CorpoTesto0"/>
    <w:rsid w:val="00763C3F"/>
    <w:rPr>
      <w:rFonts w:ascii="Times New Roman" w:eastAsia="Times New Roman" w:hAnsi="Times New Roman" w:cs="Times New Roman"/>
      <w:sz w:val="24"/>
      <w:szCs w:val="20"/>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unhideWhenUsed/>
    <w:qFormat/>
    <w:rsid w:val="00A6085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semiHidden/>
    <w:rsid w:val="00A60852"/>
    <w:rPr>
      <w:sz w:val="20"/>
      <w:szCs w:val="20"/>
    </w:rPr>
  </w:style>
  <w:style w:type="character" w:styleId="Rimandonotaapidipagina">
    <w:name w:val="footnote reference"/>
    <w:basedOn w:val="Carpredefinitoparagrafo"/>
    <w:unhideWhenUsed/>
    <w:rsid w:val="00A60852"/>
    <w:rPr>
      <w:vertAlign w:val="superscript"/>
    </w:rPr>
  </w:style>
  <w:style w:type="paragraph" w:styleId="Citazione">
    <w:name w:val="Quote"/>
    <w:basedOn w:val="Normale"/>
    <w:next w:val="Corpotesto"/>
    <w:link w:val="CitazioneCarattere"/>
    <w:qFormat/>
    <w:rsid w:val="006523F0"/>
    <w:pPr>
      <w:tabs>
        <w:tab w:val="right" w:pos="284"/>
      </w:tabs>
      <w:spacing w:before="180" w:after="180" w:line="250" w:lineRule="exact"/>
      <w:ind w:left="284"/>
      <w:jc w:val="both"/>
    </w:pPr>
    <w:rPr>
      <w:rFonts w:ascii="Times New Roman" w:eastAsia="Times New Roman" w:hAnsi="Times New Roman" w:cs="Times New Roman"/>
      <w:sz w:val="25"/>
      <w:szCs w:val="20"/>
      <w:lang w:eastAsia="it-IT"/>
    </w:rPr>
  </w:style>
  <w:style w:type="character" w:customStyle="1" w:styleId="CitazioneCarattere">
    <w:name w:val="Citazione Carattere"/>
    <w:basedOn w:val="Carpredefinitoparagrafo"/>
    <w:link w:val="Citazione"/>
    <w:rsid w:val="006523F0"/>
    <w:rPr>
      <w:rFonts w:ascii="Times New Roman" w:eastAsia="Times New Roman" w:hAnsi="Times New Roman" w:cs="Times New Roman"/>
      <w:sz w:val="25"/>
      <w:szCs w:val="20"/>
      <w:lang w:eastAsia="it-IT"/>
    </w:rPr>
  </w:style>
  <w:style w:type="paragraph" w:styleId="Corpotesto">
    <w:name w:val="Body Text"/>
    <w:basedOn w:val="Normale"/>
    <w:link w:val="CorpotestoCarattere"/>
    <w:uiPriority w:val="99"/>
    <w:semiHidden/>
    <w:unhideWhenUsed/>
    <w:rsid w:val="006523F0"/>
    <w:pPr>
      <w:spacing w:after="120"/>
    </w:pPr>
  </w:style>
  <w:style w:type="character" w:customStyle="1" w:styleId="CorpotestoCarattere">
    <w:name w:val="Corpo testo Carattere"/>
    <w:basedOn w:val="Carpredefinitoparagrafo"/>
    <w:link w:val="Corpotesto"/>
    <w:uiPriority w:val="99"/>
    <w:semiHidden/>
    <w:rsid w:val="006523F0"/>
  </w:style>
  <w:style w:type="paragraph" w:customStyle="1" w:styleId="CorpoTesto0">
    <w:name w:val="Corpo Testo"/>
    <w:basedOn w:val="Normale"/>
    <w:link w:val="CorpoTestoCarattere0"/>
    <w:autoRedefine/>
    <w:qFormat/>
    <w:rsid w:val="00763C3F"/>
    <w:pPr>
      <w:spacing w:after="0" w:line="360" w:lineRule="auto"/>
      <w:jc w:val="both"/>
    </w:pPr>
    <w:rPr>
      <w:rFonts w:ascii="Times New Roman" w:eastAsia="Times New Roman" w:hAnsi="Times New Roman" w:cs="Times New Roman"/>
      <w:sz w:val="24"/>
      <w:szCs w:val="20"/>
      <w:lang w:val="x-none"/>
    </w:rPr>
  </w:style>
  <w:style w:type="character" w:customStyle="1" w:styleId="CorpoTestoCarattere0">
    <w:name w:val="Corpo Testo Carattere"/>
    <w:link w:val="CorpoTesto0"/>
    <w:rsid w:val="00763C3F"/>
    <w:rPr>
      <w:rFonts w:ascii="Times New Roman" w:eastAsia="Times New Roman" w:hAnsi="Times New Roman" w:cs="Times New Roman"/>
      <w:sz w:val="24"/>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EC2DC-4CA2-4DD3-977D-C5D2BDE94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19</Pages>
  <Words>11231</Words>
  <Characters>64017</Characters>
  <Application>Microsoft Office Word</Application>
  <DocSecurity>0</DocSecurity>
  <Lines>533</Lines>
  <Paragraphs>150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75098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dc:creator>
  <cp:lastModifiedBy>Alberto</cp:lastModifiedBy>
  <cp:revision>27</cp:revision>
  <dcterms:created xsi:type="dcterms:W3CDTF">2026-10-18T16:26:00Z</dcterms:created>
  <dcterms:modified xsi:type="dcterms:W3CDTF">2026-10-20T14:35:00Z</dcterms:modified>
</cp:coreProperties>
</file>