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F57" w:rsidRPr="00E144BC" w:rsidRDefault="00BB2F57" w:rsidP="00BB2F57">
      <w:pPr>
        <w:jc w:val="center"/>
        <w:rPr>
          <w:b/>
          <w:i/>
          <w:sz w:val="28"/>
          <w:szCs w:val="28"/>
        </w:rPr>
      </w:pPr>
      <w:r w:rsidRPr="00E144BC">
        <w:rPr>
          <w:b/>
          <w:i/>
          <w:sz w:val="28"/>
          <w:szCs w:val="28"/>
        </w:rPr>
        <w:t xml:space="preserve"> Teologia e Scienze delle religioni: sul concetto di “religione”</w:t>
      </w:r>
    </w:p>
    <w:p w:rsidR="00BB2F57" w:rsidRDefault="00BB2F57" w:rsidP="00BB2F57">
      <w:pPr>
        <w:jc w:val="both"/>
      </w:pPr>
    </w:p>
    <w:p w:rsidR="00C34FCF" w:rsidRPr="00C34FCF" w:rsidRDefault="00C34FCF" w:rsidP="00C34FCF">
      <w:pPr>
        <w:jc w:val="center"/>
        <w:rPr>
          <w:i/>
        </w:rPr>
      </w:pPr>
      <w:r w:rsidRPr="00C34FCF">
        <w:rPr>
          <w:i/>
        </w:rPr>
        <w:t>Introduzione</w:t>
      </w:r>
    </w:p>
    <w:p w:rsidR="00C34FCF" w:rsidRDefault="00C34FCF" w:rsidP="00BB2F57">
      <w:pPr>
        <w:jc w:val="both"/>
      </w:pPr>
    </w:p>
    <w:p w:rsidR="00BB2F57" w:rsidRDefault="001D50EA" w:rsidP="00BB2F57">
      <w:pPr>
        <w:jc w:val="both"/>
      </w:pPr>
      <w:r>
        <w:t>Nell’affrontare il tema dello studio delle</w:t>
      </w:r>
      <w:r w:rsidR="00BB2F57">
        <w:t xml:space="preserve"> religioni, la teologia eredita dalle scienze delle religioni e dalla filosofia della religione l’annoso problema della definizione-determinazione di un concetto di «religione». La questione non è solo accademica. Si tratta di un problema metodologico serio e complesso, che deriva dall’autocomprensione delle diverse tradizioni religiose. Il termine è problematico già nella sua etimologia, che lo lega di fatto a una tradizione culturale </w:t>
      </w:r>
      <w:r w:rsidR="00983D90">
        <w:t xml:space="preserve">determinata e parziale </w:t>
      </w:r>
      <w:r w:rsidR="00BB2F57">
        <w:t>(latina</w:t>
      </w:r>
      <w:r w:rsidR="00983D90">
        <w:t xml:space="preserve"> prima e cristiana poi</w:t>
      </w:r>
      <w:r w:rsidR="00BB2F57">
        <w:t xml:space="preserve">) e a un certo tipo di ricerca scientifica (che rimanda a una visione filosofica del reale propria dell’Occidente illuminista). Nel termine poi si cercano spesso cose diverse: una definizione normativa oppure descrittiva ed empirica, una definizione essenziale oppure funzionale, una struttura di fenomeni più o meno analoghi (indagine storico-comparativa) oppure un’intuizione originale e irriducibile ad altre esperienze (indagine fenomenologia). Dietro al termine religione si scorge una certa complessità, che esige di vigilare sulle </w:t>
      </w:r>
      <w:r w:rsidR="00BB2F57" w:rsidRPr="00E909BB">
        <w:rPr>
          <w:i/>
        </w:rPr>
        <w:t>precomprensioni</w:t>
      </w:r>
      <w:r w:rsidR="00BB2F57">
        <w:t xml:space="preserve"> che si mettono in campo.</w:t>
      </w:r>
      <w:r w:rsidR="007D6523">
        <w:t xml:space="preserve"> La questione metodologica e il problema della scientificità degli studi religiosi rimangono centrali</w:t>
      </w:r>
      <w:r w:rsidR="008474D3">
        <w:t xml:space="preserve"> nello sforzo di abitare questo “campo disciplinare” che è lo studio delle religioni. In questo sforzo il mondo universitario italiano è ancora agli inizi</w:t>
      </w:r>
      <w:r w:rsidR="007D6523">
        <w:t>:</w:t>
      </w:r>
    </w:p>
    <w:p w:rsidR="00BB2F57" w:rsidRPr="00C83555" w:rsidRDefault="00BB2F57" w:rsidP="00C83555">
      <w:pPr>
        <w:ind w:left="170" w:right="170"/>
        <w:jc w:val="both"/>
        <w:rPr>
          <w:sz w:val="22"/>
          <w:szCs w:val="22"/>
        </w:rPr>
      </w:pPr>
    </w:p>
    <w:p w:rsidR="001D50EA" w:rsidRPr="00C83555" w:rsidRDefault="001D50EA" w:rsidP="00C83555">
      <w:pPr>
        <w:ind w:left="170" w:right="170"/>
        <w:jc w:val="both"/>
        <w:rPr>
          <w:sz w:val="22"/>
          <w:szCs w:val="22"/>
        </w:rPr>
      </w:pPr>
      <w:r w:rsidRPr="00C83555">
        <w:rPr>
          <w:sz w:val="22"/>
          <w:szCs w:val="22"/>
        </w:rPr>
        <w:t xml:space="preserve">L’università italiana si trova, per quanto riguarda questo settore di studi, all’inizio del cammino: costruire percorsi specialistici che riuniscano le varie discipline che si occupano di fatti religiosi. Ma su che base teorica e metodologica? E come costruire questo nuovo campo disciplinare? A partire da quale concetto e definizione di religione? E da quale concetto di scienza? Questi interrogativi, d’altro canto, a cui molti altri se ne potrebbero aggiungere, vanno oggi ben al di là dell’asettico campo accademico. Essi coinvolgono tutti coloro, credenti e non credenti, desiderosi di ripensare la propria fede o di comprendere, nonostante il proprio agnosticismo o ateismo, perché la religione continua pervicacemente a costituire un fattore essenziale delle nostre culture secolarizzate… Un’introduzione allo studio delle religioni in prospettiva scientifica è, per sua natura, un’impresa collettiva: troppi i </w:t>
      </w:r>
      <w:proofErr w:type="spellStart"/>
      <w:r w:rsidRPr="00C83555">
        <w:rPr>
          <w:sz w:val="22"/>
          <w:szCs w:val="22"/>
        </w:rPr>
        <w:t>saperi</w:t>
      </w:r>
      <w:proofErr w:type="spellEnd"/>
      <w:r w:rsidRPr="00C83555">
        <w:rPr>
          <w:sz w:val="22"/>
          <w:szCs w:val="22"/>
        </w:rPr>
        <w:t xml:space="preserve"> in gioco perché un singolo possa pensare di controllarli in modo adeguato… </w:t>
      </w:r>
      <w:r w:rsidR="00C83555" w:rsidRPr="00C83555">
        <w:rPr>
          <w:sz w:val="22"/>
          <w:szCs w:val="22"/>
        </w:rPr>
        <w:t>Oggi diventa indispensabile per lo studioso della religione, cioè di una realtà antropologica complessa quanto è complesso l’uomo, apprendere a confrontarsi con una pluralità di metodi, che vanno dalle scienze umane tradizionali (sociologia, psicologia, antropologia) alla linguistica e alle scienze cognitive, per non dire dei più recenti sviluppi del pensiero filosofico, dominato dalle correnti decostruzioniste</w:t>
      </w:r>
      <w:r w:rsidR="00C83555" w:rsidRPr="00C83555">
        <w:rPr>
          <w:rStyle w:val="Rimandonotaapidipagina"/>
          <w:sz w:val="22"/>
          <w:szCs w:val="22"/>
        </w:rPr>
        <w:footnoteReference w:id="1"/>
      </w:r>
      <w:r w:rsidR="00C83555" w:rsidRPr="00C83555">
        <w:rPr>
          <w:sz w:val="22"/>
          <w:szCs w:val="22"/>
        </w:rPr>
        <w:t>.</w:t>
      </w:r>
    </w:p>
    <w:p w:rsidR="001D50EA" w:rsidRPr="00C83555" w:rsidRDefault="001D50EA" w:rsidP="00C83555">
      <w:pPr>
        <w:ind w:left="170" w:right="170"/>
        <w:jc w:val="both"/>
        <w:rPr>
          <w:sz w:val="22"/>
          <w:szCs w:val="22"/>
        </w:rPr>
      </w:pPr>
    </w:p>
    <w:p w:rsidR="00C83555" w:rsidRDefault="00C83555" w:rsidP="00BB2F57">
      <w:pPr>
        <w:jc w:val="both"/>
      </w:pPr>
      <w:r>
        <w:t xml:space="preserve">Quest’ultima notazione individua il campo di ricerca dominante oggi, soprattutto in area anglofona. Lo registra bene </w:t>
      </w:r>
      <w:proofErr w:type="spellStart"/>
      <w:r>
        <w:t>Filoramo</w:t>
      </w:r>
      <w:proofErr w:type="spellEnd"/>
      <w:r>
        <w:t>, dopo aver caratterizzato le coordinate della rel</w:t>
      </w:r>
      <w:r w:rsidR="002D0C4C">
        <w:t>igione nella situazione attuale come</w:t>
      </w:r>
      <w:r>
        <w:t xml:space="preserve"> epoca della globalizzazione, che rimette in gioco il nesso tra identità personale (etnica, culturale e nazionale) e religione tradizionale, accentuando il contesto di pluralismo religioso e la crisi dello Stato laico. L</w:t>
      </w:r>
      <w:r w:rsidR="002B4AB9">
        <w:t>o studio della</w:t>
      </w:r>
      <w:r>
        <w:t xml:space="preserve"> religione in regime di post-modernità può essere descritto come segue:</w:t>
      </w:r>
    </w:p>
    <w:p w:rsidR="00C83555" w:rsidRDefault="00C83555" w:rsidP="00C83555">
      <w:pPr>
        <w:ind w:left="170" w:right="170"/>
        <w:jc w:val="both"/>
        <w:rPr>
          <w:sz w:val="22"/>
          <w:szCs w:val="22"/>
        </w:rPr>
      </w:pPr>
    </w:p>
    <w:p w:rsidR="00C83555" w:rsidRDefault="00C83555" w:rsidP="00C83555">
      <w:pPr>
        <w:ind w:left="170" w:right="170"/>
        <w:jc w:val="both"/>
        <w:rPr>
          <w:sz w:val="22"/>
          <w:szCs w:val="22"/>
        </w:rPr>
      </w:pPr>
      <w:r>
        <w:rPr>
          <w:sz w:val="22"/>
          <w:szCs w:val="22"/>
        </w:rPr>
        <w:t xml:space="preserve">La fluidità e la liquidità della situazione post-moderna non possono non riflettersi sulla fluidità e liquidità della stessa religione. I modi tradizionali di definirla e di indagarla sono stati, di conseguenza, messi radicalmente in discussione da una </w:t>
      </w:r>
      <w:r w:rsidRPr="002D0C4C">
        <w:rPr>
          <w:i/>
          <w:sz w:val="22"/>
          <w:szCs w:val="22"/>
        </w:rPr>
        <w:t xml:space="preserve">nouvelle </w:t>
      </w:r>
      <w:proofErr w:type="spellStart"/>
      <w:r w:rsidRPr="002D0C4C">
        <w:rPr>
          <w:i/>
          <w:sz w:val="22"/>
          <w:szCs w:val="22"/>
        </w:rPr>
        <w:t>vague</w:t>
      </w:r>
      <w:proofErr w:type="spellEnd"/>
      <w:r>
        <w:rPr>
          <w:sz w:val="22"/>
          <w:szCs w:val="22"/>
        </w:rPr>
        <w:t xml:space="preserve"> critica che si è affermata in particolare nelle università americane </w:t>
      </w:r>
      <w:r w:rsidR="00061DF1">
        <w:rPr>
          <w:sz w:val="22"/>
          <w:szCs w:val="22"/>
        </w:rPr>
        <w:t xml:space="preserve">sull’onda del successo dei pensatori decostruzionisti francesi come Foucault e </w:t>
      </w:r>
      <w:proofErr w:type="spellStart"/>
      <w:r w:rsidR="00061DF1">
        <w:rPr>
          <w:sz w:val="22"/>
          <w:szCs w:val="22"/>
        </w:rPr>
        <w:t>Derrida</w:t>
      </w:r>
      <w:proofErr w:type="spellEnd"/>
      <w:r w:rsidR="00061DF1">
        <w:rPr>
          <w:sz w:val="22"/>
          <w:szCs w:val="22"/>
        </w:rPr>
        <w:t xml:space="preserve">. Al centro di questa critica – che ha ovviamente un raggio più vasto, ma che ora deve interessarci per le ricadute nel </w:t>
      </w:r>
      <w:r w:rsidR="00061DF1" w:rsidRPr="002D0C4C">
        <w:rPr>
          <w:i/>
          <w:sz w:val="22"/>
          <w:szCs w:val="22"/>
        </w:rPr>
        <w:t>mare nostrum</w:t>
      </w:r>
      <w:r w:rsidR="00061DF1">
        <w:rPr>
          <w:sz w:val="22"/>
          <w:szCs w:val="22"/>
        </w:rPr>
        <w:t xml:space="preserve"> degli studi </w:t>
      </w:r>
      <w:proofErr w:type="spellStart"/>
      <w:r w:rsidR="00061DF1">
        <w:rPr>
          <w:sz w:val="22"/>
          <w:szCs w:val="22"/>
        </w:rPr>
        <w:t>religionistici</w:t>
      </w:r>
      <w:proofErr w:type="spellEnd"/>
      <w:r w:rsidR="00061DF1">
        <w:rPr>
          <w:sz w:val="22"/>
          <w:szCs w:val="22"/>
        </w:rPr>
        <w:t xml:space="preserve"> – è l’attacco radicale al soggetto e, in generale, al modo in cui la soggettività moderna si è venuta costituendo a partire dall’illuminismo. Il ripudio del soggetto e la parallela messa in crisi di un’agenzia morale autonoma e consapevole come centro e motore dell’azione umana, filtrati attraverso lo studio delle pratiche linguistiche e dei meccanismi di formazione del potere e del controllo autoritario, hanno spostato il centro dell’attenzione, per un verso sullo studio dell’alterità, dell’eterogeneità, delle “avventure della differenza”, invitando, per un altro, a decostruire le </w:t>
      </w:r>
      <w:r w:rsidR="00061DF1">
        <w:rPr>
          <w:sz w:val="22"/>
          <w:szCs w:val="22"/>
        </w:rPr>
        <w:lastRenderedPageBreak/>
        <w:t>differenti pratiche di potere che starebbero alla base del modo in cui la cultura occidentale di matrice illuminista avrebbe incapsulato una realtà complessa in una serie di “-</w:t>
      </w:r>
      <w:proofErr w:type="spellStart"/>
      <w:r w:rsidR="00061DF1">
        <w:rPr>
          <w:sz w:val="22"/>
          <w:szCs w:val="22"/>
        </w:rPr>
        <w:t>ismi</w:t>
      </w:r>
      <w:proofErr w:type="spellEnd"/>
      <w:r w:rsidR="00061DF1">
        <w:rPr>
          <w:sz w:val="22"/>
          <w:szCs w:val="22"/>
        </w:rPr>
        <w:t xml:space="preserve">”, riducendola – per assimilarla, comprenderla e soprattutto dominarla – a finzioni e simulacri. Si potrebbe discettare a lungo sugli aspetti nichilistici di questo modo di procedere, che costituiscono una minaccia al modo tradizionalmente storico-filologico con cui si è costituito il moderno sapere scientifico sulla religione. Quel che è certo è che è impossibile non fare i conti con esso. La critica postmoderna all’individualismo, infatti, coi suoi corollari come gli studi femministi e di genere, gli studi post-coloniali e così via, tocca nodi fondamentali… </w:t>
      </w:r>
      <w:r w:rsidR="00C34FCF">
        <w:rPr>
          <w:sz w:val="22"/>
          <w:szCs w:val="22"/>
        </w:rPr>
        <w:t>come la posizione dello studioso di fronte al suo oggetto di studio, la necessità di sfuggire a un approccio eurocentrico, le messa in questione di uno studio che privilegia l’analisi delle fonti scritte. In sintesi, essa ha avuto come effetto di favorire uno studio delle religioni che si faccia carico di una prospettiva globale, post-coloniale, multiculturale, autoriflessiva e di genere. Ne è risultata una critica radicale al moderno concetto di religione, considerato, in questa prospettiva post-coloniale e decostruttivista, come lo strumento concettuale, falsamente reificato, che ha accompagnato l’opera missionaria e conquistatrice dell’epoca coloniale, e che, di conseguenza, si rivelerebbe inappropriata in una società globalizzata e multiculturale come quella in cui viviamo</w:t>
      </w:r>
      <w:r w:rsidR="002D0C4C">
        <w:rPr>
          <w:sz w:val="22"/>
          <w:szCs w:val="22"/>
        </w:rPr>
        <w:t>, a cogliere la complessità del</w:t>
      </w:r>
      <w:r w:rsidR="00397687">
        <w:rPr>
          <w:sz w:val="22"/>
          <w:szCs w:val="22"/>
        </w:rPr>
        <w:t>l</w:t>
      </w:r>
      <w:r w:rsidR="002D0C4C">
        <w:rPr>
          <w:sz w:val="22"/>
          <w:szCs w:val="22"/>
        </w:rPr>
        <w:t>e</w:t>
      </w:r>
      <w:r w:rsidR="00397687">
        <w:rPr>
          <w:sz w:val="22"/>
          <w:szCs w:val="22"/>
        </w:rPr>
        <w:t xml:space="preserve"> dinamiche intra</w:t>
      </w:r>
      <w:r w:rsidR="002D0C4C">
        <w:rPr>
          <w:sz w:val="22"/>
          <w:szCs w:val="22"/>
        </w:rPr>
        <w:t>-</w:t>
      </w:r>
      <w:r w:rsidR="00397687">
        <w:rPr>
          <w:sz w:val="22"/>
          <w:szCs w:val="22"/>
        </w:rPr>
        <w:t>culturali</w:t>
      </w:r>
      <w:r w:rsidR="00C34FCF">
        <w:rPr>
          <w:rStyle w:val="Rimandonotaapidipagina"/>
          <w:sz w:val="22"/>
          <w:szCs w:val="22"/>
        </w:rPr>
        <w:footnoteReference w:id="2"/>
      </w:r>
      <w:r w:rsidR="00C34FCF">
        <w:rPr>
          <w:sz w:val="22"/>
          <w:szCs w:val="22"/>
        </w:rPr>
        <w:t xml:space="preserve">. </w:t>
      </w:r>
    </w:p>
    <w:p w:rsidR="00C83555" w:rsidRPr="00C83555" w:rsidRDefault="00C83555" w:rsidP="00C83555">
      <w:pPr>
        <w:ind w:left="170" w:right="170"/>
        <w:jc w:val="both"/>
        <w:rPr>
          <w:sz w:val="22"/>
          <w:szCs w:val="22"/>
        </w:rPr>
      </w:pPr>
    </w:p>
    <w:p w:rsidR="007D6523" w:rsidRDefault="007D6523" w:rsidP="00BB2F57">
      <w:pPr>
        <w:jc w:val="both"/>
      </w:pPr>
      <w:r>
        <w:t xml:space="preserve">Più avanti nella sua ricerca, spiegando i processi di decostruzione di certe categorie occidentali di interpretazione del fenomeno religioso (in specie la nozione di “induismo”) </w:t>
      </w:r>
      <w:r w:rsidR="008474D3">
        <w:t xml:space="preserve">lo studioso torinese </w:t>
      </w:r>
      <w:r>
        <w:t>annota:</w:t>
      </w:r>
    </w:p>
    <w:p w:rsidR="007D6523" w:rsidRDefault="007D6523" w:rsidP="007D6523">
      <w:pPr>
        <w:ind w:left="170" w:right="170"/>
        <w:jc w:val="both"/>
        <w:rPr>
          <w:sz w:val="22"/>
          <w:szCs w:val="22"/>
        </w:rPr>
      </w:pPr>
    </w:p>
    <w:p w:rsidR="007D6523" w:rsidRDefault="007D6523" w:rsidP="007D6523">
      <w:pPr>
        <w:ind w:left="170" w:right="170"/>
        <w:jc w:val="both"/>
        <w:rPr>
          <w:sz w:val="22"/>
          <w:szCs w:val="22"/>
        </w:rPr>
      </w:pPr>
      <w:r>
        <w:rPr>
          <w:sz w:val="22"/>
          <w:szCs w:val="22"/>
        </w:rPr>
        <w:t xml:space="preserve">Il progetto decostruzionista, che cerca di demistificare, dietro la neutralità delle categorizzazioni tipiche delle Scienze delle religioni, subordinazioni e gerarchizzazioni che celano la tipica politica di potenza dell’Occidente conquistatore, se aiuta a comprendere meglio la stratigrafia storica depositatasi nel concetto di induismo a prima vista anodino, apre a sua volta una serie di problemi di non facile soluzione. Il primo dei quali è costituito dalla rimessa in discussione dei principi di potere e di autorità soggiacenti alla costruzione del discorso scientifico, in questo caso alla pratica classificatoria tipica delle Scienze delle religioni. Chi è legittimato, in questo profondo rimescolamento delle carte, a parlare, classificare, definire? E in nome di chi e/o di che cosa? E con che scopo? Il caso specifico dell’induismo apre in realtà un problema più generale, che ha una rilevante ricaduta pubblica e sociale, oltre che scientifica: chi è autorizzato a parlare della religione? </w:t>
      </w:r>
      <w:r w:rsidR="00014B2A">
        <w:rPr>
          <w:sz w:val="22"/>
          <w:szCs w:val="22"/>
        </w:rPr>
        <w:t>L’</w:t>
      </w:r>
      <w:r w:rsidR="00014B2A" w:rsidRPr="002D0C4C">
        <w:rPr>
          <w:i/>
          <w:sz w:val="22"/>
          <w:szCs w:val="22"/>
        </w:rPr>
        <w:t>insider</w:t>
      </w:r>
      <w:r w:rsidR="00014B2A">
        <w:rPr>
          <w:sz w:val="22"/>
          <w:szCs w:val="22"/>
        </w:rPr>
        <w:t>, per stare alla terminologia oggi in voga, o l’</w:t>
      </w:r>
      <w:r w:rsidR="00014B2A" w:rsidRPr="002D0C4C">
        <w:rPr>
          <w:i/>
          <w:sz w:val="22"/>
          <w:szCs w:val="22"/>
        </w:rPr>
        <w:t>outsider</w:t>
      </w:r>
      <w:r w:rsidR="00014B2A">
        <w:rPr>
          <w:sz w:val="22"/>
          <w:szCs w:val="22"/>
        </w:rPr>
        <w:t xml:space="preserve">, l’uomo religioso in nome della propria fede o l’osservatore esterno in nome della laicità irrinunciabile della ricerca? Si tratta di un interrogativo decisivo, che ripropone un’annosa questione che ha caratterizzato la storia degli studi </w:t>
      </w:r>
      <w:proofErr w:type="spellStart"/>
      <w:r w:rsidR="00014B2A">
        <w:rPr>
          <w:sz w:val="22"/>
          <w:szCs w:val="22"/>
        </w:rPr>
        <w:t>religionistici</w:t>
      </w:r>
      <w:proofErr w:type="spellEnd"/>
      <w:r w:rsidR="00014B2A">
        <w:rPr>
          <w:sz w:val="22"/>
          <w:szCs w:val="22"/>
        </w:rPr>
        <w:t xml:space="preserve"> nel Novecento: non è l’esperienza religiosa un presupposto indispensabile per uno studio serio della religione e per la trasmissione dei suoi </w:t>
      </w:r>
      <w:proofErr w:type="spellStart"/>
      <w:r w:rsidR="00014B2A">
        <w:rPr>
          <w:sz w:val="22"/>
          <w:szCs w:val="22"/>
        </w:rPr>
        <w:t>saperi</w:t>
      </w:r>
      <w:proofErr w:type="spellEnd"/>
      <w:r w:rsidR="00014B2A">
        <w:rPr>
          <w:sz w:val="22"/>
          <w:szCs w:val="22"/>
        </w:rPr>
        <w:t xml:space="preserve"> religiosi? […] secondo la logica tipica dell’accostamento comprendente, [si richiede] un accostamento ermeneutico partecipante. […] Non si tratta, d’altro canto, di un problema puramente epistemologico o con una ricaduta semplicemente accademica, ma che ci conduce al cuore della crisi dello Stato laico, dal momento che, anche nelle nostre società europee, sempre più multietniche e multiculturali, si dovrà prima o poi affrontare la questione potenzialmente esplosiva</w:t>
      </w:r>
      <w:r w:rsidR="00FA3F4C">
        <w:rPr>
          <w:sz w:val="22"/>
          <w:szCs w:val="22"/>
        </w:rPr>
        <w:t xml:space="preserve">, a cominciare dalla scuola, di chi è più legittimato a trasmettere </w:t>
      </w:r>
      <w:proofErr w:type="spellStart"/>
      <w:r w:rsidR="00FA3F4C">
        <w:rPr>
          <w:sz w:val="22"/>
          <w:szCs w:val="22"/>
        </w:rPr>
        <w:t>saperi</w:t>
      </w:r>
      <w:proofErr w:type="spellEnd"/>
      <w:r w:rsidR="00FA3F4C">
        <w:rPr>
          <w:sz w:val="22"/>
          <w:szCs w:val="22"/>
        </w:rPr>
        <w:t xml:space="preserve"> religiosi che non possono essere più confinati nella sfera privata o familiare (da cui comunque sempre più debordano). Un elemento essenziale della prospettiva di Scienze delle religioni che qui si difende è proprio il rifiuto di una prospettiva </w:t>
      </w:r>
      <w:proofErr w:type="spellStart"/>
      <w:r w:rsidR="00FA3F4C" w:rsidRPr="00BC0DAC">
        <w:rPr>
          <w:i/>
          <w:sz w:val="22"/>
          <w:szCs w:val="22"/>
        </w:rPr>
        <w:t>politically</w:t>
      </w:r>
      <w:proofErr w:type="spellEnd"/>
      <w:r w:rsidR="00FA3F4C" w:rsidRPr="00BC0DAC">
        <w:rPr>
          <w:i/>
          <w:sz w:val="22"/>
          <w:szCs w:val="22"/>
        </w:rPr>
        <w:t xml:space="preserve"> </w:t>
      </w:r>
      <w:proofErr w:type="spellStart"/>
      <w:r w:rsidR="00FA3F4C" w:rsidRPr="00BC0DAC">
        <w:rPr>
          <w:i/>
          <w:sz w:val="22"/>
          <w:szCs w:val="22"/>
        </w:rPr>
        <w:t>correct</w:t>
      </w:r>
      <w:proofErr w:type="spellEnd"/>
      <w:r w:rsidR="00FA3F4C">
        <w:rPr>
          <w:sz w:val="22"/>
          <w:szCs w:val="22"/>
        </w:rPr>
        <w:t xml:space="preserve">, tipica dei </w:t>
      </w:r>
      <w:r w:rsidR="00FA3F4C" w:rsidRPr="00BC0DAC">
        <w:rPr>
          <w:i/>
          <w:sz w:val="22"/>
          <w:szCs w:val="22"/>
        </w:rPr>
        <w:t xml:space="preserve">cultural </w:t>
      </w:r>
      <w:proofErr w:type="spellStart"/>
      <w:r w:rsidR="00FA3F4C" w:rsidRPr="00BC0DAC">
        <w:rPr>
          <w:i/>
          <w:sz w:val="22"/>
          <w:szCs w:val="22"/>
        </w:rPr>
        <w:t>studies</w:t>
      </w:r>
      <w:proofErr w:type="spellEnd"/>
      <w:r w:rsidR="00FA3F4C">
        <w:rPr>
          <w:sz w:val="22"/>
          <w:szCs w:val="22"/>
        </w:rPr>
        <w:t xml:space="preserve">, secondo </w:t>
      </w:r>
      <w:r w:rsidR="002D0C4C">
        <w:rPr>
          <w:sz w:val="22"/>
          <w:szCs w:val="22"/>
        </w:rPr>
        <w:t>cui</w:t>
      </w:r>
      <w:r w:rsidR="00FA3F4C">
        <w:rPr>
          <w:sz w:val="22"/>
          <w:szCs w:val="22"/>
        </w:rPr>
        <w:t xml:space="preserve"> il soggetto che studia una religione in particolare e una cultura in generale deve avere la “giusta” origine, politica, identità sessuale e, perché no, razza. Questa posizione è agli antipodi del metodo che dovrebbe essere proprio dello studio scientifico della religione. Il fondamento di questo tipo di studio è la comune umanità, non la comune cultura. Lo studioso deve ricercare, anche se non la potrà mai raggiungere, una posizione “oggettiva”, anche attraverso un continuo processo di autoriflessione critica, senza per questo illudersi di uscire dalla propria ombra, mantenendo un’apertura e una sensibilità verso l’Alterità religiosa. Vi è un secondo aspetto della questione che merita, secondo i nostri scopi, di essere sottolineato. “Induismo”, al pari delle altre denominazioni inventate dalle moderne Scienze delle religioni, risponde all’esigenza insostituibile di ogni spiegazione scientifica di “comprendere” e cioè di avere una visione complessiva di un fenomeno che il divenire storico e la deriva culturale frammentano e atomizzano continuamente. E’ il classico problema dell’identità di una </w:t>
      </w:r>
      <w:r w:rsidR="00FA3F4C">
        <w:rPr>
          <w:sz w:val="22"/>
          <w:szCs w:val="22"/>
        </w:rPr>
        <w:lastRenderedPageBreak/>
        <w:t>tradizione religiosa, di un’individualità collettiva che muta continuamente</w:t>
      </w:r>
      <w:r w:rsidR="00B0008B">
        <w:rPr>
          <w:sz w:val="22"/>
          <w:szCs w:val="22"/>
        </w:rPr>
        <w:t>… pur conservando una qualche unità che è data, in fondo, non da un’essenza aprioristica, ma dall’insieme del cumularsi progressivo di incontri e scontri con altre identità culturali e religiose. La definizione di “induismo” mira proprio a cercare quell’identico, quella colla, se si preferisce, che tiene insieme una costruzione (che è pur sempre ipotetica) possibilmente armonica e proporzionata (il “corpo” di una religione)… una so</w:t>
      </w:r>
      <w:r w:rsidR="002D0C4C">
        <w:rPr>
          <w:sz w:val="22"/>
          <w:szCs w:val="22"/>
        </w:rPr>
        <w:t>l</w:t>
      </w:r>
      <w:r w:rsidR="00B0008B">
        <w:rPr>
          <w:sz w:val="22"/>
          <w:szCs w:val="22"/>
        </w:rPr>
        <w:t>ida base del sapere storiografico… antidoto prezioso contro la deriva relativista</w:t>
      </w:r>
      <w:r w:rsidR="00B0008B">
        <w:rPr>
          <w:rStyle w:val="Rimandonotaapidipagina"/>
          <w:sz w:val="22"/>
          <w:szCs w:val="22"/>
        </w:rPr>
        <w:footnoteReference w:id="3"/>
      </w:r>
      <w:r w:rsidR="00B0008B">
        <w:rPr>
          <w:sz w:val="22"/>
          <w:szCs w:val="22"/>
        </w:rPr>
        <w:t>.</w:t>
      </w:r>
    </w:p>
    <w:p w:rsidR="007D6523" w:rsidRPr="007D6523" w:rsidRDefault="007D6523" w:rsidP="007D6523">
      <w:pPr>
        <w:ind w:left="170" w:right="170"/>
        <w:jc w:val="both"/>
        <w:rPr>
          <w:sz w:val="22"/>
          <w:szCs w:val="22"/>
        </w:rPr>
      </w:pPr>
    </w:p>
    <w:p w:rsidR="00B0008B" w:rsidRDefault="00C34FCF" w:rsidP="00BB2F57">
      <w:pPr>
        <w:jc w:val="both"/>
      </w:pPr>
      <w:r>
        <w:t>Per capire come si è arrivati a questa critica radicale</w:t>
      </w:r>
      <w:r w:rsidR="00B0008B">
        <w:t xml:space="preserve"> e a questo disagio metodologico</w:t>
      </w:r>
      <w:r>
        <w:t xml:space="preserve">, </w:t>
      </w:r>
      <w:proofErr w:type="spellStart"/>
      <w:r>
        <w:t>Filoramo</w:t>
      </w:r>
      <w:proofErr w:type="spellEnd"/>
      <w:r>
        <w:t xml:space="preserve"> propone di ripercorrere la storia degli studi sulla religione dall’Illuminismo in poi. </w:t>
      </w:r>
      <w:r w:rsidR="00B0008B">
        <w:t>La ricostruzione storica del sorgere e affermarsi degli Studi religiosi è una buona partenza per comprendere la novità o meno delle sfide del presente.</w:t>
      </w:r>
      <w:r w:rsidR="008474D3">
        <w:t xml:space="preserve"> In generale, si può osservare che, ancora oggi, quando si discute dello statuto epistemologico delle Scienze delle religioni, molto dipende dal modo in cui si intende il termine “scienza”. Già nell’Ottocento il termine in Francia aveva una connotazione più positivista e le </w:t>
      </w:r>
      <w:proofErr w:type="spellStart"/>
      <w:r w:rsidR="008474D3" w:rsidRPr="008474D3">
        <w:rPr>
          <w:i/>
        </w:rPr>
        <w:t>Science</w:t>
      </w:r>
      <w:r w:rsidR="008474D3">
        <w:rPr>
          <w:i/>
        </w:rPr>
        <w:t>s</w:t>
      </w:r>
      <w:proofErr w:type="spellEnd"/>
      <w:r w:rsidR="008474D3" w:rsidRPr="008474D3">
        <w:rPr>
          <w:i/>
        </w:rPr>
        <w:t xml:space="preserve"> </w:t>
      </w:r>
      <w:proofErr w:type="spellStart"/>
      <w:r w:rsidR="008474D3" w:rsidRPr="008474D3">
        <w:rPr>
          <w:i/>
        </w:rPr>
        <w:t>religi</w:t>
      </w:r>
      <w:r w:rsidR="00300805">
        <w:rPr>
          <w:i/>
        </w:rPr>
        <w:t>eu</w:t>
      </w:r>
      <w:r w:rsidR="008474D3" w:rsidRPr="008474D3">
        <w:rPr>
          <w:i/>
        </w:rPr>
        <w:t>ses</w:t>
      </w:r>
      <w:proofErr w:type="spellEnd"/>
      <w:r w:rsidR="008474D3">
        <w:t xml:space="preserve"> mantenevano una connotazione sociologica anti-teologica e anticristiana</w:t>
      </w:r>
      <w:r w:rsidR="00B6147B">
        <w:t xml:space="preserve"> (</w:t>
      </w:r>
      <w:proofErr w:type="spellStart"/>
      <w:r w:rsidR="00B6147B">
        <w:t>Comte</w:t>
      </w:r>
      <w:proofErr w:type="spellEnd"/>
      <w:r w:rsidR="00B6147B">
        <w:t xml:space="preserve">, </w:t>
      </w:r>
      <w:proofErr w:type="spellStart"/>
      <w:r w:rsidR="00B6147B">
        <w:t>Dilthey</w:t>
      </w:r>
      <w:proofErr w:type="spellEnd"/>
      <w:r w:rsidR="00B6147B">
        <w:t>)</w:t>
      </w:r>
      <w:r w:rsidR="008474D3">
        <w:t xml:space="preserve">, mentre la </w:t>
      </w:r>
      <w:proofErr w:type="spellStart"/>
      <w:r w:rsidR="00300805">
        <w:rPr>
          <w:i/>
        </w:rPr>
        <w:t>Religionswissenscha</w:t>
      </w:r>
      <w:r w:rsidR="008474D3" w:rsidRPr="00B6147B">
        <w:rPr>
          <w:i/>
        </w:rPr>
        <w:t>ft</w:t>
      </w:r>
      <w:proofErr w:type="spellEnd"/>
      <w:r w:rsidR="008474D3">
        <w:t xml:space="preserve"> tedesca era più ermen</w:t>
      </w:r>
      <w:r w:rsidR="00B6147B">
        <w:t>e</w:t>
      </w:r>
      <w:r w:rsidR="008474D3">
        <w:t>utica e sensibile all’originalità dell’esperienza religiosa (</w:t>
      </w:r>
      <w:proofErr w:type="spellStart"/>
      <w:r w:rsidR="008474D3">
        <w:t>Schleiermacher</w:t>
      </w:r>
      <w:proofErr w:type="spellEnd"/>
      <w:r w:rsidR="00B6147B">
        <w:t>, Otto</w:t>
      </w:r>
      <w:r w:rsidR="008474D3">
        <w:t>)</w:t>
      </w:r>
      <w:r w:rsidR="00B6147B">
        <w:t xml:space="preserve">. La scelta dell’oggetto e del metodo di approccio dipende molto dall’idea di scienza e scientificità. Di fatto fin dagli albori tra fine Ottocento e Novecento si è venuto formando un complesso edificio che comprende tre livelli di indagine: l’indagine storico-filologica si concentra sui documenti scritti e le fonti non letterarie (monumenti, iconografia, fonti epigrafiche, archeologia) delle singole religioni, per ricostruirne la storia e il divenire (origine, evoluzione, scomparsa); il secondo livello è quello comparativo, che è più sistematico e indaga le strutture ricorrenti e le dimensioni del fenomeno religioso, fornendo classificazioni e tipologie ma anche identità specifiche e irriducibilità; nel terzo stadio le varie Scienze delle religioni studiano il materiale fornito dagli studi precedenti con le scienze umane della cultura (sociologia, psicologia, antropologia, linguistica) costituendo un “campo disciplinare aperto” con molte prospettiva di analisi e grande vivacità. Ma si deve o meno puntare all’unità dell’oggetto e a una certa coerenza di metodo? Si può arrivare a una definizione di religione o almeno di esperienza religiosa? O si deve partire da una certa ipotesi per orientare la ricerca sull’originalità del fenomeno religioso?  </w:t>
      </w:r>
    </w:p>
    <w:p w:rsidR="00C83555" w:rsidRDefault="00C34FCF" w:rsidP="00BB2F57">
      <w:pPr>
        <w:jc w:val="both"/>
      </w:pPr>
      <w:r>
        <w:t>Riprendiamo allor</w:t>
      </w:r>
      <w:r w:rsidR="007D6523">
        <w:t>a</w:t>
      </w:r>
      <w:r>
        <w:t xml:space="preserve"> anche noi, nel nostro piccolo, lo </w:t>
      </w:r>
      <w:r w:rsidRPr="00C34FCF">
        <w:rPr>
          <w:i/>
        </w:rPr>
        <w:t xml:space="preserve">status </w:t>
      </w:r>
      <w:proofErr w:type="spellStart"/>
      <w:r w:rsidRPr="00C34FCF">
        <w:rPr>
          <w:i/>
        </w:rPr>
        <w:t>quaestionis</w:t>
      </w:r>
      <w:proofErr w:type="spellEnd"/>
      <w:r>
        <w:t xml:space="preserve"> delle scienze delle religion</w:t>
      </w:r>
      <w:r w:rsidR="00300805">
        <w:t>i, senza pretesa di esaustività,</w:t>
      </w:r>
      <w:r>
        <w:t xml:space="preserve"> ma cercando di individuare i problemi centrali e le possibili ricadute sulla Teologia.</w:t>
      </w:r>
    </w:p>
    <w:p w:rsidR="00C83555" w:rsidRDefault="00C83555" w:rsidP="00BB2F57">
      <w:pPr>
        <w:jc w:val="both"/>
      </w:pPr>
    </w:p>
    <w:p w:rsidR="00BB2F57" w:rsidRDefault="00BB2F57" w:rsidP="00C34FCF">
      <w:pPr>
        <w:jc w:val="center"/>
      </w:pPr>
      <w:r w:rsidRPr="00113498">
        <w:rPr>
          <w:b/>
        </w:rPr>
        <w:t>1.</w:t>
      </w:r>
      <w:r>
        <w:t xml:space="preserve"> Lo </w:t>
      </w:r>
      <w:r w:rsidRPr="005855FD">
        <w:rPr>
          <w:i/>
        </w:rPr>
        <w:t xml:space="preserve">status </w:t>
      </w:r>
      <w:proofErr w:type="spellStart"/>
      <w:r w:rsidRPr="005855FD">
        <w:rPr>
          <w:i/>
        </w:rPr>
        <w:t>qu</w:t>
      </w:r>
      <w:r>
        <w:rPr>
          <w:i/>
        </w:rPr>
        <w:t>a</w:t>
      </w:r>
      <w:r w:rsidRPr="005855FD">
        <w:rPr>
          <w:i/>
        </w:rPr>
        <w:t>estionis</w:t>
      </w:r>
      <w:proofErr w:type="spellEnd"/>
      <w:r>
        <w:t xml:space="preserve"> recente: la problematicità di una definizione previa</w:t>
      </w:r>
    </w:p>
    <w:p w:rsidR="00BB2F57" w:rsidRDefault="00BB2F57" w:rsidP="00BB2F57">
      <w:pPr>
        <w:jc w:val="both"/>
      </w:pPr>
    </w:p>
    <w:p w:rsidR="009C03E0" w:rsidRDefault="00B6147B" w:rsidP="00BB2F57">
      <w:pPr>
        <w:jc w:val="both"/>
      </w:pPr>
      <w:r>
        <w:t xml:space="preserve">Precisiamo in apertura che rappresenta spesso una tentazione ricorrente delle varie Scienze umane e culturali applicate al fenomeno religioso </w:t>
      </w:r>
      <w:r w:rsidR="00DC0623">
        <w:t>il tentativo di trovare una “spiegazione” del fenomeno stesso (comportamenti, relazioni, dottrine, rappresentazioni)</w:t>
      </w:r>
      <w:r w:rsidR="009C03E0">
        <w:t>, capace di ricondurlo</w:t>
      </w:r>
      <w:r w:rsidR="00DC0623">
        <w:t xml:space="preserve"> o </w:t>
      </w:r>
      <w:r w:rsidR="009C03E0">
        <w:t>di</w:t>
      </w:r>
      <w:r w:rsidR="00DC0623">
        <w:t xml:space="preserve"> ridu</w:t>
      </w:r>
      <w:r w:rsidR="009C03E0">
        <w:t>rlo</w:t>
      </w:r>
      <w:r w:rsidR="00DC0623">
        <w:t xml:space="preserve"> ad altri fattori antropologici di base, più o meno astorici e apriori: l’inconscio, le strutture sociali, le dinamiche culturali e così via. Si parla perciò di riduzionismo o funzionalismo, che trova spiegazioni non religiose dei fenomeni religiosi. Se ne perde la specificità. In controtendenza, però, si è venuta affermando l’esigenza di un approccio ermeneutico più sensibile alla specificità del fenomeno religioso e caratterizzato da uno stile di indagine più fenomenologico-descrittivo e quindi “comprendente</w:t>
      </w:r>
      <w:r w:rsidR="009C03E0">
        <w:t>”</w:t>
      </w:r>
      <w:r w:rsidR="00DC0623">
        <w:t>. Si delinea l’</w:t>
      </w:r>
      <w:r w:rsidR="009C03E0">
        <w:t>alternativa</w:t>
      </w:r>
      <w:r w:rsidR="00DC0623">
        <w:t xml:space="preserve">: comprendere o spiegare la religione? La tentazione di trovare la spiegazione scientifica è sempre presente, ma si avverte sempre di più la complessità del fenomeno e l’esigenza di tenere aperti approcci che ne rispettino la pluralità, l’evoluzione storica e la </w:t>
      </w:r>
      <w:r w:rsidR="009C03E0">
        <w:t>specificità</w:t>
      </w:r>
      <w:r w:rsidR="00DC0623">
        <w:t xml:space="preserve"> di esperienza</w:t>
      </w:r>
      <w:r w:rsidR="009C03E0">
        <w:rPr>
          <w:rStyle w:val="Rimandonotaapidipagina"/>
        </w:rPr>
        <w:footnoteReference w:id="4"/>
      </w:r>
      <w:r w:rsidR="00DC0623">
        <w:t xml:space="preserve">. </w:t>
      </w:r>
    </w:p>
    <w:p w:rsidR="00F1704F" w:rsidRDefault="00DC0623" w:rsidP="00BB2F57">
      <w:pPr>
        <w:jc w:val="both"/>
      </w:pPr>
      <w:r>
        <w:lastRenderedPageBreak/>
        <w:t xml:space="preserve">Su questo sfondo si comprende la delicatezza della ricerca di una “definizione” di religione, che offra un campo di indagine ben delimitato, chiaro ma senza riduzionismi, capace di orientare la ricerca e far convergere i vari approcci. </w:t>
      </w:r>
      <w:r w:rsidR="00F1704F">
        <w:t>Si tenga conto da subito che oggi, questo approccio mediante una definizione unitaria del fenomeno religioso è radicalmente sospettata di ideologia ovvero di essere espressione di una tradizione culturale parziale (perché in origine cristina e occidentale, colonialista e retta da interessi politici e di mercato), che fallisce nel comprendere fenomeni umani differenti e irriducibili (si pensi alla definizione dell’induismo come religione unitaria)</w:t>
      </w:r>
      <w:r w:rsidR="00F1704F">
        <w:rPr>
          <w:rStyle w:val="Rimandonotaapidipagina"/>
        </w:rPr>
        <w:footnoteReference w:id="5"/>
      </w:r>
      <w:r w:rsidR="00F1704F">
        <w:t xml:space="preserve">.   </w:t>
      </w:r>
    </w:p>
    <w:p w:rsidR="00B6147B" w:rsidRDefault="00DC0623" w:rsidP="00BB2F57">
      <w:pPr>
        <w:jc w:val="both"/>
      </w:pPr>
      <w:r>
        <w:t>Ci confrontiamo quindi con alcuni tentativi di definire la religione, raccolti ed elaborati da teologi in dialogo con le scienze delle religioni.</w:t>
      </w:r>
    </w:p>
    <w:p w:rsidR="00BB2F57" w:rsidRDefault="00BB2F57" w:rsidP="00BB2F57">
      <w:pPr>
        <w:jc w:val="both"/>
      </w:pPr>
      <w:r>
        <w:t xml:space="preserve">Richiamando i diversi livelli di questa complessa problematica che la teologia delle religioni eredita, scrive il teologo </w:t>
      </w:r>
      <w:r w:rsidRPr="00934A0D">
        <w:rPr>
          <w:i/>
        </w:rPr>
        <w:t>P. Coda</w:t>
      </w:r>
      <w:r>
        <w:t>:</w:t>
      </w:r>
    </w:p>
    <w:p w:rsidR="00113498" w:rsidRDefault="00113498" w:rsidP="00300805">
      <w:pPr>
        <w:pStyle w:val="Citazione"/>
        <w:spacing w:before="0" w:after="0" w:line="240" w:lineRule="auto"/>
        <w:ind w:left="170" w:right="170"/>
        <w:rPr>
          <w:sz w:val="22"/>
        </w:rPr>
      </w:pPr>
    </w:p>
    <w:p w:rsidR="00BB2F57" w:rsidRDefault="00BB2F57" w:rsidP="00300805">
      <w:pPr>
        <w:pStyle w:val="Citazione"/>
        <w:spacing w:before="0" w:after="0" w:line="240" w:lineRule="auto"/>
        <w:ind w:left="170" w:right="170"/>
        <w:rPr>
          <w:sz w:val="22"/>
        </w:rPr>
      </w:pPr>
      <w:r w:rsidRPr="000105B0">
        <w:rPr>
          <w:sz w:val="22"/>
        </w:rPr>
        <w:t xml:space="preserve">Si tratta in primo luogo della questione dell’etimologia del termine religione nell’ambito, almeno, della storia culturale dell’Occidente: con la posizione di Cicerone, che fa derivare il termine da </w:t>
      </w:r>
      <w:proofErr w:type="spellStart"/>
      <w:r w:rsidRPr="000105B0">
        <w:rPr>
          <w:i/>
          <w:sz w:val="22"/>
        </w:rPr>
        <w:t>relegere</w:t>
      </w:r>
      <w:proofErr w:type="spellEnd"/>
      <w:r w:rsidRPr="000105B0">
        <w:rPr>
          <w:sz w:val="22"/>
        </w:rPr>
        <w:t xml:space="preserve">, intendendolo come “scrupolosa venerazione degli </w:t>
      </w:r>
      <w:proofErr w:type="spellStart"/>
      <w:r w:rsidRPr="000105B0">
        <w:rPr>
          <w:sz w:val="22"/>
        </w:rPr>
        <w:t>dèi</w:t>
      </w:r>
      <w:proofErr w:type="spellEnd"/>
      <w:r w:rsidRPr="000105B0">
        <w:rPr>
          <w:sz w:val="22"/>
        </w:rPr>
        <w:t>” (</w:t>
      </w:r>
      <w:r w:rsidRPr="000105B0">
        <w:rPr>
          <w:i/>
          <w:sz w:val="22"/>
        </w:rPr>
        <w:t xml:space="preserve">De natura </w:t>
      </w:r>
      <w:proofErr w:type="spellStart"/>
      <w:r w:rsidRPr="000105B0">
        <w:rPr>
          <w:i/>
          <w:sz w:val="22"/>
        </w:rPr>
        <w:t>deorum</w:t>
      </w:r>
      <w:proofErr w:type="spellEnd"/>
      <w:r w:rsidRPr="000105B0">
        <w:rPr>
          <w:sz w:val="22"/>
        </w:rPr>
        <w:t xml:space="preserve">, II,72); e con quella di Lattanzio (il primo ad attribuire il nome di religione al cristianesimo, tra la fine del III e l’inizio del IV secolo), che lo fa derivare invece da </w:t>
      </w:r>
      <w:proofErr w:type="spellStart"/>
      <w:r w:rsidRPr="000105B0">
        <w:rPr>
          <w:i/>
          <w:sz w:val="22"/>
        </w:rPr>
        <w:t>religare</w:t>
      </w:r>
      <w:proofErr w:type="spellEnd"/>
      <w:r w:rsidRPr="000105B0">
        <w:rPr>
          <w:sz w:val="22"/>
        </w:rPr>
        <w:t xml:space="preserve"> e lo spiega come “ripristino dei legami tra l’uomo e Dio” (</w:t>
      </w:r>
      <w:proofErr w:type="spellStart"/>
      <w:r w:rsidRPr="000105B0">
        <w:rPr>
          <w:i/>
          <w:sz w:val="22"/>
        </w:rPr>
        <w:t>Divinae</w:t>
      </w:r>
      <w:proofErr w:type="spellEnd"/>
      <w:r w:rsidRPr="000105B0">
        <w:rPr>
          <w:i/>
          <w:sz w:val="22"/>
        </w:rPr>
        <w:t xml:space="preserve"> </w:t>
      </w:r>
      <w:proofErr w:type="spellStart"/>
      <w:r w:rsidRPr="000105B0">
        <w:rPr>
          <w:i/>
          <w:sz w:val="22"/>
        </w:rPr>
        <w:t>institutiones</w:t>
      </w:r>
      <w:proofErr w:type="spellEnd"/>
      <w:r w:rsidRPr="000105B0">
        <w:rPr>
          <w:sz w:val="22"/>
        </w:rPr>
        <w:t xml:space="preserve">, VII,28)… Di qui, e in secondo luogo, la questione dell’interpretazione dell’identità della religione, svolta, in passato, o in chiave </w:t>
      </w:r>
      <w:proofErr w:type="spellStart"/>
      <w:r w:rsidRPr="000105B0">
        <w:rPr>
          <w:sz w:val="22"/>
        </w:rPr>
        <w:t>essenzialista</w:t>
      </w:r>
      <w:proofErr w:type="spellEnd"/>
      <w:r w:rsidRPr="000105B0">
        <w:rPr>
          <w:sz w:val="22"/>
        </w:rPr>
        <w:t xml:space="preserve"> (sostantiva), a partire dalla teologia o dalla filosofia, o in chiave funzionale, soprattutto a partire dalla critica illuminista della religione e poi, in modo crescente, tra la fine dell’800 e l’inizio del ‘900, con l’affermarsi delle diverse scienze della religione, che si pongono il quesito sia dell’origine della religione sia del ruolo da essa svolto nella società. Più di recente ci si è interrogati persino sulla necessità o meno, per affrontare correttamente la questione del significato e del destino del pluralismo religioso, di partire, almeno ipoteticamente e di tendere tentativamente a una definizione del concetto e della categoria euristica di religione. La ripresa di questa discussione… è avv</w:t>
      </w:r>
      <w:r w:rsidR="00300805">
        <w:rPr>
          <w:sz w:val="22"/>
        </w:rPr>
        <w:t>enuta anche in ambito teologico</w:t>
      </w:r>
      <w:r w:rsidRPr="00B45D71">
        <w:rPr>
          <w:rStyle w:val="Rimandonotaapidipagina"/>
          <w:sz w:val="20"/>
        </w:rPr>
        <w:footnoteReference w:id="6"/>
      </w:r>
      <w:r w:rsidRPr="000105B0">
        <w:rPr>
          <w:sz w:val="22"/>
        </w:rPr>
        <w:t>.</w:t>
      </w:r>
    </w:p>
    <w:p w:rsidR="00300805" w:rsidRPr="00300805" w:rsidRDefault="00300805" w:rsidP="00300805">
      <w:pPr>
        <w:pStyle w:val="Corpotesto"/>
        <w:spacing w:after="0"/>
      </w:pPr>
    </w:p>
    <w:p w:rsidR="00BB2F57" w:rsidRDefault="00BB2F57" w:rsidP="00300805">
      <w:pPr>
        <w:jc w:val="both"/>
      </w:pPr>
      <w:r>
        <w:t xml:space="preserve">Le ultime parole rimandano al dibattito tra A. Russo, F. </w:t>
      </w:r>
      <w:proofErr w:type="spellStart"/>
      <w:r>
        <w:t>Ardusso</w:t>
      </w:r>
      <w:proofErr w:type="spellEnd"/>
      <w:r>
        <w:t xml:space="preserve">, G. </w:t>
      </w:r>
      <w:proofErr w:type="spellStart"/>
      <w:r>
        <w:t>Mazzillo</w:t>
      </w:r>
      <w:proofErr w:type="spellEnd"/>
      <w:r>
        <w:t xml:space="preserve"> e A. Marchesi sulla </w:t>
      </w:r>
      <w:proofErr w:type="spellStart"/>
      <w:r>
        <w:t>definibilità</w:t>
      </w:r>
      <w:proofErr w:type="spellEnd"/>
      <w:r>
        <w:t xml:space="preserve"> della religione, avvenuto nell’ambito del </w:t>
      </w:r>
      <w:r w:rsidR="00300805">
        <w:t>Congresso dell’ATI dedicato a “C</w:t>
      </w:r>
      <w:r>
        <w:t xml:space="preserve">ristianesimo e religioni” e conclusosi </w:t>
      </w:r>
      <w:r w:rsidRPr="005538F0">
        <w:t>al</w:t>
      </w:r>
      <w:r w:rsidRPr="005A6B24">
        <w:rPr>
          <w:i/>
        </w:rPr>
        <w:t xml:space="preserve"> Congresso</w:t>
      </w:r>
      <w:r>
        <w:t xml:space="preserve"> dell’Associazione Teologica Italiana (</w:t>
      </w:r>
      <w:r w:rsidRPr="00416FC5">
        <w:rPr>
          <w:i/>
        </w:rPr>
        <w:t>Troina</w:t>
      </w:r>
      <w:r>
        <w:t xml:space="preserve"> 1997)</w:t>
      </w:r>
      <w:r w:rsidRPr="00B45D71">
        <w:rPr>
          <w:rStyle w:val="Rimandonotaapidipagina"/>
          <w:sz w:val="20"/>
          <w:szCs w:val="20"/>
        </w:rPr>
        <w:footnoteReference w:id="7"/>
      </w:r>
      <w:r>
        <w:t xml:space="preserve">. </w:t>
      </w:r>
    </w:p>
    <w:p w:rsidR="00BB2F57" w:rsidRDefault="00BB2F57" w:rsidP="00BB2F57">
      <w:pPr>
        <w:jc w:val="both"/>
      </w:pPr>
    </w:p>
    <w:p w:rsidR="00BB2F57" w:rsidRDefault="00BB2F57" w:rsidP="00BB2F57">
      <w:pPr>
        <w:jc w:val="both"/>
      </w:pPr>
      <w:r w:rsidRPr="005538F0">
        <w:rPr>
          <w:i/>
        </w:rPr>
        <w:t>(a)</w:t>
      </w:r>
      <w:r>
        <w:t xml:space="preserve"> In un denso e articolato contributo </w:t>
      </w:r>
      <w:r w:rsidRPr="001C00B3">
        <w:rPr>
          <w:i/>
        </w:rPr>
        <w:t>A. Russo</w:t>
      </w:r>
      <w:r>
        <w:t xml:space="preserve"> suggerisce l’esigenza di lavorare con un concetto previo di religione: «La preventiva identificazione di un concetto di religione appare necessaria in funzione di un’analisi critica di fenomeni che in genere vengono catalogati come religiosi, e allo scopo, oggi non secondario, di confrontare tra loro quei vasti insiemi culturali che abitualmente vanno sotto i nomi di religioni».</w:t>
      </w:r>
    </w:p>
    <w:p w:rsidR="00BB2F57" w:rsidRDefault="00BB2F57" w:rsidP="00BB2F57">
      <w:pPr>
        <w:jc w:val="both"/>
      </w:pPr>
    </w:p>
    <w:p w:rsidR="00BB2F57" w:rsidRDefault="00BB2F57" w:rsidP="00BB2F57">
      <w:pPr>
        <w:jc w:val="both"/>
      </w:pPr>
      <w:r w:rsidRPr="005538F0">
        <w:rPr>
          <w:i/>
        </w:rPr>
        <w:t>(b)</w:t>
      </w:r>
      <w:r>
        <w:t xml:space="preserve"> Proprio in considerazione di simili difficoltà, </w:t>
      </w:r>
      <w:r w:rsidRPr="001C00B3">
        <w:rPr>
          <w:i/>
        </w:rPr>
        <w:t xml:space="preserve">F. </w:t>
      </w:r>
      <w:proofErr w:type="spellStart"/>
      <w:r w:rsidRPr="001C00B3">
        <w:rPr>
          <w:i/>
        </w:rPr>
        <w:t>Ardusso</w:t>
      </w:r>
      <w:proofErr w:type="spellEnd"/>
      <w:r>
        <w:t xml:space="preserve"> giunge a una conclusione opposta: «Si rinunci a definire che cosa è la religione! Visto e considerato che i concetti e le definizioni di religione sono molteplici, tenendo presente che l’assolutizzare un concetto di religione a partire </w:t>
      </w:r>
      <w:r>
        <w:lastRenderedPageBreak/>
        <w:t>dalla propria tradizione religiosa rischierebbe di essere inteso come un atto di insopportabile egemonia religioso-culturale… mi pare che la “preventiva identificazione di un concetto di religione” in vista di un confronto-dialogo fra appartenenti a tradizioni religiose diverse possa e debba essere lasciata cadere. Su che cosa ci si confronterà allora? […] Il confronto, a mio parere, non deve avvenire sulla base di un ipotetico concetto di religione, ma sulle tematiche essenziali che sono proprie di ogni tradizione religiosa: l’Assoluto, la rivelazione, la salvezza, la libertà, il culto, la preghiera, i grandi temi etici e la loro fondazione ecc.». L’attenzione deve concentrarsi sull’elaborazione chiara dei concetti basilari delle varie tradizioni religiose, in vista di un dialogo-confronto più vero.</w:t>
      </w:r>
    </w:p>
    <w:p w:rsidR="00BB2F57" w:rsidRDefault="00BB2F57" w:rsidP="00BB2F57">
      <w:pPr>
        <w:jc w:val="both"/>
        <w:rPr>
          <w:i/>
        </w:rPr>
      </w:pPr>
    </w:p>
    <w:p w:rsidR="00BB2F57" w:rsidRDefault="00BB2F57" w:rsidP="00BB2F57">
      <w:pPr>
        <w:jc w:val="both"/>
      </w:pPr>
      <w:r>
        <w:rPr>
          <w:i/>
        </w:rPr>
        <w:t xml:space="preserve">(c) </w:t>
      </w:r>
      <w:r w:rsidRPr="00F73881">
        <w:rPr>
          <w:i/>
        </w:rPr>
        <w:t xml:space="preserve">G. </w:t>
      </w:r>
      <w:proofErr w:type="spellStart"/>
      <w:r w:rsidRPr="00F73881">
        <w:rPr>
          <w:i/>
        </w:rPr>
        <w:t>Mazzillo</w:t>
      </w:r>
      <w:proofErr w:type="spellEnd"/>
      <w:r>
        <w:t xml:space="preserve"> si inserisce nel dibattito per offrire una definizione esemplare, al di là delle questioni di principio. Il suo punto di partenza è la constatazione che «l’esperienza alla quale rimanda la parola “religione” sembra essere nota da millenni. Ha a che fare con la percezione che l’essere umano ha di qualcosa che è al di fuori di se stesso e ad un tempo al di dentro di sé. Ruota intorno ad una “avvertenza” unica nel suo genere: quella della “presenza” di qualcosa che, pur non sperimentabile come le altre, è tuttavia una presenza non meno reale delle altre».</w:t>
      </w:r>
    </w:p>
    <w:p w:rsidR="00BB2F57" w:rsidRPr="005538F0" w:rsidRDefault="00BB2F57" w:rsidP="00BB2F57">
      <w:pPr>
        <w:pStyle w:val="Citazione"/>
        <w:rPr>
          <w:sz w:val="22"/>
        </w:rPr>
      </w:pPr>
      <w:r w:rsidRPr="005538F0">
        <w:rPr>
          <w:sz w:val="22"/>
        </w:rPr>
        <w:t>«Chiamiamo pertanto religione quel fenomeno complesso e multiforme, che tocca molteplici attività dell’uomo, ma che ha una sua particolarissima natura, dovuta al fatto che esprime quel primordiale rapporto che l’essere umano avverte e instaura tra sé e ciò che afferra (o meglio da cui si sente afferrato) come trascendenza e assolutezza della sua vita, al di là della sua vita stessa. Il rigore scientifico richiederebbe che ci limitassimo ad asserire che la religione “è il rapporto dell’uomo con ciò che egli avverte come ciò che lo trascende”, perché l’espressione… dovrebbe lasciare in sospeso un tale giudizio (sull’esistenza della trascendenza)»</w:t>
      </w:r>
      <w:r w:rsidRPr="00B45D71">
        <w:rPr>
          <w:rStyle w:val="Rimandonotaapidipagina"/>
          <w:sz w:val="20"/>
        </w:rPr>
        <w:footnoteReference w:id="8"/>
      </w:r>
      <w:r w:rsidRPr="005538F0">
        <w:rPr>
          <w:sz w:val="22"/>
        </w:rPr>
        <w:t>.</w:t>
      </w:r>
    </w:p>
    <w:p w:rsidR="00BB2F57" w:rsidRDefault="00BB2F57" w:rsidP="00C34FCF">
      <w:pPr>
        <w:jc w:val="center"/>
      </w:pPr>
      <w:r w:rsidRPr="00113498">
        <w:rPr>
          <w:b/>
        </w:rPr>
        <w:t>2.</w:t>
      </w:r>
      <w:r>
        <w:t xml:space="preserve"> </w:t>
      </w:r>
      <w:r w:rsidRPr="00A54DF6">
        <w:rPr>
          <w:i/>
        </w:rPr>
        <w:t>Diverse proposte nell’ambito delle scienze delle religion</w:t>
      </w:r>
      <w:r>
        <w:rPr>
          <w:i/>
        </w:rPr>
        <w:t>i</w:t>
      </w:r>
      <w:r>
        <w:t>.</w:t>
      </w:r>
    </w:p>
    <w:p w:rsidR="00BB2F57" w:rsidRDefault="00BB2F57" w:rsidP="00BB2F57">
      <w:pPr>
        <w:jc w:val="both"/>
      </w:pPr>
    </w:p>
    <w:p w:rsidR="00BB2F57" w:rsidRDefault="00BB2F57" w:rsidP="00BB2F57">
      <w:pPr>
        <w:jc w:val="both"/>
      </w:pPr>
      <w:r>
        <w:t>La definizione della</w:t>
      </w:r>
      <w:bookmarkStart w:id="0" w:name="_GoBack"/>
      <w:bookmarkEnd w:id="0"/>
      <w:r>
        <w:t xml:space="preserve"> religione prende tre possibili strade: quella dell’etimologia del termine, all’interno della tradizione culturale latino-occidentale; quella delle scienze delle religioni, divisa tra definizione essenziale/sostanziale e funzionale; e quella della filosofia, che può essere </w:t>
      </w:r>
      <w:r w:rsidRPr="008816E6">
        <w:rPr>
          <w:i/>
        </w:rPr>
        <w:t>apriori</w:t>
      </w:r>
      <w:r>
        <w:t xml:space="preserve">-deduttiva o </w:t>
      </w:r>
      <w:proofErr w:type="spellStart"/>
      <w:r w:rsidRPr="008816E6">
        <w:rPr>
          <w:i/>
        </w:rPr>
        <w:t>aposteriori</w:t>
      </w:r>
      <w:proofErr w:type="spellEnd"/>
      <w:r>
        <w:t xml:space="preserve">-induttiva. </w:t>
      </w:r>
    </w:p>
    <w:p w:rsidR="00BB2F57" w:rsidRDefault="00BB2F57" w:rsidP="00BB2F57">
      <w:pPr>
        <w:jc w:val="both"/>
      </w:pPr>
    </w:p>
    <w:p w:rsidR="00BB2F57" w:rsidRDefault="00BB2F57" w:rsidP="00BB2F57">
      <w:pPr>
        <w:jc w:val="both"/>
        <w:rPr>
          <w:i/>
        </w:rPr>
      </w:pPr>
      <w:r>
        <w:t>2.1.</w:t>
      </w:r>
      <w:r>
        <w:rPr>
          <w:i/>
        </w:rPr>
        <w:t xml:space="preserve"> L’approccio etimologico. </w:t>
      </w:r>
    </w:p>
    <w:p w:rsidR="00BB2F57" w:rsidRDefault="00BB2F57" w:rsidP="00BB2F57">
      <w:pPr>
        <w:jc w:val="both"/>
        <w:rPr>
          <w:i/>
        </w:rPr>
      </w:pPr>
    </w:p>
    <w:p w:rsidR="00BB2F57" w:rsidRDefault="00BB2F57" w:rsidP="00BB2F57">
      <w:pPr>
        <w:jc w:val="both"/>
      </w:pPr>
      <w:proofErr w:type="spellStart"/>
      <w:r w:rsidRPr="008816E6">
        <w:rPr>
          <w:i/>
        </w:rPr>
        <w:t>Religio</w:t>
      </w:r>
      <w:proofErr w:type="spellEnd"/>
      <w:r>
        <w:t xml:space="preserve"> indicava, nel mondo latino precristiano, essenzialmente uno stile di comportamento improntato a rigidezza e precisione. Al più esso poteva richiamare le modalità dell’esecuzione del rito, retto da norme assai rigide e scrupolose. In tal senso ha fatto scuola la definizione di Cicerone: «Coloro che riconsideravano con cura e, per così dire, ripercorrevano tutto ciò che riguarda il culto degli </w:t>
      </w:r>
      <w:proofErr w:type="spellStart"/>
      <w:r>
        <w:t>dèi</w:t>
      </w:r>
      <w:proofErr w:type="spellEnd"/>
      <w:r>
        <w:t xml:space="preserve">, furono detti religiosi da </w:t>
      </w:r>
      <w:proofErr w:type="spellStart"/>
      <w:r w:rsidRPr="00A4328A">
        <w:rPr>
          <w:i/>
        </w:rPr>
        <w:t>relegere</w:t>
      </w:r>
      <w:proofErr w:type="spellEnd"/>
      <w:r>
        <w:t>» (</w:t>
      </w:r>
      <w:r w:rsidRPr="00A4328A">
        <w:rPr>
          <w:i/>
        </w:rPr>
        <w:t xml:space="preserve">De natura </w:t>
      </w:r>
      <w:proofErr w:type="spellStart"/>
      <w:r w:rsidRPr="00A4328A">
        <w:rPr>
          <w:i/>
        </w:rPr>
        <w:t>deorum</w:t>
      </w:r>
      <w:proofErr w:type="spellEnd"/>
      <w:r>
        <w:t xml:space="preserve">, </w:t>
      </w:r>
      <w:smartTag w:uri="urn:schemas-microsoft-com:office:smarttags" w:element="metricconverter">
        <w:smartTagPr>
          <w:attr w:name="ProductID" w:val="45 a"/>
        </w:smartTagPr>
        <w:r>
          <w:t>45 a</w:t>
        </w:r>
      </w:smartTag>
      <w:r>
        <w:t xml:space="preserve"> C). Si sottolinea il carattere scrupoloso e ripetitivo della religiosità romana nel compiere atti devozionali e di culto rivolti alle divinità. Il cristiano Lattanzio riprende l’etimologia, adeguandola alle nuove esigenze della fede: «Con questo vincolo di pietà siamo stretti e in qualche modo legati </w:t>
      </w:r>
      <w:r w:rsidRPr="00993CB0">
        <w:rPr>
          <w:i/>
        </w:rPr>
        <w:t>(re-</w:t>
      </w:r>
      <w:proofErr w:type="spellStart"/>
      <w:r w:rsidRPr="00993CB0">
        <w:rPr>
          <w:i/>
        </w:rPr>
        <w:t>ligati</w:t>
      </w:r>
      <w:proofErr w:type="spellEnd"/>
      <w:r w:rsidRPr="00993CB0">
        <w:rPr>
          <w:i/>
        </w:rPr>
        <w:t>)</w:t>
      </w:r>
      <w:r>
        <w:t xml:space="preserve"> a Dio; da ciò prese nome </w:t>
      </w:r>
      <w:proofErr w:type="spellStart"/>
      <w:r w:rsidRPr="00993CB0">
        <w:rPr>
          <w:i/>
        </w:rPr>
        <w:t>religio</w:t>
      </w:r>
      <w:proofErr w:type="spellEnd"/>
      <w:r>
        <w:t xml:space="preserve">, e non secondo l’interpretazione di Cicerone da </w:t>
      </w:r>
      <w:proofErr w:type="spellStart"/>
      <w:r w:rsidRPr="00993CB0">
        <w:rPr>
          <w:i/>
        </w:rPr>
        <w:t>relegere</w:t>
      </w:r>
      <w:proofErr w:type="spellEnd"/>
      <w:r>
        <w:t xml:space="preserve">». Far derivare religione da </w:t>
      </w:r>
      <w:r w:rsidRPr="00321148">
        <w:rPr>
          <w:i/>
        </w:rPr>
        <w:t>“re-</w:t>
      </w:r>
      <w:proofErr w:type="spellStart"/>
      <w:r w:rsidRPr="00321148">
        <w:rPr>
          <w:i/>
        </w:rPr>
        <w:t>ligare</w:t>
      </w:r>
      <w:proofErr w:type="spellEnd"/>
      <w:r w:rsidRPr="00321148">
        <w:rPr>
          <w:i/>
        </w:rPr>
        <w:t>”</w:t>
      </w:r>
      <w:r>
        <w:t xml:space="preserve"> (legare di nuovo) significa purificare il termine dal ritualismo per mettere in evidenza la dipendenza dalla divinità e quindi il rapporto tra creatura e Creatore, inteso come un </w:t>
      </w:r>
      <w:proofErr w:type="spellStart"/>
      <w:r w:rsidRPr="00531C3A">
        <w:rPr>
          <w:i/>
        </w:rPr>
        <w:t>vinculum</w:t>
      </w:r>
      <w:proofErr w:type="spellEnd"/>
      <w:r w:rsidRPr="00531C3A">
        <w:rPr>
          <w:i/>
        </w:rPr>
        <w:t xml:space="preserve"> </w:t>
      </w:r>
      <w:proofErr w:type="spellStart"/>
      <w:r w:rsidRPr="00531C3A">
        <w:rPr>
          <w:i/>
        </w:rPr>
        <w:t>pietatis</w:t>
      </w:r>
      <w:proofErr w:type="spellEnd"/>
      <w:r>
        <w:t xml:space="preserve">. E’ Agostino che cerca una via di mezzo, non sentendosela di contrapporsi all’autorevolezza di Cicerone, ma tenendo un occhio sulla novità cristiana: «Eleggendo, o meglio </w:t>
      </w:r>
      <w:proofErr w:type="spellStart"/>
      <w:r>
        <w:t>ri</w:t>
      </w:r>
      <w:proofErr w:type="spellEnd"/>
      <w:r>
        <w:t>-eleggendo Dio – l’avevamo perduto per negligenza – rieleggendolo dunque, da questa parola si dice che derivi il termine religione – tendiamo a lui con amore finché, possedendolo, riposiamo» (</w:t>
      </w:r>
      <w:r w:rsidRPr="00531C3A">
        <w:rPr>
          <w:i/>
        </w:rPr>
        <w:t>De Civitate Dei</w:t>
      </w:r>
      <w:r>
        <w:t xml:space="preserve"> X,III). Dunque religione sarebbe da ricondurre a </w:t>
      </w:r>
      <w:r w:rsidRPr="00506187">
        <w:rPr>
          <w:i/>
        </w:rPr>
        <w:t>re-</w:t>
      </w:r>
      <w:proofErr w:type="spellStart"/>
      <w:r w:rsidRPr="00506187">
        <w:rPr>
          <w:i/>
        </w:rPr>
        <w:t>eligere</w:t>
      </w:r>
      <w:proofErr w:type="spellEnd"/>
      <w:r>
        <w:t xml:space="preserve">, passando dalla negligenza alla scrupolosa pratica del </w:t>
      </w:r>
      <w:r w:rsidRPr="00321148">
        <w:rPr>
          <w:i/>
        </w:rPr>
        <w:t>re-</w:t>
      </w:r>
      <w:proofErr w:type="spellStart"/>
      <w:r w:rsidRPr="00321148">
        <w:rPr>
          <w:i/>
        </w:rPr>
        <w:t>ligere</w:t>
      </w:r>
      <w:proofErr w:type="spellEnd"/>
      <w:r>
        <w:t xml:space="preserve"> con cura, scegliendo di nuovo il vincolo con Dio. Nel </w:t>
      </w:r>
      <w:r w:rsidRPr="00E97D2C">
        <w:rPr>
          <w:i/>
        </w:rPr>
        <w:t xml:space="preserve">De vera </w:t>
      </w:r>
      <w:r w:rsidRPr="00E97D2C">
        <w:rPr>
          <w:i/>
        </w:rPr>
        <w:lastRenderedPageBreak/>
        <w:t>Religione</w:t>
      </w:r>
      <w:r>
        <w:t xml:space="preserve">, però, Agostino adotta la definizione di Lattanzio: «Cerchiamo di raggiungere l’unico Dio e a lui solo leghiamo le nostre anime – </w:t>
      </w:r>
      <w:r w:rsidRPr="00506187">
        <w:rPr>
          <w:i/>
        </w:rPr>
        <w:t xml:space="preserve">ei uni </w:t>
      </w:r>
      <w:proofErr w:type="spellStart"/>
      <w:r w:rsidRPr="00506187">
        <w:rPr>
          <w:i/>
        </w:rPr>
        <w:t>religantes</w:t>
      </w:r>
      <w:proofErr w:type="spellEnd"/>
      <w:r w:rsidRPr="00506187">
        <w:rPr>
          <w:i/>
        </w:rPr>
        <w:t xml:space="preserve"> </w:t>
      </w:r>
      <w:proofErr w:type="spellStart"/>
      <w:r w:rsidRPr="00506187">
        <w:rPr>
          <w:i/>
        </w:rPr>
        <w:t>animas</w:t>
      </w:r>
      <w:proofErr w:type="spellEnd"/>
      <w:r w:rsidRPr="00506187">
        <w:rPr>
          <w:i/>
        </w:rPr>
        <w:t xml:space="preserve"> nostras</w:t>
      </w:r>
      <w:r>
        <w:t xml:space="preserve">, da dove si ritiene che provenga il termine religione». Ormai è aperta la strada all’idea che </w:t>
      </w:r>
      <w:proofErr w:type="spellStart"/>
      <w:r w:rsidRPr="00640D97">
        <w:rPr>
          <w:i/>
        </w:rPr>
        <w:t>religio</w:t>
      </w:r>
      <w:proofErr w:type="spellEnd"/>
      <w:r>
        <w:t xml:space="preserve"> intendesse un collegamento, basato sulla sottomissione e sull’amore, tra l’uomo e Dio. S. Tommaso seguirà le indicazioni di Lattanzio e Agostino, senza trascurare Cicerone, e preciserà che sia nel caso che </w:t>
      </w:r>
      <w:proofErr w:type="spellStart"/>
      <w:r w:rsidRPr="00640D97">
        <w:rPr>
          <w:i/>
        </w:rPr>
        <w:t>religio</w:t>
      </w:r>
      <w:proofErr w:type="spellEnd"/>
      <w:r w:rsidRPr="00640D97">
        <w:rPr>
          <w:i/>
        </w:rPr>
        <w:t xml:space="preserve"> </w:t>
      </w:r>
      <w:proofErr w:type="spellStart"/>
      <w:r w:rsidRPr="00640D97">
        <w:rPr>
          <w:i/>
        </w:rPr>
        <w:t>dicatur</w:t>
      </w:r>
      <w:proofErr w:type="spellEnd"/>
      <w:r w:rsidRPr="00640D97">
        <w:rPr>
          <w:i/>
        </w:rPr>
        <w:t xml:space="preserve"> a frequenti </w:t>
      </w:r>
      <w:proofErr w:type="spellStart"/>
      <w:r w:rsidRPr="00640D97">
        <w:rPr>
          <w:i/>
        </w:rPr>
        <w:t>relectione</w:t>
      </w:r>
      <w:proofErr w:type="spellEnd"/>
      <w:r>
        <w:t xml:space="preserve">, sia che </w:t>
      </w:r>
      <w:proofErr w:type="spellStart"/>
      <w:r w:rsidRPr="00640D97">
        <w:rPr>
          <w:i/>
        </w:rPr>
        <w:t>dicatur</w:t>
      </w:r>
      <w:proofErr w:type="spellEnd"/>
      <w:r w:rsidRPr="00640D97">
        <w:rPr>
          <w:i/>
        </w:rPr>
        <w:t xml:space="preserve"> a </w:t>
      </w:r>
      <w:proofErr w:type="spellStart"/>
      <w:r w:rsidRPr="00640D97">
        <w:rPr>
          <w:i/>
        </w:rPr>
        <w:t>religatione</w:t>
      </w:r>
      <w:proofErr w:type="spellEnd"/>
      <w:r>
        <w:t>: «</w:t>
      </w:r>
      <w:proofErr w:type="spellStart"/>
      <w:r>
        <w:t>Religio</w:t>
      </w:r>
      <w:proofErr w:type="spellEnd"/>
      <w:r>
        <w:t xml:space="preserve"> proprie </w:t>
      </w:r>
      <w:proofErr w:type="spellStart"/>
      <w:r>
        <w:t>importat</w:t>
      </w:r>
      <w:proofErr w:type="spellEnd"/>
      <w:r>
        <w:t xml:space="preserve"> </w:t>
      </w:r>
      <w:proofErr w:type="spellStart"/>
      <w:r>
        <w:t>ordinem</w:t>
      </w:r>
      <w:proofErr w:type="spellEnd"/>
      <w:r>
        <w:t xml:space="preserve"> ad </w:t>
      </w:r>
      <w:proofErr w:type="spellStart"/>
      <w:r>
        <w:t>Deum</w:t>
      </w:r>
      <w:proofErr w:type="spellEnd"/>
      <w:r>
        <w:t>» (</w:t>
      </w:r>
      <w:proofErr w:type="spellStart"/>
      <w:r w:rsidRPr="00640D97">
        <w:rPr>
          <w:i/>
        </w:rPr>
        <w:t>S.Th</w:t>
      </w:r>
      <w:proofErr w:type="spellEnd"/>
      <w:r w:rsidRPr="00640D97">
        <w:rPr>
          <w:i/>
        </w:rPr>
        <w:t>.</w:t>
      </w:r>
      <w:r>
        <w:t xml:space="preserve"> II-II, q </w:t>
      </w:r>
      <w:smartTag w:uri="urn:schemas-microsoft-com:office:smarttags" w:element="metricconverter">
        <w:smartTagPr>
          <w:attr w:name="ProductID" w:val="81 a"/>
        </w:smartTagPr>
        <w:r>
          <w:t>81 a</w:t>
        </w:r>
      </w:smartTag>
      <w:r>
        <w:t xml:space="preserve"> 1). In termini più completi: «Alla religione spetta mostrare riverenza a Dio secondo un unico aspetto: in quanto, appunto, è il primo principio della creazione e del governo delle cose» (</w:t>
      </w:r>
      <w:proofErr w:type="spellStart"/>
      <w:r w:rsidRPr="000C53E0">
        <w:rPr>
          <w:i/>
        </w:rPr>
        <w:t>S.Th</w:t>
      </w:r>
      <w:proofErr w:type="spellEnd"/>
      <w:r w:rsidRPr="000C53E0">
        <w:rPr>
          <w:i/>
        </w:rPr>
        <w:t>.</w:t>
      </w:r>
      <w:r>
        <w:t xml:space="preserve"> II-II, q </w:t>
      </w:r>
      <w:smartTag w:uri="urn:schemas-microsoft-com:office:smarttags" w:element="metricconverter">
        <w:smartTagPr>
          <w:attr w:name="ProductID" w:val="81 a"/>
        </w:smartTagPr>
        <w:r>
          <w:t>81 a</w:t>
        </w:r>
      </w:smartTag>
      <w:r>
        <w:t xml:space="preserve"> 3). </w:t>
      </w:r>
    </w:p>
    <w:p w:rsidR="00BB2F57" w:rsidRDefault="00BB2F57" w:rsidP="00BB2F57">
      <w:pPr>
        <w:jc w:val="both"/>
      </w:pPr>
    </w:p>
    <w:p w:rsidR="00BB2F57" w:rsidRDefault="00BB2F57" w:rsidP="00BB2F57">
      <w:pPr>
        <w:jc w:val="both"/>
      </w:pPr>
      <w:r>
        <w:t xml:space="preserve">Ma l’interesse filologico cede il posto a nuovi approcci, tesi tra una visione </w:t>
      </w:r>
      <w:proofErr w:type="spellStart"/>
      <w:r>
        <w:t>essenzialista</w:t>
      </w:r>
      <w:proofErr w:type="spellEnd"/>
      <w:r>
        <w:t xml:space="preserve"> e una funzionale. La definizione della religione viene cercata in nuovi ambiti di ricerca sull’uomo.</w:t>
      </w:r>
    </w:p>
    <w:p w:rsidR="00BB2F57" w:rsidRDefault="00BB2F57" w:rsidP="00BB2F57">
      <w:pPr>
        <w:jc w:val="both"/>
      </w:pPr>
      <w:r>
        <w:t xml:space="preserve">Siamo in un contesto che vuole trovare la forma originaria della religione, riconducendola a qualche fenomeno umano elementare, in grado di spiegarla. Una volta separata dalla forma cristiana e quindi dal principio di rivelazione, la nozione di religione cerca nuove vie per </w:t>
      </w:r>
      <w:proofErr w:type="spellStart"/>
      <w:r>
        <w:t>contenutizzarsi</w:t>
      </w:r>
      <w:proofErr w:type="spellEnd"/>
      <w:r>
        <w:t xml:space="preserve">, tenendo comunque sempre in vista l’esigenza di restare nell’ambito della religione naturale o razionale. Questa prospettiva di indagine implica però una certa “riduzione” del fenomeno religioso alla misura della razionalità e delle sue esigenze. Una certa tendenza riduttiva della religione, ricondotta ad altri fattori quale spiegazione del suo vero significato, si ritrova nelle fasi successive della cultura europea, segnata prima dal positivismo materialista e poi dalle istanze dei “maestri del sospetto”. La cultura tende ormai a determinare la religione in relazione a stati patologici della coscienza e quindi come soluzione deviante a problemi veri, ma mal posti. Nelle diverse </w:t>
      </w:r>
      <w:r w:rsidRPr="00B90043">
        <w:rPr>
          <w:i/>
        </w:rPr>
        <w:t>definizioni riduttive</w:t>
      </w:r>
      <w:r>
        <w:t xml:space="preserve"> viene spesso, di fatto, ripresa implicitamente la critica di Lucrezio (I sec. a C) alla religione. Essa sarebbe originata dalla paura: «Quale cuore non si sente stretto dal timore degli </w:t>
      </w:r>
      <w:proofErr w:type="spellStart"/>
      <w:r>
        <w:t>dèi</w:t>
      </w:r>
      <w:proofErr w:type="spellEnd"/>
      <w:r>
        <w:t xml:space="preserve">, quale uomo le cui membra non si contraggono dal terrore, quando sotto i colpi spaventevoli dei fulmini la terra incendiata trema da ogni parte e sordi brontolii percorrono il vasto cielo? Non si vedono fremere popoli e nazioni, e i re orgogliosi impallidire colpiti dalla paura degli </w:t>
      </w:r>
      <w:proofErr w:type="spellStart"/>
      <w:r>
        <w:t>dèi</w:t>
      </w:r>
      <w:proofErr w:type="spellEnd"/>
      <w:r>
        <w:t>?» (</w:t>
      </w:r>
      <w:r w:rsidRPr="00A75F8E">
        <w:rPr>
          <w:i/>
        </w:rPr>
        <w:t>De rerum natura</w:t>
      </w:r>
      <w:r>
        <w:t xml:space="preserve"> V, 1218-23).</w:t>
      </w:r>
    </w:p>
    <w:p w:rsidR="00BB2F57" w:rsidRDefault="00BB2F57" w:rsidP="00BB2F57">
      <w:pPr>
        <w:jc w:val="both"/>
        <w:rPr>
          <w:i/>
        </w:rPr>
      </w:pPr>
    </w:p>
    <w:p w:rsidR="00BB2F57" w:rsidRDefault="00BB2F57" w:rsidP="00BB2F57">
      <w:pPr>
        <w:jc w:val="both"/>
      </w:pPr>
      <w:r>
        <w:t>2.2.</w:t>
      </w:r>
      <w:r>
        <w:rPr>
          <w:i/>
        </w:rPr>
        <w:t xml:space="preserve"> Le scienze delle Religioni</w:t>
      </w:r>
      <w:r w:rsidRPr="00F44CA3">
        <w:t xml:space="preserve">. </w:t>
      </w:r>
    </w:p>
    <w:p w:rsidR="00BB2F57" w:rsidRDefault="00BB2F57" w:rsidP="00BB2F57">
      <w:pPr>
        <w:jc w:val="both"/>
        <w:rPr>
          <w:i/>
        </w:rPr>
      </w:pPr>
    </w:p>
    <w:p w:rsidR="00BB2F57" w:rsidRDefault="00BB2F57" w:rsidP="00BB2F57">
      <w:pPr>
        <w:jc w:val="both"/>
      </w:pPr>
      <w:r>
        <w:rPr>
          <w:i/>
        </w:rPr>
        <w:t>In questo ambito complesso</w:t>
      </w:r>
      <w:r w:rsidRPr="002F4D85">
        <w:rPr>
          <w:i/>
        </w:rPr>
        <w:t xml:space="preserve"> delle scienze delle religioni</w:t>
      </w:r>
      <w:r>
        <w:t>, l’antropologia e la sociologia dell’Otto-Novecento tentano nuove vie per trovare definizioni: la prima a partire dagli studi etnologici e la seconda in relazione al funzionamento della società. Le definizioni offerte si muoveranno nell’alternativa tra comprensione sostanziale/essenziale o funzionale/descritt</w:t>
      </w:r>
      <w:r w:rsidR="00300805">
        <w:t>iva del fenomeno religioso. Saranno</w:t>
      </w:r>
      <w:r>
        <w:t xml:space="preserve"> </w:t>
      </w:r>
      <w:r w:rsidR="00300805">
        <w:t xml:space="preserve">la psicologia della religione prima e poi </w:t>
      </w:r>
      <w:r>
        <w:t xml:space="preserve">l’antropologia culturale del Novecento a tentare una terza e nuova via. </w:t>
      </w:r>
    </w:p>
    <w:p w:rsidR="00BB2F57" w:rsidRDefault="00BB2F57" w:rsidP="00BB2F57">
      <w:pPr>
        <w:jc w:val="both"/>
      </w:pPr>
    </w:p>
    <w:p w:rsidR="00BB2F57" w:rsidRDefault="0082546C" w:rsidP="00BB2F57">
      <w:pPr>
        <w:jc w:val="both"/>
      </w:pPr>
      <w:r>
        <w:t>2.2.1.</w:t>
      </w:r>
      <w:r w:rsidR="00BB2F57">
        <w:t xml:space="preserve"> </w:t>
      </w:r>
      <w:r w:rsidR="00BB2F57" w:rsidRPr="00AD7298">
        <w:rPr>
          <w:i/>
        </w:rPr>
        <w:t>L’approccio etnologico-</w:t>
      </w:r>
      <w:proofErr w:type="spellStart"/>
      <w:r w:rsidR="00BB2F57" w:rsidRPr="00AD7298">
        <w:rPr>
          <w:i/>
        </w:rPr>
        <w:t>essenzialista</w:t>
      </w:r>
      <w:proofErr w:type="spellEnd"/>
      <w:r w:rsidR="00BB2F57">
        <w:t xml:space="preserve">. Il primo tipo è più attento a </w:t>
      </w:r>
      <w:r w:rsidR="00BB2F57" w:rsidRPr="00A75F8E">
        <w:rPr>
          <w:i/>
        </w:rPr>
        <w:t>cosa è</w:t>
      </w:r>
      <w:r w:rsidR="00BB2F57">
        <w:t xml:space="preserve"> la religione e domina nei primi tempi degli studi di scienze delle religioni sia per l’impostazione filosofica degli studi sia per il tipo di ricerca etnologica, sensibile alla ricerca della forma elementare e originaria dell’esperienza religiosa e quindi all’essenza. In tal senso E.B. </w:t>
      </w:r>
      <w:proofErr w:type="spellStart"/>
      <w:r w:rsidR="00BB2F57">
        <w:t>Tylor</w:t>
      </w:r>
      <w:proofErr w:type="spellEnd"/>
      <w:r w:rsidR="00BB2F57">
        <w:t xml:space="preserve"> (1832-1917) trova nell’</w:t>
      </w:r>
      <w:r w:rsidR="00BB2F57" w:rsidRPr="00D76BD9">
        <w:rPr>
          <w:i/>
        </w:rPr>
        <w:t>animismo</w:t>
      </w:r>
      <w:r w:rsidR="00BB2F57">
        <w:t xml:space="preserve"> la forma elementare della religione, mentre W. Schmidt (1862-1954) la cerca nella venerazione rivolta all’Essere supremo (monoteismo originario). La difficoltà di queste definizioni stava nel dover includere fenomeni molto diversi e spesso irriducibili (le forme religiose dei popoli primitivi, il culto senza divinità del buddismo, il monoteismo delle religioni profetiche, il politeismo mitologico dell’induismo). Per questo si cercava la </w:t>
      </w:r>
      <w:r w:rsidR="00BB2F57" w:rsidRPr="00B90043">
        <w:rPr>
          <w:i/>
        </w:rPr>
        <w:t>forma più elementare di religione</w:t>
      </w:r>
      <w:r w:rsidR="00BB2F57">
        <w:t>, la forma originaria, nella speranza di giungere a comprendere le altre all’interno di una teoria storico-evolutiva (</w:t>
      </w:r>
      <w:proofErr w:type="spellStart"/>
      <w:r w:rsidR="00BB2F57">
        <w:t>complessificazione</w:t>
      </w:r>
      <w:proofErr w:type="spellEnd"/>
      <w:r w:rsidR="00BB2F57">
        <w:t xml:space="preserve"> dell’animismo originario; decadenza dell’intuizione monoteista connessa alla “rivelazione originaria”, sacralizzazione collettiva di potenze naturali o di poteri sociali). Questo tipo di comprensione </w:t>
      </w:r>
      <w:r w:rsidR="00BB2F57" w:rsidRPr="00AD7298">
        <w:rPr>
          <w:i/>
        </w:rPr>
        <w:t>genetico-</w:t>
      </w:r>
      <w:proofErr w:type="spellStart"/>
      <w:r w:rsidR="00BB2F57" w:rsidRPr="00AD7298">
        <w:rPr>
          <w:i/>
        </w:rPr>
        <w:t>essenzi</w:t>
      </w:r>
      <w:r w:rsidR="00BB2F57">
        <w:rPr>
          <w:i/>
        </w:rPr>
        <w:t>a</w:t>
      </w:r>
      <w:r w:rsidR="00BB2F57" w:rsidRPr="00AD7298">
        <w:rPr>
          <w:i/>
        </w:rPr>
        <w:t>lista</w:t>
      </w:r>
      <w:proofErr w:type="spellEnd"/>
      <w:r w:rsidR="00BB2F57">
        <w:t xml:space="preserve"> della religione rimane presente nella </w:t>
      </w:r>
      <w:r w:rsidR="00BB2F57" w:rsidRPr="00AA6039">
        <w:rPr>
          <w:i/>
        </w:rPr>
        <w:lastRenderedPageBreak/>
        <w:t>psicologia della religione</w:t>
      </w:r>
      <w:r w:rsidR="00BB2F57">
        <w:t>, anche se assume una connotazione critico-riduttiva, in quanto cerca di spiegare i fenomeni religiosi a partire da altri fenomeni coscienziali più o meno mascherati.</w:t>
      </w:r>
    </w:p>
    <w:p w:rsidR="00BB2F57" w:rsidRDefault="00BB2F57" w:rsidP="00BB2F57">
      <w:pPr>
        <w:jc w:val="both"/>
        <w:rPr>
          <w:i/>
        </w:rPr>
      </w:pPr>
    </w:p>
    <w:p w:rsidR="00BB2F57" w:rsidRDefault="0082546C" w:rsidP="00BB2F57">
      <w:pPr>
        <w:jc w:val="both"/>
      </w:pPr>
      <w:r>
        <w:t xml:space="preserve">2.2.2. </w:t>
      </w:r>
      <w:r w:rsidR="00BB2F57" w:rsidRPr="00AD7298">
        <w:rPr>
          <w:i/>
        </w:rPr>
        <w:t>L’approccio sociologico-funzionalista</w:t>
      </w:r>
      <w:r w:rsidR="00BB2F57">
        <w:t xml:space="preserve">. La linea di ricerca sociologica, invece, si mostrava da subito più interessata al funzionamento sociale della religione: «Una definizione di ciò che la religione è non può trovarsi all’inizio, ma, caso mai, alla fine di un’indagine come quella che segue. Non dobbiamo però, in linea di massima, occuparci della “essenza” della religione, ma delle condizioni e degli effetti di un determinato genere di agire in comunità, la cui comprensione, anche in questo caso, non può venir tratta che da esperienze soggettive vissute, da rappresentazioni e scopi del singolo – dal suo “senso” – cioè da qualcosa il cui corso esteriore è estremamente multiforme» </w:t>
      </w:r>
      <w:r w:rsidR="00BB2F57" w:rsidRPr="008F1959">
        <w:rPr>
          <w:i/>
        </w:rPr>
        <w:t>(M. Weber)</w:t>
      </w:r>
      <w:r w:rsidR="00BB2F57">
        <w:t xml:space="preserve">. Lo scopo di queste ricerche è quello di indagare l’intreccio tra le strutture sociali e i comportamenti religiosi per mettere in luce, da un lato, se e in che misura i comportamenti e le credenze religiose risultino socialmente determinati dal più generale sistema sociale, dall’altro, se e in che misura aspetti peculiari di una religione, possano, a loro volta, influenzare il più generale sistema sociale. In questo ambito di ricerca emerge però come la distinzione tra definizioni sostantive e funzionali non sia adeguata. Di fatto le prime definizioni funzionali avevano una preoccupazione sostantiva. Affermando che «la religione è il fondamento del legame sociale» (E.K. Nottingham, </w:t>
      </w:r>
      <w:proofErr w:type="spellStart"/>
      <w:r w:rsidR="00BB2F57" w:rsidRPr="00D76BD9">
        <w:rPr>
          <w:i/>
        </w:rPr>
        <w:t>Religion</w:t>
      </w:r>
      <w:proofErr w:type="spellEnd"/>
      <w:r w:rsidR="00BB2F57" w:rsidRPr="00D76BD9">
        <w:rPr>
          <w:i/>
        </w:rPr>
        <w:t xml:space="preserve"> and Society</w:t>
      </w:r>
      <w:r w:rsidR="00BB2F57">
        <w:t xml:space="preserve">, New York, 1954) si esprime, in forma sostantiva, una definizione funzionale. E. </w:t>
      </w:r>
      <w:proofErr w:type="spellStart"/>
      <w:r w:rsidR="00BB2F57">
        <w:t>Durkheim</w:t>
      </w:r>
      <w:proofErr w:type="spellEnd"/>
      <w:r w:rsidR="00BB2F57">
        <w:t xml:space="preserve"> cercava una definizione in grado di includere tutte le forme della religione: «E’ un sistema solidale di credenze e di pratiche relative a cose sacre, cioè separate o interdette, le quali uniscono in un’unica comunità morale, chiamata chiesa, tutti quelli che vi aderiscono».</w:t>
      </w:r>
    </w:p>
    <w:p w:rsidR="00BB2F57" w:rsidRDefault="00BB2F57" w:rsidP="00BB2F57">
      <w:pPr>
        <w:pStyle w:val="Citazione"/>
        <w:rPr>
          <w:sz w:val="22"/>
        </w:rPr>
      </w:pPr>
      <w:r>
        <w:rPr>
          <w:sz w:val="22"/>
        </w:rPr>
        <w:t xml:space="preserve">La scoperta del </w:t>
      </w:r>
      <w:r w:rsidRPr="003505D3">
        <w:rPr>
          <w:i/>
          <w:sz w:val="22"/>
        </w:rPr>
        <w:t>sacro</w:t>
      </w:r>
      <w:r>
        <w:rPr>
          <w:sz w:val="22"/>
        </w:rPr>
        <w:t xml:space="preserve"> come categoria interpretativa dei fenomeni religiosi costituisce l’esito di un processo complesso, che accompagna la storia culturale dell’Ottocento. </w:t>
      </w:r>
    </w:p>
    <w:p w:rsidR="00BB2F57" w:rsidRDefault="00BB2F57" w:rsidP="00BB2F57">
      <w:pPr>
        <w:pStyle w:val="Citazione"/>
        <w:rPr>
          <w:sz w:val="22"/>
        </w:rPr>
      </w:pPr>
      <w:r>
        <w:rPr>
          <w:sz w:val="22"/>
        </w:rPr>
        <w:t xml:space="preserve">La </w:t>
      </w:r>
      <w:r w:rsidRPr="00BC1468">
        <w:rPr>
          <w:i/>
          <w:sz w:val="22"/>
        </w:rPr>
        <w:t>prima tradizione è tipica della Germania</w:t>
      </w:r>
      <w:r>
        <w:rPr>
          <w:sz w:val="22"/>
        </w:rPr>
        <w:t xml:space="preserve"> e tradisce la sua matrice protestante nel suo spiccato individualismo, che la porta a sottolineare, nel sacro, il carattere soggettivo di esperienza vissuta, di </w:t>
      </w:r>
      <w:r w:rsidRPr="00B56713">
        <w:rPr>
          <w:i/>
          <w:sz w:val="22"/>
        </w:rPr>
        <w:t>Erlebnis</w:t>
      </w:r>
      <w:r>
        <w:rPr>
          <w:sz w:val="22"/>
        </w:rPr>
        <w:t xml:space="preserve">. Quest’esperienza ha per oggetto non più Dio o il divino, cioè una concezione personale del trascendente, come è proprio del monoteismo biblico, ma una totalità misteriosa, che va dalla Natura di certe poesie di </w:t>
      </w:r>
      <w:proofErr w:type="spellStart"/>
      <w:r>
        <w:rPr>
          <w:sz w:val="22"/>
        </w:rPr>
        <w:t>Hölderlin</w:t>
      </w:r>
      <w:proofErr w:type="spellEnd"/>
      <w:r>
        <w:rPr>
          <w:sz w:val="22"/>
        </w:rPr>
        <w:t xml:space="preserve"> all’Infinitamente Altro dei </w:t>
      </w:r>
      <w:r w:rsidRPr="00B56713">
        <w:rPr>
          <w:i/>
          <w:sz w:val="22"/>
        </w:rPr>
        <w:t>Discorsi sulla Religione</w:t>
      </w:r>
      <w:r>
        <w:rPr>
          <w:sz w:val="22"/>
        </w:rPr>
        <w:t xml:space="preserve"> (1799) di </w:t>
      </w:r>
      <w:proofErr w:type="spellStart"/>
      <w:r>
        <w:rPr>
          <w:sz w:val="22"/>
        </w:rPr>
        <w:t>Schleiermacher</w:t>
      </w:r>
      <w:proofErr w:type="spellEnd"/>
      <w:r>
        <w:rPr>
          <w:sz w:val="22"/>
        </w:rPr>
        <w:t xml:space="preserve">. Nella prospettiva di quest’ultimo, infatti, a fondamento delle religioni storiche vi è un religioso considerato come una totalità generatrice di quelle manifestazioni specifiche che sono le religioni storiche, nel contempo trascendendole e, dunque, non identificandosi con esse. Né è un caso che questo filone interpretativo abbia trovato la sua espressione più compiuta in </w:t>
      </w:r>
      <w:proofErr w:type="spellStart"/>
      <w:r w:rsidRPr="00823E3C">
        <w:rPr>
          <w:i/>
          <w:sz w:val="22"/>
        </w:rPr>
        <w:t>Das</w:t>
      </w:r>
      <w:proofErr w:type="spellEnd"/>
      <w:r w:rsidRPr="00823E3C">
        <w:rPr>
          <w:i/>
          <w:sz w:val="22"/>
        </w:rPr>
        <w:t xml:space="preserve"> </w:t>
      </w:r>
      <w:proofErr w:type="spellStart"/>
      <w:r w:rsidRPr="00823E3C">
        <w:rPr>
          <w:i/>
          <w:sz w:val="22"/>
        </w:rPr>
        <w:t>Heilge</w:t>
      </w:r>
      <w:proofErr w:type="spellEnd"/>
      <w:r>
        <w:rPr>
          <w:sz w:val="22"/>
        </w:rPr>
        <w:t xml:space="preserve"> (1917) di Otto. </w:t>
      </w:r>
    </w:p>
    <w:p w:rsidR="00BB2F57" w:rsidRDefault="00BB2F57" w:rsidP="00BB2F57">
      <w:pPr>
        <w:pStyle w:val="Citazione"/>
        <w:rPr>
          <w:sz w:val="22"/>
        </w:rPr>
      </w:pPr>
      <w:r>
        <w:rPr>
          <w:sz w:val="22"/>
        </w:rPr>
        <w:t xml:space="preserve">La </w:t>
      </w:r>
      <w:r w:rsidRPr="00BC1468">
        <w:rPr>
          <w:i/>
          <w:sz w:val="22"/>
        </w:rPr>
        <w:t>seconda tradizione è rintracciabile soprattutto in Francia</w:t>
      </w:r>
      <w:r>
        <w:rPr>
          <w:sz w:val="22"/>
        </w:rPr>
        <w:t xml:space="preserve">. Essa concerne «un progetto di civiltà, solidale nei confronti delle nuove interpretazioni che verranno date fino al costituirsi della III Repubblica, del concetto </w:t>
      </w:r>
      <w:proofErr w:type="spellStart"/>
      <w:r>
        <w:rPr>
          <w:sz w:val="22"/>
        </w:rPr>
        <w:t>russeauiano</w:t>
      </w:r>
      <w:proofErr w:type="spellEnd"/>
      <w:r>
        <w:rPr>
          <w:sz w:val="22"/>
        </w:rPr>
        <w:t xml:space="preserve"> di “religione civile”». Questo progetto accompagna il formarsi di una tradizione sociologica francese, da Saint-Simon a </w:t>
      </w:r>
      <w:proofErr w:type="spellStart"/>
      <w:r>
        <w:rPr>
          <w:sz w:val="22"/>
        </w:rPr>
        <w:t>Comte</w:t>
      </w:r>
      <w:proofErr w:type="spellEnd"/>
      <w:r>
        <w:rPr>
          <w:sz w:val="22"/>
        </w:rPr>
        <w:t xml:space="preserve">, attraverso l’opera di </w:t>
      </w:r>
      <w:proofErr w:type="spellStart"/>
      <w:r>
        <w:rPr>
          <w:sz w:val="22"/>
        </w:rPr>
        <w:t>Fustel</w:t>
      </w:r>
      <w:proofErr w:type="spellEnd"/>
      <w:r>
        <w:rPr>
          <w:sz w:val="22"/>
        </w:rPr>
        <w:t xml:space="preserve"> de </w:t>
      </w:r>
      <w:proofErr w:type="spellStart"/>
      <w:r>
        <w:rPr>
          <w:sz w:val="22"/>
        </w:rPr>
        <w:t>Coulanges</w:t>
      </w:r>
      <w:proofErr w:type="spellEnd"/>
      <w:r>
        <w:rPr>
          <w:sz w:val="22"/>
        </w:rPr>
        <w:t xml:space="preserve">, per approdare infine alle riflessioni e alle elaborazioni di </w:t>
      </w:r>
      <w:proofErr w:type="spellStart"/>
      <w:r>
        <w:rPr>
          <w:sz w:val="22"/>
        </w:rPr>
        <w:t>Durkheim</w:t>
      </w:r>
      <w:proofErr w:type="spellEnd"/>
      <w:r>
        <w:rPr>
          <w:sz w:val="22"/>
        </w:rPr>
        <w:t xml:space="preserve"> e della sua scuola, in particolare di </w:t>
      </w:r>
      <w:proofErr w:type="spellStart"/>
      <w:r>
        <w:rPr>
          <w:sz w:val="22"/>
        </w:rPr>
        <w:t>Hubert</w:t>
      </w:r>
      <w:proofErr w:type="spellEnd"/>
      <w:r>
        <w:rPr>
          <w:sz w:val="22"/>
        </w:rPr>
        <w:t xml:space="preserve"> e di </w:t>
      </w:r>
      <w:proofErr w:type="spellStart"/>
      <w:r>
        <w:rPr>
          <w:sz w:val="22"/>
        </w:rPr>
        <w:t>Mauss</w:t>
      </w:r>
      <w:proofErr w:type="spellEnd"/>
      <w:r>
        <w:rPr>
          <w:sz w:val="22"/>
        </w:rPr>
        <w:t xml:space="preserve">. Questa tradizione si segnala perché – in polemica più o meno aperta sia con l’individualismo protestante e il suo intimismo fideistico sia con quello utilitaristico che riduceva l’agire al calcolo e all’interesse del singolo, trascurando il problema dell’ordine e relegando la religione nel campo dell’illusione – tende a sottolineare la particolare realtà che si dispiega nella forza integratrice, di coesione sociale, svolta dalla pratica religiosa. In questa prospettiva, inoltre, la religione, considerata all’origine di tutte le idee più importanti dell’umanità, acquista un fondamentale valore cognitivo. Nella reinterpretazione, in chiave positivista e sostanzialmente atea che </w:t>
      </w:r>
      <w:proofErr w:type="spellStart"/>
      <w:r>
        <w:rPr>
          <w:sz w:val="22"/>
        </w:rPr>
        <w:t>Comte</w:t>
      </w:r>
      <w:proofErr w:type="spellEnd"/>
      <w:r>
        <w:rPr>
          <w:sz w:val="22"/>
        </w:rPr>
        <w:t xml:space="preserve"> ha dato di questo complesso di idee, il fondamento dell’agire del singolo e dei suoi valori tende ad essere individuato non più in una religione, ma appunto nel sacro. Significativamente, nel </w:t>
      </w:r>
      <w:proofErr w:type="spellStart"/>
      <w:r w:rsidRPr="00641586">
        <w:rPr>
          <w:i/>
          <w:sz w:val="22"/>
        </w:rPr>
        <w:t>Cours</w:t>
      </w:r>
      <w:proofErr w:type="spellEnd"/>
      <w:r w:rsidRPr="00641586">
        <w:rPr>
          <w:i/>
          <w:sz w:val="22"/>
        </w:rPr>
        <w:t xml:space="preserve"> de </w:t>
      </w:r>
      <w:proofErr w:type="spellStart"/>
      <w:r w:rsidRPr="00641586">
        <w:rPr>
          <w:i/>
          <w:sz w:val="22"/>
        </w:rPr>
        <w:t>Philosophie</w:t>
      </w:r>
      <w:proofErr w:type="spellEnd"/>
      <w:r w:rsidRPr="00641586">
        <w:rPr>
          <w:i/>
          <w:sz w:val="22"/>
        </w:rPr>
        <w:t xml:space="preserve"> positive</w:t>
      </w:r>
      <w:r>
        <w:rPr>
          <w:sz w:val="22"/>
        </w:rPr>
        <w:t xml:space="preserve">, egli distingue il sacro negativo o tabù e il sacro come sanzione. Mentre il primo tipo di credenze appartiene però al passato, nella prospettiva evoluzionistica tipica del sistema </w:t>
      </w:r>
      <w:r w:rsidRPr="003F5D5B">
        <w:rPr>
          <w:i/>
          <w:sz w:val="22"/>
        </w:rPr>
        <w:t>comtiano</w:t>
      </w:r>
      <w:r>
        <w:rPr>
          <w:sz w:val="22"/>
        </w:rPr>
        <w:t xml:space="preserve">, a un passato irreversibile, il secondo tipo appartiene al presente e concerne la funzione di consacrazione sociale che le credenze religiose svolgono… </w:t>
      </w:r>
      <w:proofErr w:type="spellStart"/>
      <w:r w:rsidRPr="00273531">
        <w:rPr>
          <w:i/>
          <w:sz w:val="22"/>
        </w:rPr>
        <w:t>Sacré</w:t>
      </w:r>
      <w:proofErr w:type="spellEnd"/>
      <w:r>
        <w:rPr>
          <w:sz w:val="22"/>
        </w:rPr>
        <w:t xml:space="preserve">, in particolare, è quell’Amore, che costituisce il fondamento, il motore immobile della società immaginata da </w:t>
      </w:r>
      <w:proofErr w:type="spellStart"/>
      <w:r>
        <w:rPr>
          <w:sz w:val="22"/>
        </w:rPr>
        <w:t>Comte</w:t>
      </w:r>
      <w:proofErr w:type="spellEnd"/>
      <w:r>
        <w:rPr>
          <w:sz w:val="22"/>
        </w:rPr>
        <w:t xml:space="preserve">. Questo Amore “sacro” svolge una serie di funzioni sociali </w:t>
      </w:r>
      <w:r>
        <w:rPr>
          <w:sz w:val="22"/>
        </w:rPr>
        <w:lastRenderedPageBreak/>
        <w:t xml:space="preserve">fondamentali: è la molla che spinge il singolo all’azione sociale; è l’espressione e il fondamento del legame singolo-società; è quel </w:t>
      </w:r>
      <w:proofErr w:type="spellStart"/>
      <w:r>
        <w:rPr>
          <w:i/>
          <w:sz w:val="22"/>
        </w:rPr>
        <w:t>surcroî</w:t>
      </w:r>
      <w:r w:rsidRPr="00F72B29">
        <w:rPr>
          <w:i/>
          <w:sz w:val="22"/>
        </w:rPr>
        <w:t>t</w:t>
      </w:r>
      <w:proofErr w:type="spellEnd"/>
      <w:r w:rsidRPr="00F72B29">
        <w:rPr>
          <w:i/>
          <w:sz w:val="22"/>
        </w:rPr>
        <w:t xml:space="preserve"> d’</w:t>
      </w:r>
      <w:proofErr w:type="spellStart"/>
      <w:r w:rsidRPr="00F72B29">
        <w:rPr>
          <w:i/>
          <w:sz w:val="22"/>
        </w:rPr>
        <w:t>énergie</w:t>
      </w:r>
      <w:proofErr w:type="spellEnd"/>
      <w:r>
        <w:rPr>
          <w:sz w:val="22"/>
        </w:rPr>
        <w:t xml:space="preserve">, vale a dire la fonte dell’ideazione collettiva, che sta alla base del vivere sociale. </w:t>
      </w:r>
    </w:p>
    <w:p w:rsidR="00BB2F57" w:rsidRDefault="00BB2F57" w:rsidP="00BB2F57">
      <w:pPr>
        <w:pStyle w:val="Citazione"/>
        <w:rPr>
          <w:sz w:val="22"/>
        </w:rPr>
      </w:pPr>
      <w:r>
        <w:rPr>
          <w:sz w:val="22"/>
        </w:rPr>
        <w:t xml:space="preserve">Accanto a queste due tradizioni, nel corso della seconda metà dell’Ottocento, se ne viene costituendo </w:t>
      </w:r>
      <w:r w:rsidRPr="00F73230">
        <w:rPr>
          <w:i/>
          <w:sz w:val="22"/>
        </w:rPr>
        <w:t>una terza</w:t>
      </w:r>
      <w:r>
        <w:rPr>
          <w:sz w:val="22"/>
        </w:rPr>
        <w:t xml:space="preserve">, legata alle fortune della nascente antropologia culturale e, in generale, della </w:t>
      </w:r>
      <w:r w:rsidRPr="00F72B29">
        <w:rPr>
          <w:i/>
          <w:sz w:val="22"/>
        </w:rPr>
        <w:t xml:space="preserve">Comparative </w:t>
      </w:r>
      <w:proofErr w:type="spellStart"/>
      <w:r w:rsidRPr="00F72B29">
        <w:rPr>
          <w:i/>
          <w:sz w:val="22"/>
        </w:rPr>
        <w:t>Religion</w:t>
      </w:r>
      <w:proofErr w:type="spellEnd"/>
      <w:r>
        <w:rPr>
          <w:sz w:val="22"/>
        </w:rPr>
        <w:t xml:space="preserve">; essa ha nell’Inghilterra vittoriana il suo punto di riferimento privilegiato. In questa tradizione vengono messi a fuoco due importanti aspetti della successiva interpretazione del sacro: la sua ambivalenza, per cui il sacro è nel contempo positivo e negativo; e la sua progressiva identificazione con il </w:t>
      </w:r>
      <w:r w:rsidRPr="006420B2">
        <w:rPr>
          <w:i/>
          <w:sz w:val="22"/>
        </w:rPr>
        <w:t>mana</w:t>
      </w:r>
      <w:r>
        <w:rPr>
          <w:sz w:val="22"/>
        </w:rPr>
        <w:t xml:space="preserve"> o potenza. Da aggettivo che qualifica luoghi o cose in base alla relazione col divino, il “sacro” tende a divenire sostanza a sé: «è un potere e un’influenza non fisici, ma in una certa misura soprannaturali. Si manifesta, tuttavia, nella forza fisica o in ogni forma di potere o di eccellenza che un uomo possegga. Questo </w:t>
      </w:r>
      <w:r w:rsidRPr="00D83656">
        <w:rPr>
          <w:i/>
          <w:sz w:val="22"/>
        </w:rPr>
        <w:t>mana</w:t>
      </w:r>
      <w:r>
        <w:rPr>
          <w:sz w:val="22"/>
        </w:rPr>
        <w:t xml:space="preserve"> non è fissato ad alcunché, ma può essere trasmesso ad ogni cosa» (</w:t>
      </w:r>
      <w:proofErr w:type="spellStart"/>
      <w:r w:rsidRPr="00D83656">
        <w:rPr>
          <w:i/>
          <w:sz w:val="22"/>
        </w:rPr>
        <w:t>Codrington</w:t>
      </w:r>
      <w:proofErr w:type="spellEnd"/>
      <w:r>
        <w:rPr>
          <w:sz w:val="22"/>
        </w:rPr>
        <w:t>, 1891). La dimensione sacrale consiste nella manifestazione di una potenza straordinaria che si comunica alla natura come una scarica elettrica, secondo una metafora tipica dell’epoca e destinata a grande fortuna: «Ogni luogo o cosa che possiedono un’associazione naturale con il dio sono considerati – se è lecito prendere a prestito una metafora dall’elettricità – come carica di un’energia divina che è pronta ogni momento a scaricarsi fino a distruggere l’uomo che presuma di accostarvisi in modo indebito» (</w:t>
      </w:r>
      <w:r w:rsidRPr="006561CD">
        <w:rPr>
          <w:i/>
          <w:sz w:val="22"/>
        </w:rPr>
        <w:t>R. Smith</w:t>
      </w:r>
      <w:r>
        <w:rPr>
          <w:sz w:val="22"/>
        </w:rPr>
        <w:t xml:space="preserve">, 1969). Il sacro diventa una forza universale, precedente ogni esperienza, che fonda le rappresentazioni magiche e crea uno spazio simbolico e un sistema di operazioni speciali (sacrificio, culto). Nel contempo, trasmettendosi agli oggetti, diventa una loro qualità. </w:t>
      </w:r>
    </w:p>
    <w:p w:rsidR="00BB2F57" w:rsidRPr="00AA6039" w:rsidRDefault="00BB2F57" w:rsidP="00BB2F57">
      <w:pPr>
        <w:pStyle w:val="Citazione"/>
        <w:rPr>
          <w:sz w:val="22"/>
        </w:rPr>
      </w:pPr>
      <w:r>
        <w:rPr>
          <w:sz w:val="22"/>
        </w:rPr>
        <w:t>La nozione di sacro risponde qui all’esigenza di fondare l’</w:t>
      </w:r>
      <w:proofErr w:type="spellStart"/>
      <w:r>
        <w:rPr>
          <w:sz w:val="22"/>
        </w:rPr>
        <w:t>inderivabilità</w:t>
      </w:r>
      <w:proofErr w:type="spellEnd"/>
      <w:r>
        <w:rPr>
          <w:sz w:val="22"/>
        </w:rPr>
        <w:t xml:space="preserve"> e quindi l’</w:t>
      </w:r>
      <w:proofErr w:type="spellStart"/>
      <w:r>
        <w:rPr>
          <w:sz w:val="22"/>
        </w:rPr>
        <w:t>originarietà</w:t>
      </w:r>
      <w:proofErr w:type="spellEnd"/>
      <w:r>
        <w:rPr>
          <w:sz w:val="22"/>
        </w:rPr>
        <w:t xml:space="preserve"> del sentimento religioso, del </w:t>
      </w:r>
      <w:proofErr w:type="spellStart"/>
      <w:r w:rsidRPr="00234A16">
        <w:rPr>
          <w:i/>
          <w:sz w:val="22"/>
        </w:rPr>
        <w:t>sensus</w:t>
      </w:r>
      <w:proofErr w:type="spellEnd"/>
      <w:r w:rsidRPr="00234A16">
        <w:rPr>
          <w:i/>
          <w:sz w:val="22"/>
        </w:rPr>
        <w:t xml:space="preserve"> </w:t>
      </w:r>
      <w:proofErr w:type="spellStart"/>
      <w:r w:rsidRPr="00234A16">
        <w:rPr>
          <w:i/>
          <w:sz w:val="22"/>
        </w:rPr>
        <w:t>numinis</w:t>
      </w:r>
      <w:proofErr w:type="spellEnd"/>
      <w:r>
        <w:rPr>
          <w:sz w:val="22"/>
        </w:rPr>
        <w:t xml:space="preserve"> che è alla base dell’esperienza religiosa. Il sacro finisce qui per indicare un a priori religioso proprio dell’uomo, una disposizione o attitudine del soggetto in quanto tale. Però non è riducibile, come in </w:t>
      </w:r>
      <w:proofErr w:type="spellStart"/>
      <w:r>
        <w:rPr>
          <w:sz w:val="22"/>
        </w:rPr>
        <w:t>Schleiermacher</w:t>
      </w:r>
      <w:proofErr w:type="spellEnd"/>
      <w:r>
        <w:rPr>
          <w:sz w:val="22"/>
        </w:rPr>
        <w:t xml:space="preserve">, a una disposizione psicologica o a un sentimento soggettivo. E’ una realtà a sé. La stessa storia della religione è storia del sacro nelle sue manifestazioni e nel suo sviluppo. In questa direzione il rumeno M. </w:t>
      </w:r>
      <w:proofErr w:type="spellStart"/>
      <w:r>
        <w:rPr>
          <w:sz w:val="22"/>
        </w:rPr>
        <w:t>Eliade</w:t>
      </w:r>
      <w:proofErr w:type="spellEnd"/>
      <w:r>
        <w:rPr>
          <w:sz w:val="22"/>
        </w:rPr>
        <w:t xml:space="preserve"> concepisce il sacro come un dato strutturale della coscienza umana, che si manifesta nelle diverse ierofanie. Questa rapida escursione sulla nozione di sacro ripropone le </w:t>
      </w:r>
      <w:r w:rsidRPr="00BD5253">
        <w:rPr>
          <w:i/>
          <w:sz w:val="22"/>
        </w:rPr>
        <w:t>tensioni proprie dell’oggetto delle Scienze della religione: si tratta di una realtà sociale, implicata nella struttura e nel vincolo sociale</w:t>
      </w:r>
      <w:r>
        <w:rPr>
          <w:i/>
          <w:sz w:val="22"/>
        </w:rPr>
        <w:t>,</w:t>
      </w:r>
      <w:r w:rsidRPr="00BD5253">
        <w:rPr>
          <w:i/>
          <w:sz w:val="22"/>
        </w:rPr>
        <w:t xml:space="preserve"> eppure trascendente al modo di ciò che fonda e rende possibile lo stesso legame sociale; si tratta di un dato della coscienza umana, che si realizza in essa e la determina, eppure è ad essa irriducibile e anzi le permette di giungere a se stessa in modo originale</w:t>
      </w:r>
      <w:r w:rsidRPr="00B45D71">
        <w:rPr>
          <w:rStyle w:val="Rimandonotaapidipagina"/>
          <w:sz w:val="20"/>
        </w:rPr>
        <w:footnoteReference w:id="9"/>
      </w:r>
      <w:r>
        <w:rPr>
          <w:sz w:val="22"/>
        </w:rPr>
        <w:t>.</w:t>
      </w:r>
    </w:p>
    <w:p w:rsidR="009C03E0" w:rsidRDefault="0082546C" w:rsidP="00BB2F57">
      <w:pPr>
        <w:jc w:val="both"/>
      </w:pPr>
      <w:r>
        <w:t>2.2.3.</w:t>
      </w:r>
      <w:r w:rsidR="00BB2F57">
        <w:t xml:space="preserve"> </w:t>
      </w:r>
      <w:r w:rsidR="009C03E0">
        <w:t xml:space="preserve">All’incrocio tra approccio etnologico, sensibile all’essenza della religione, e quello sociologico, sensibile al suo funzionamento, l’approccio proprio </w:t>
      </w:r>
      <w:r w:rsidR="009C03E0" w:rsidRPr="00842D8C">
        <w:rPr>
          <w:i/>
        </w:rPr>
        <w:t>della psicologia della religione</w:t>
      </w:r>
      <w:r w:rsidR="009C03E0">
        <w:t xml:space="preserve"> cercava di scoprire la genesi del fenomeno religioso nella psiche umana dell’individuo. Sor</w:t>
      </w:r>
      <w:r w:rsidR="00300805">
        <w:t>se</w:t>
      </w:r>
      <w:r w:rsidR="009C03E0">
        <w:t xml:space="preserve"> come disciplina alla fine dell’Ottocento negli Stati Uniti (benché la psicologia e in specie la psicanalisi avessero le loro radici in Europa e soprattutto in Germania e Francia, fu proprio il contesto interreligioso americano quello più fecondo per questo tipo di ricerca) e mirava ad applicare lo studio del vissuto psichico alla religione. Visse però una profonda crisi con l’affermarsi dei metodi psicanalitici, che monopolizzarono le teorie </w:t>
      </w:r>
      <w:r w:rsidR="00BE0D9A">
        <w:t xml:space="preserve">che cercavano di spiegare </w:t>
      </w:r>
      <w:r w:rsidR="009C03E0">
        <w:t>i fenomeni religiosi</w:t>
      </w:r>
      <w:r w:rsidR="00BE0D9A">
        <w:t>, offrendo</w:t>
      </w:r>
      <w:r w:rsidR="009C03E0">
        <w:t xml:space="preserve"> un’ermeneutica psicologica </w:t>
      </w:r>
      <w:r w:rsidR="00BE0D9A">
        <w:t xml:space="preserve">universale </w:t>
      </w:r>
      <w:r w:rsidR="009C03E0">
        <w:t>della religione stessa</w:t>
      </w:r>
      <w:r w:rsidR="00BE0D9A">
        <w:t xml:space="preserve"> (il S. Freud di </w:t>
      </w:r>
      <w:r w:rsidR="00BE0D9A" w:rsidRPr="00BE0D9A">
        <w:rPr>
          <w:i/>
        </w:rPr>
        <w:t>Totem e Tabù</w:t>
      </w:r>
      <w:r w:rsidR="00BE0D9A">
        <w:t xml:space="preserve"> e il G. </w:t>
      </w:r>
      <w:proofErr w:type="spellStart"/>
      <w:r w:rsidR="00BE0D9A">
        <w:t>Jung</w:t>
      </w:r>
      <w:proofErr w:type="spellEnd"/>
      <w:r w:rsidR="00BE0D9A">
        <w:t xml:space="preserve"> degli archetipi religiosi dell’inconscio collettivo)</w:t>
      </w:r>
      <w:r w:rsidR="009C03E0">
        <w:t xml:space="preserve">. Negli USA si imporrà però uno studio inteso a esplorare con metodi e strumenti psicologici il vissuto psichico dell’esperienza religiosa. </w:t>
      </w:r>
      <w:r w:rsidR="00ED69B5">
        <w:t xml:space="preserve">In questo ambito di ricerca si ritrova la tensione tra una linea che </w:t>
      </w:r>
      <w:r w:rsidR="00300805">
        <w:t>intende</w:t>
      </w:r>
      <w:r w:rsidR="00ED69B5">
        <w:t xml:space="preserve"> spiegare i fenomeni psichici del religioso riconducendoli ad altre dinamiche più o meno inconsce e chi valorizza</w:t>
      </w:r>
      <w:r w:rsidR="00300805">
        <w:t>,</w:t>
      </w:r>
      <w:r w:rsidR="00ED69B5">
        <w:t xml:space="preserve"> alla luce di un certo personalismo</w:t>
      </w:r>
      <w:r w:rsidR="00300805">
        <w:t>,</w:t>
      </w:r>
      <w:r w:rsidR="00ED69B5">
        <w:t xml:space="preserve"> la forza di integrazione psicologica dell’esperienza religiosa. </w:t>
      </w:r>
      <w:r w:rsidR="00177040">
        <w:t xml:space="preserve">Agli inizi si impongono due linee di indagine: una più oggettiva e quantitativa, sensibile a statistiche e test per determinare il funzionamento dei comportamenti religiosi </w:t>
      </w:r>
      <w:r w:rsidR="00BE0D9A">
        <w:t>a livello di gruppo o di masse</w:t>
      </w:r>
      <w:r w:rsidR="00177040">
        <w:t xml:space="preserve"> e un’altra più qualitativa e sensibile alle risonanze interiori e personali dell’esperienza religiosa</w:t>
      </w:r>
      <w:r w:rsidR="00BE0D9A">
        <w:t xml:space="preserve"> e quindi sensibile ai casi particolari o anche anormali</w:t>
      </w:r>
      <w:r w:rsidR="00177040">
        <w:t xml:space="preserve">. </w:t>
      </w:r>
      <w:r w:rsidR="00ED69B5">
        <w:t xml:space="preserve">I metodi e le tradizioni però si sono molto </w:t>
      </w:r>
      <w:r w:rsidR="00ED69B5">
        <w:lastRenderedPageBreak/>
        <w:t xml:space="preserve">differenziati, mentre è cresciuta la consapevolezza della differenza delle varie religioni e del tipo di esperienza che li accompagna. </w:t>
      </w:r>
      <w:r w:rsidR="00177040">
        <w:t>In particolare emerge</w:t>
      </w:r>
      <w:r w:rsidR="00ED69B5">
        <w:t xml:space="preserve"> la consapevolezza dell’originalità dell’esperienza religiosa, che non è solo cognitiva né solo pratica (ritualità) ma anche emozionale, fondata su un sentimento di dipendenza o su esperienze in cui ne va del senso totale della realtà. Un tentativo di descrivere le coordinate di questa esperienza a livello psicologico si trova in </w:t>
      </w:r>
      <w:r w:rsidR="00177040">
        <w:t xml:space="preserve">J. </w:t>
      </w:r>
      <w:proofErr w:type="spellStart"/>
      <w:r w:rsidR="00ED69B5">
        <w:t>Wach</w:t>
      </w:r>
      <w:proofErr w:type="spellEnd"/>
      <w:r w:rsidR="00177040">
        <w:t xml:space="preserve"> (1924)</w:t>
      </w:r>
      <w:r w:rsidR="00ED69B5">
        <w:t xml:space="preserve">, ripreso da M. </w:t>
      </w:r>
      <w:proofErr w:type="spellStart"/>
      <w:r w:rsidR="00ED69B5">
        <w:t>Meslin</w:t>
      </w:r>
      <w:proofErr w:type="spellEnd"/>
      <w:r w:rsidR="00177040">
        <w:t xml:space="preserve"> (1988)</w:t>
      </w:r>
      <w:r w:rsidR="00ED69B5">
        <w:t>: è una risposta a ciò che è sperimentato come “realtà ultima”; tocca la persona nella sua totalità; è un’esperienza intensa; è pratica, nel</w:t>
      </w:r>
      <w:r w:rsidR="00177040">
        <w:t xml:space="preserve"> senso che comporta un imperativ</w:t>
      </w:r>
      <w:r w:rsidR="00ED69B5">
        <w:t xml:space="preserve">o che sfocia nell’azione. Questo “nucleo di esperienza vitale” trova poi espressioni culturalmente determinate nella società e nella storia e qui diventa </w:t>
      </w:r>
      <w:r w:rsidR="00ED69B5" w:rsidRPr="00ED69B5">
        <w:rPr>
          <w:i/>
        </w:rPr>
        <w:t>logos</w:t>
      </w:r>
      <w:r w:rsidR="00ED69B5">
        <w:t>. Questa definizione però lascia inviolato e inviolabile il nucleo dell’esperienza (l’</w:t>
      </w:r>
      <w:r w:rsidR="00ED69B5" w:rsidRPr="00ED69B5">
        <w:rPr>
          <w:i/>
        </w:rPr>
        <w:t>Erlebnis</w:t>
      </w:r>
      <w:r w:rsidR="00ED69B5">
        <w:t xml:space="preserve"> di fondo), sottraendolo a ogni verifica scientifica. Per evitare questo limite la psicologia della religione cerca oggi di applicare al vissuto psichico del credente i differenti metodi dell’indagine psicologica</w:t>
      </w:r>
      <w:r w:rsidR="00177040">
        <w:t xml:space="preserve">, dalle teorie dinamiche a quelle cognitive, dalla teoria dell’attaccamento alla </w:t>
      </w:r>
      <w:proofErr w:type="spellStart"/>
      <w:r w:rsidR="00177040" w:rsidRPr="002F3C42">
        <w:rPr>
          <w:i/>
        </w:rPr>
        <w:t>Attribution</w:t>
      </w:r>
      <w:proofErr w:type="spellEnd"/>
      <w:r w:rsidR="00177040" w:rsidRPr="002F3C42">
        <w:rPr>
          <w:i/>
        </w:rPr>
        <w:t xml:space="preserve"> </w:t>
      </w:r>
      <w:proofErr w:type="spellStart"/>
      <w:r w:rsidR="00177040" w:rsidRPr="002F3C42">
        <w:rPr>
          <w:i/>
        </w:rPr>
        <w:t>Theory</w:t>
      </w:r>
      <w:proofErr w:type="spellEnd"/>
      <w:r w:rsidR="00177040">
        <w:t xml:space="preserve">, dalla teoria dei ruoli alla </w:t>
      </w:r>
      <w:proofErr w:type="spellStart"/>
      <w:r w:rsidR="00177040" w:rsidRPr="002F3C42">
        <w:rPr>
          <w:i/>
        </w:rPr>
        <w:t>Coping</w:t>
      </w:r>
      <w:proofErr w:type="spellEnd"/>
      <w:r w:rsidR="00177040" w:rsidRPr="002F3C42">
        <w:rPr>
          <w:i/>
        </w:rPr>
        <w:t xml:space="preserve"> </w:t>
      </w:r>
      <w:proofErr w:type="spellStart"/>
      <w:r w:rsidR="00177040" w:rsidRPr="002F3C42">
        <w:rPr>
          <w:i/>
        </w:rPr>
        <w:t>Theory</w:t>
      </w:r>
      <w:proofErr w:type="spellEnd"/>
      <w:r w:rsidR="00177040">
        <w:t>, dalla psicologia culturale a quella dei c</w:t>
      </w:r>
      <w:r w:rsidR="002F3C42">
        <w:t>i</w:t>
      </w:r>
      <w:r w:rsidR="00177040">
        <w:t>cli di vita</w:t>
      </w:r>
      <w:r w:rsidR="00BE0D9A">
        <w:rPr>
          <w:rStyle w:val="Rimandonotaapidipagina"/>
        </w:rPr>
        <w:footnoteReference w:id="10"/>
      </w:r>
      <w:r w:rsidR="00177040">
        <w:t>. Il fine è quello di cogliere la verità psicologica dell’esperienza religiosa, ciò che la religione mette in gioco nel vissuto psichico dell’individuo: i fattori che ne determinano l’insorgere o meno e la strutturazione, gli aspetti percettivi, emotivi, affettivi, tendenziali e sociali, i conflitti che ne derivano e i dinamismi e processi consci e inconsci che accompagnano lo sviluppo della persona di fronte ai sistemi simbolici religiosi</w:t>
      </w:r>
      <w:r w:rsidR="00177040">
        <w:rPr>
          <w:rStyle w:val="Rimandonotaapidipagina"/>
        </w:rPr>
        <w:footnoteReference w:id="11"/>
      </w:r>
      <w:r w:rsidR="00177040">
        <w:t xml:space="preserve">. </w:t>
      </w:r>
    </w:p>
    <w:p w:rsidR="009C03E0" w:rsidRDefault="009C03E0" w:rsidP="00BB2F57">
      <w:pPr>
        <w:jc w:val="both"/>
      </w:pPr>
    </w:p>
    <w:p w:rsidR="00BB2F57" w:rsidRDefault="0082546C" w:rsidP="00BB2F57">
      <w:pPr>
        <w:jc w:val="both"/>
      </w:pPr>
      <w:r>
        <w:t>2.2.4.</w:t>
      </w:r>
      <w:r w:rsidR="009C03E0">
        <w:t xml:space="preserve"> </w:t>
      </w:r>
      <w:r w:rsidR="00BB2F57">
        <w:t>Dalla considerazione etnologico-</w:t>
      </w:r>
      <w:proofErr w:type="spellStart"/>
      <w:r w:rsidR="00BB2F57">
        <w:t>essenzialista</w:t>
      </w:r>
      <w:proofErr w:type="spellEnd"/>
      <w:r w:rsidR="00BB2F57">
        <w:t xml:space="preserve"> a quella sociologico-funzionalista</w:t>
      </w:r>
      <w:r w:rsidR="004B2906">
        <w:t>, attraverso l’indagine psicologica,</w:t>
      </w:r>
      <w:r w:rsidR="00BB2F57">
        <w:t xml:space="preserve"> si passa così allo </w:t>
      </w:r>
      <w:r w:rsidR="00BB2F57" w:rsidRPr="007E5A94">
        <w:rPr>
          <w:i/>
        </w:rPr>
        <w:t>studio antropologico-culturale</w:t>
      </w:r>
      <w:r w:rsidR="004B2906">
        <w:t>, oggi dominante:</w:t>
      </w:r>
      <w:r w:rsidR="00BB2F57">
        <w:t xml:space="preserve"> </w:t>
      </w:r>
    </w:p>
    <w:p w:rsidR="004B2906" w:rsidRDefault="004B2906" w:rsidP="004B2906">
      <w:pPr>
        <w:pStyle w:val="Citazione"/>
        <w:spacing w:before="0" w:after="0" w:line="240" w:lineRule="auto"/>
        <w:rPr>
          <w:sz w:val="22"/>
        </w:rPr>
      </w:pPr>
    </w:p>
    <w:p w:rsidR="00BB2F57" w:rsidRDefault="00BB2F57" w:rsidP="004B2906">
      <w:pPr>
        <w:pStyle w:val="Citazione"/>
        <w:spacing w:before="0" w:after="0" w:line="240" w:lineRule="auto"/>
        <w:rPr>
          <w:sz w:val="22"/>
        </w:rPr>
      </w:pPr>
      <w:r>
        <w:rPr>
          <w:sz w:val="22"/>
        </w:rPr>
        <w:t xml:space="preserve">Il fatto stesso che la definizione di religione forse più discussa in quest’ultimo trentennio sia stata quella di un antropologo, Clifford </w:t>
      </w:r>
      <w:proofErr w:type="spellStart"/>
      <w:r>
        <w:rPr>
          <w:sz w:val="22"/>
        </w:rPr>
        <w:t>Geertz</w:t>
      </w:r>
      <w:proofErr w:type="spellEnd"/>
      <w:r>
        <w:rPr>
          <w:sz w:val="22"/>
        </w:rPr>
        <w:t xml:space="preserve">, è uno tra i tanti indizi che confermano l’importanza strategica che gli studi di antropologia delle religioni hanno avuto e continuano ad avere per le Scienze delle religioni. In genere, gli antropologi delle religioni hanno teso ad interpretare il significato culturale del simbolismo religioso incastonato nei rituali, considerandolo come un modo particolare di comunicazione e, di conseguenza, decodificandolo in funzione dei vari elementi socioculturali che essi veicolerebbero. </w:t>
      </w:r>
    </w:p>
    <w:p w:rsidR="00BB2F57" w:rsidRDefault="00BB2F57" w:rsidP="004B2906">
      <w:pPr>
        <w:pStyle w:val="Citazione"/>
        <w:spacing w:before="0" w:after="0" w:line="240" w:lineRule="auto"/>
        <w:rPr>
          <w:sz w:val="22"/>
        </w:rPr>
      </w:pPr>
      <w:r>
        <w:rPr>
          <w:sz w:val="22"/>
        </w:rPr>
        <w:t xml:space="preserve">Sintomatica è la definizione proposta in un saggio del 1966 da </w:t>
      </w:r>
      <w:proofErr w:type="spellStart"/>
      <w:r>
        <w:rPr>
          <w:sz w:val="22"/>
        </w:rPr>
        <w:t>Geertz</w:t>
      </w:r>
      <w:proofErr w:type="spellEnd"/>
      <w:r>
        <w:rPr>
          <w:sz w:val="22"/>
        </w:rPr>
        <w:t xml:space="preserve">: </w:t>
      </w:r>
      <w:r w:rsidRPr="002F3C42">
        <w:rPr>
          <w:i/>
          <w:sz w:val="22"/>
        </w:rPr>
        <w:t>«Una religione è 1) un sistema di simboli che agisce 2) stabilendo profondi, diffusi e durevoli stati d’animo e motivazioni negli uomini per mezzo della 3) formulazione di concetti di un ordine generale dell’esistenza e del 4) rivestimento di questi concetti con un’aura di concretezza tale che 5) gli stati d’animo e le motivazioni sembrano assolutamente realistici»</w:t>
      </w:r>
      <w:r>
        <w:rPr>
          <w:sz w:val="22"/>
        </w:rPr>
        <w:t>. […] L’importanza di questa definizione è co</w:t>
      </w:r>
      <w:r w:rsidR="002F3C42">
        <w:rPr>
          <w:sz w:val="22"/>
        </w:rPr>
        <w:t>n</w:t>
      </w:r>
      <w:r>
        <w:rPr>
          <w:sz w:val="22"/>
        </w:rPr>
        <w:t xml:space="preserve">sistita nella sua capacità di colpire al cuore sia il funzionalismo sia la prospettiva fenomenologia alla luce di un modo nuovo di interpretare la religione. Per un verso, infatti, egli sostiene la tesi, contraria a ogni riduzionismo funzionalistico, che la religione forma l’ordine sociale, non costituendone semplicemente una copia, un riflesso o una funzione. Per un altro egli critica le prospettive fenomenologiche che si alimentavano di una concezione privata della religione e il loro fondamento esperienziale, in genere trovato nell’esperienza dell’incontro col sacro. Gli argomenti più significativi contro questa tesi vengono presi dalle analisi dei filosofi del linguaggio come Wittgenstein e Austin, allo scopo di sottolineare la centralità della cultura come mediazione linguistica e simbolica. Grazie a questo </w:t>
      </w:r>
      <w:proofErr w:type="spellStart"/>
      <w:r w:rsidRPr="00A87031">
        <w:rPr>
          <w:i/>
          <w:sz w:val="22"/>
        </w:rPr>
        <w:t>linguistic</w:t>
      </w:r>
      <w:proofErr w:type="spellEnd"/>
      <w:r w:rsidRPr="00A87031">
        <w:rPr>
          <w:i/>
          <w:sz w:val="22"/>
        </w:rPr>
        <w:t xml:space="preserve"> turn</w:t>
      </w:r>
      <w:r>
        <w:rPr>
          <w:sz w:val="22"/>
        </w:rPr>
        <w:t>, la religione, da esperienza indicibile, diventa sistema simbolico in grado di mediare ed esprimere i tratti più significativi di un determinato sistema culturale. In questo modo la descrizione riprende il sopravvento sull’</w:t>
      </w:r>
      <w:proofErr w:type="spellStart"/>
      <w:r w:rsidRPr="002D3338">
        <w:rPr>
          <w:i/>
          <w:sz w:val="22"/>
        </w:rPr>
        <w:t>Einfühlung</w:t>
      </w:r>
      <w:proofErr w:type="spellEnd"/>
      <w:r>
        <w:rPr>
          <w:sz w:val="22"/>
        </w:rPr>
        <w:t xml:space="preserve"> dell’interprete. La religione entra nell’orbita degli studi culturologici</w:t>
      </w:r>
      <w:r w:rsidRPr="00B45D71">
        <w:rPr>
          <w:rStyle w:val="Rimandonotaapidipagina"/>
          <w:sz w:val="20"/>
        </w:rPr>
        <w:footnoteReference w:id="12"/>
      </w:r>
      <w:r>
        <w:rPr>
          <w:sz w:val="22"/>
        </w:rPr>
        <w:t xml:space="preserve">. </w:t>
      </w:r>
    </w:p>
    <w:p w:rsidR="0082546C" w:rsidRPr="0082546C" w:rsidRDefault="0082546C" w:rsidP="0082546C">
      <w:pPr>
        <w:pStyle w:val="Corpotesto"/>
        <w:spacing w:after="0"/>
        <w:rPr>
          <w:sz w:val="22"/>
          <w:szCs w:val="22"/>
        </w:rPr>
      </w:pPr>
    </w:p>
    <w:p w:rsidR="00BB2F57" w:rsidRDefault="00763219" w:rsidP="0082546C">
      <w:pPr>
        <w:jc w:val="both"/>
      </w:pPr>
      <w:r w:rsidRPr="0082546C">
        <w:t>P</w:t>
      </w:r>
      <w:r w:rsidR="00BB2F57" w:rsidRPr="0082546C">
        <w:t xml:space="preserve">ossiamo raccogliere le seguenti indicazioni di G. </w:t>
      </w:r>
      <w:proofErr w:type="spellStart"/>
      <w:r w:rsidR="00BB2F57" w:rsidRPr="0082546C">
        <w:t>Filoramo</w:t>
      </w:r>
      <w:proofErr w:type="spellEnd"/>
      <w:r w:rsidR="00BB2F57" w:rsidRPr="0082546C">
        <w:t xml:space="preserve"> sulla dialettica propria dell’oggetto </w:t>
      </w:r>
      <w:r w:rsidR="00BB2F57" w:rsidRPr="0082546C">
        <w:rPr>
          <w:sz w:val="22"/>
          <w:szCs w:val="22"/>
        </w:rPr>
        <w:t xml:space="preserve">di </w:t>
      </w:r>
      <w:r w:rsidR="00BB2F57">
        <w:t xml:space="preserve">studio che è la «religione». Si tratta di una dialettica che spiega bene la continua tensione tra definizione essenziale-sostanziale e/o funzionale del fenomeno religioso. La religione è qualcosa </w:t>
      </w:r>
      <w:r w:rsidR="00BB2F57">
        <w:lastRenderedPageBreak/>
        <w:t>proprio dell’uomo, in cui ne va del suo agire individuale e sociale, eppure è qualcosa che lo trascende e rimanda al fondamento stesso di quell’agire, anzi del suo essere:</w:t>
      </w:r>
    </w:p>
    <w:p w:rsidR="004B2906" w:rsidRDefault="004B2906" w:rsidP="004B2906">
      <w:pPr>
        <w:pStyle w:val="Citazione"/>
        <w:spacing w:before="0" w:after="0" w:line="240" w:lineRule="auto"/>
        <w:ind w:left="170" w:right="170"/>
        <w:rPr>
          <w:sz w:val="22"/>
        </w:rPr>
      </w:pPr>
    </w:p>
    <w:p w:rsidR="00BB2F57" w:rsidRDefault="00BB2F57" w:rsidP="004B2906">
      <w:pPr>
        <w:pStyle w:val="Citazione"/>
        <w:spacing w:before="0" w:after="0" w:line="240" w:lineRule="auto"/>
        <w:ind w:left="170" w:right="170"/>
        <w:rPr>
          <w:sz w:val="22"/>
        </w:rPr>
      </w:pPr>
      <w:r>
        <w:rPr>
          <w:sz w:val="22"/>
        </w:rPr>
        <w:t xml:space="preserve">Ciò che si suole denominare “religione” costituisce, al pari del linguaggio e dell’arte, un aspetto della vita fondamentale per la comprensione dell’uomo e dei rapporti culturali e sociali che legano gli individui tra di loro. A differenza del linguaggio, che si basa sulla facoltà di esprimersi e comunicare propria dell’uomo, e a differenza dell’arte, in cui si manifestano l’immaginazione e la fantasia, la religione ritiene di gettare le sue radici in qualcosa (il “sacro”) o qualcuno (esseri sovrumani, </w:t>
      </w:r>
      <w:proofErr w:type="spellStart"/>
      <w:r>
        <w:rPr>
          <w:sz w:val="22"/>
        </w:rPr>
        <w:t>dèi</w:t>
      </w:r>
      <w:proofErr w:type="spellEnd"/>
      <w:r>
        <w:rPr>
          <w:sz w:val="22"/>
        </w:rPr>
        <w:t xml:space="preserve">, Dio), che trascende la dimensione umana, ponendosi insieme come il suo fondamento. Produzioni che si sforzano di dare senso al mondo, creazioni dell’uomo in quanto animale simbolico artefice di cultura e storia, i sistemi religiosi si presentano, nel contempo, come </w:t>
      </w:r>
      <w:r w:rsidRPr="001F0C13">
        <w:rPr>
          <w:i/>
          <w:sz w:val="22"/>
        </w:rPr>
        <w:t>una</w:t>
      </w:r>
      <w:r>
        <w:rPr>
          <w:sz w:val="22"/>
        </w:rPr>
        <w:t xml:space="preserve"> se non </w:t>
      </w:r>
      <w:r w:rsidRPr="00051CBA">
        <w:rPr>
          <w:i/>
          <w:sz w:val="22"/>
        </w:rPr>
        <w:t>la</w:t>
      </w:r>
      <w:r>
        <w:rPr>
          <w:sz w:val="22"/>
        </w:rPr>
        <w:t xml:space="preserve"> radice del pensare e dell’agire. La peculiarità del fatto religioso, così come si è venuto determinando nella nostra tradizione, risiede proprio in questo scarto differenziale tra ciò che una religione come sistema culturale è (prodotto umano puramente sociale, culturale e storico) e ciò che essa pretende di essere (realtà fondatrice e giustificatrice della società, della cultura, della storia): scarto che la “ragione” cerca di colmare e di piegare a suo favore, mentre la “fede del credente” lo difende e lo preserva con ogni mezzo. Proprio nell’irriducibilità di questo scarto risiede e consiste il paradosso distintivo della religione, comunque si decida poi di definirla (o di non definirla): se le religioni provengono da un essere sovrumano e a lui conducano – qualunque sia poi il nome o la figura che gli riconoscono – e si presentano come il fondamento infondato del cosmo e dell’essere, tuttavia esse sono come una moneta che ha corso unicamente tra gli uomini e in funzione dei loro interessi, abituate come sono a intrecciare le loro danze con la storia umana fino a confondervisi</w:t>
      </w:r>
      <w:r w:rsidRPr="00AB104C">
        <w:rPr>
          <w:rStyle w:val="Rimandonotaapidipagina"/>
          <w:sz w:val="20"/>
        </w:rPr>
        <w:footnoteReference w:id="13"/>
      </w:r>
      <w:r>
        <w:rPr>
          <w:sz w:val="22"/>
        </w:rPr>
        <w:t>.</w:t>
      </w:r>
    </w:p>
    <w:p w:rsidR="004B2906" w:rsidRPr="004B2906" w:rsidRDefault="004B2906" w:rsidP="004B2906">
      <w:pPr>
        <w:pStyle w:val="Corpotesto"/>
        <w:spacing w:after="0"/>
        <w:jc w:val="both"/>
      </w:pPr>
    </w:p>
    <w:p w:rsidR="004B2906" w:rsidRDefault="004B2906" w:rsidP="004B2906">
      <w:pPr>
        <w:pStyle w:val="Corpotesto"/>
        <w:spacing w:after="0"/>
        <w:jc w:val="both"/>
      </w:pPr>
      <w:r>
        <w:t xml:space="preserve"> </w:t>
      </w:r>
      <w:r w:rsidR="0082546C">
        <w:t xml:space="preserve">2.2.5. </w:t>
      </w:r>
      <w:r w:rsidR="005C15D7" w:rsidRPr="005C15D7">
        <w:rPr>
          <w:i/>
        </w:rPr>
        <w:t>Lo “studio critico della religione”</w:t>
      </w:r>
      <w:r w:rsidR="005C15D7">
        <w:t xml:space="preserve">. </w:t>
      </w:r>
      <w:r>
        <w:t xml:space="preserve">Nel caratterizzare la </w:t>
      </w:r>
      <w:r w:rsidRPr="004B2906">
        <w:rPr>
          <w:i/>
        </w:rPr>
        <w:t>situazione attuale</w:t>
      </w:r>
      <w:r>
        <w:t xml:space="preserve"> riprendiamo alcune considerazioni di </w:t>
      </w:r>
      <w:proofErr w:type="spellStart"/>
      <w:r>
        <w:t>Filoramo</w:t>
      </w:r>
      <w:proofErr w:type="spellEnd"/>
      <w:r>
        <w:t xml:space="preserve"> che aveva individuato la linea di tendenza maggioritaria degli studi religiosi soprattutto in area anglofona (USA e UK):</w:t>
      </w:r>
    </w:p>
    <w:p w:rsidR="004B2906" w:rsidRDefault="004B2906" w:rsidP="004B2906">
      <w:pPr>
        <w:pStyle w:val="Corpotesto"/>
        <w:spacing w:after="0"/>
        <w:ind w:left="170" w:right="170"/>
        <w:jc w:val="both"/>
        <w:rPr>
          <w:sz w:val="22"/>
          <w:szCs w:val="22"/>
        </w:rPr>
      </w:pPr>
    </w:p>
    <w:p w:rsidR="004B2906" w:rsidRDefault="004B2906" w:rsidP="004B2906">
      <w:pPr>
        <w:pStyle w:val="Corpotesto"/>
        <w:spacing w:after="0"/>
        <w:ind w:left="170" w:right="170"/>
        <w:jc w:val="both"/>
        <w:rPr>
          <w:sz w:val="22"/>
          <w:szCs w:val="22"/>
        </w:rPr>
      </w:pPr>
      <w:r>
        <w:rPr>
          <w:sz w:val="22"/>
          <w:szCs w:val="22"/>
        </w:rPr>
        <w:t>Oggi si moltiplicano le sfide al modo tradizionalmente scientifico di studiare la religione, che affonda le sue radici nell’illuminismo. Queste critiche, che si alimentano al postmodernismo, germinano in realtà in anni più lontani. La prima metà del Novecento è stata contraddistinta dal prevalere di due veri e propri paradigmi interpretativi della religione: quello funzionalistico, tipico delle Scienze umane, dalla sociologia alla psicologia, e quello ermeneutico, sorto in reazione al precedente</w:t>
      </w:r>
      <w:r w:rsidR="002915F4">
        <w:rPr>
          <w:sz w:val="22"/>
          <w:szCs w:val="22"/>
        </w:rPr>
        <w:t xml:space="preserve">, tipico della fenomenologia comprendente della religione. Una critica radicale a questi due paradigmi è stata operata dal saggio del 1966 dell’antropologo Clifford </w:t>
      </w:r>
      <w:proofErr w:type="spellStart"/>
      <w:r w:rsidR="002915F4">
        <w:rPr>
          <w:sz w:val="22"/>
          <w:szCs w:val="22"/>
        </w:rPr>
        <w:t>Geertz</w:t>
      </w:r>
      <w:proofErr w:type="spellEnd"/>
      <w:r w:rsidR="002915F4">
        <w:rPr>
          <w:sz w:val="22"/>
          <w:szCs w:val="22"/>
        </w:rPr>
        <w:t xml:space="preserve"> sulla religione come sistema culturale… La sua importanza è consistita nella sua capacità di colpire al cuore sia il funzionalismo sia la prospettiva fenomenologica alla luce di un modo nuovo di interpretare la religione. Per un verso, infatti, egli sostiene la tesi, contraria a ogni riduzionismo funzionalistico, che la religione forma l’ordine sociale, non costituendone semplicemente una copia, un riflesso o una funzione. Per un altro, egli critica le prospettive fenomenologiche, che si alimentavano di una concezione privata della religione… Gli argomenti più significativi contro questa tesi vengono presi dalle analisi di filosofi del linguaggio come Wittgenstein e Austin, allo scopo di sottolineare la centralità della cultura come mediazione linguistica e simbolica. Grazie a questo </w:t>
      </w:r>
      <w:proofErr w:type="spellStart"/>
      <w:r w:rsidR="002915F4" w:rsidRPr="002915F4">
        <w:rPr>
          <w:i/>
          <w:sz w:val="22"/>
          <w:szCs w:val="22"/>
        </w:rPr>
        <w:t>linguistic</w:t>
      </w:r>
      <w:proofErr w:type="spellEnd"/>
      <w:r w:rsidR="002915F4" w:rsidRPr="002915F4">
        <w:rPr>
          <w:i/>
          <w:sz w:val="22"/>
          <w:szCs w:val="22"/>
        </w:rPr>
        <w:t xml:space="preserve"> turn</w:t>
      </w:r>
      <w:r w:rsidR="002915F4">
        <w:rPr>
          <w:sz w:val="22"/>
          <w:szCs w:val="22"/>
        </w:rPr>
        <w:t xml:space="preserve">, la religione, da esperienza indicibile, diventa sistema simbolico in grado di mediare ed esprimere i tratti più significativi di un sistema culturale… Nel contempo la religione entra nell’orbita degli studi culturologici: una linea interpretativa, quella di ricondurre lo studio della religione nell’ambito dei </w:t>
      </w:r>
      <w:r w:rsidR="002915F4" w:rsidRPr="002915F4">
        <w:rPr>
          <w:i/>
          <w:sz w:val="22"/>
          <w:szCs w:val="22"/>
        </w:rPr>
        <w:t xml:space="preserve">cultural </w:t>
      </w:r>
      <w:proofErr w:type="spellStart"/>
      <w:r w:rsidR="002915F4" w:rsidRPr="002915F4">
        <w:rPr>
          <w:i/>
          <w:sz w:val="22"/>
          <w:szCs w:val="22"/>
        </w:rPr>
        <w:t>studies</w:t>
      </w:r>
      <w:proofErr w:type="spellEnd"/>
      <w:r w:rsidR="002915F4">
        <w:rPr>
          <w:sz w:val="22"/>
          <w:szCs w:val="22"/>
        </w:rPr>
        <w:t>, che si è sempre più rinvigorita, sino ad imporsi in un numero crescente di istituzioni</w:t>
      </w:r>
      <w:r w:rsidR="00581716">
        <w:rPr>
          <w:sz w:val="22"/>
          <w:szCs w:val="22"/>
        </w:rPr>
        <w:t xml:space="preserve"> </w:t>
      </w:r>
      <w:r w:rsidR="002915F4">
        <w:rPr>
          <w:sz w:val="22"/>
          <w:szCs w:val="22"/>
        </w:rPr>
        <w:t xml:space="preserve">come i Dipartimenti di studi religiosi nordamericani. </w:t>
      </w:r>
      <w:r w:rsidR="00581716">
        <w:rPr>
          <w:sz w:val="22"/>
          <w:szCs w:val="22"/>
        </w:rPr>
        <w:t>La critica ai due modelli sopra ricordati è divenuta radicale e sistematica in anni a noi più v</w:t>
      </w:r>
      <w:r w:rsidR="002F3C42">
        <w:rPr>
          <w:sz w:val="22"/>
          <w:szCs w:val="22"/>
        </w:rPr>
        <w:t>icini, soprattutto negli Stati U</w:t>
      </w:r>
      <w:r w:rsidR="00581716">
        <w:rPr>
          <w:sz w:val="22"/>
          <w:szCs w:val="22"/>
        </w:rPr>
        <w:t xml:space="preserve">niti, che anche in questo campo hanno assunto una funzione di leader. Al centro di questa critica… è </w:t>
      </w:r>
      <w:r w:rsidR="00581716" w:rsidRPr="002F3C42">
        <w:rPr>
          <w:i/>
          <w:sz w:val="22"/>
          <w:szCs w:val="22"/>
        </w:rPr>
        <w:t>l’attacco radicale al soggetto e, in generale, al modo in cui la soggettività moderna si è venuta costituendo a partire dall’illuminismo</w:t>
      </w:r>
      <w:r w:rsidR="00581716">
        <w:rPr>
          <w:sz w:val="22"/>
          <w:szCs w:val="22"/>
        </w:rPr>
        <w:t xml:space="preserve">. Il ripudio del soggetto </w:t>
      </w:r>
      <w:r w:rsidR="00BC0DAC">
        <w:rPr>
          <w:sz w:val="22"/>
          <w:szCs w:val="22"/>
        </w:rPr>
        <w:t xml:space="preserve">e la parallela messa in crisi di un0agenzia morale autonoma e consapevole come centro e motore dell’azione umana, filtrati attraverso lo studio delle pratiche linguistiche e dei meccanismi di formazione del potere e del controllo autoritario, hanno spostato il centro dell’attenzione, per un verso, sullo studio dell’alterità, dell’eterogeneità, in breve </w:t>
      </w:r>
      <w:r w:rsidR="00BC0DAC">
        <w:rPr>
          <w:sz w:val="22"/>
          <w:szCs w:val="22"/>
        </w:rPr>
        <w:lastRenderedPageBreak/>
        <w:t xml:space="preserve">delle “avventure della differenza”, invitando, per un altro, sulla base in particolare degli studi di Foucault, a decostruire le differenti pratiche di potere che starebbero alla base del modo in cui la cultura occidentale di matrice illuministica avrebbe incapsulato una realtà complessa. […] </w:t>
      </w:r>
      <w:r w:rsidR="00397687">
        <w:rPr>
          <w:sz w:val="22"/>
          <w:szCs w:val="22"/>
        </w:rPr>
        <w:t>Alla luce di quanto precede, sembra dunque di poter affermare che la domanda fondamentale a cui oggi le Scienze delle religioni devono rispondere ne mette radicalmente in discussione lo statuto scientifico e il modo stesso in cui esse si sono costruite nell’Ottocento e Novecento. Essa può essere formulata in questi termini: è possibile, e in caso di risposta affermativa, in che senso ed entro quali limiti, difendere una concezione delle Scienze delle religioni che si è costruita all’interno di un modello occidentale di razionalità e di po</w:t>
      </w:r>
      <w:r w:rsidR="002F3C42">
        <w:rPr>
          <w:sz w:val="22"/>
          <w:szCs w:val="22"/>
        </w:rPr>
        <w:t>tere in un mondo, per un verso,</w:t>
      </w:r>
      <w:r w:rsidR="00397687">
        <w:rPr>
          <w:sz w:val="22"/>
          <w:szCs w:val="22"/>
        </w:rPr>
        <w:t xml:space="preserve"> </w:t>
      </w:r>
      <w:r w:rsidR="002F3C42">
        <w:rPr>
          <w:sz w:val="22"/>
          <w:szCs w:val="22"/>
        </w:rPr>
        <w:t>s</w:t>
      </w:r>
      <w:r w:rsidR="00397687">
        <w:rPr>
          <w:sz w:val="22"/>
          <w:szCs w:val="22"/>
        </w:rPr>
        <w:t>empre più globalizzato, per un altro, sempre più dominato da un’idea del “post”, che fa presa e traduce la coscienza di un’epoca irrimediabilmente finita e con essa tutto un modo di pensare, di sentire, di interpretare, costruito per l’appunto sul modello egemonico occidentale? E quali dovranno essere i correttivi perché il nuovo modello epistemologico di Scienze delle rel</w:t>
      </w:r>
      <w:r w:rsidR="002F3C42">
        <w:rPr>
          <w:sz w:val="22"/>
          <w:szCs w:val="22"/>
        </w:rPr>
        <w:t xml:space="preserve">igioni sorto dalle macerie dei </w:t>
      </w:r>
      <w:r w:rsidR="00397687">
        <w:rPr>
          <w:sz w:val="22"/>
          <w:szCs w:val="22"/>
        </w:rPr>
        <w:t>p</w:t>
      </w:r>
      <w:r w:rsidR="002F3C42">
        <w:rPr>
          <w:sz w:val="22"/>
          <w:szCs w:val="22"/>
        </w:rPr>
        <w:t>r</w:t>
      </w:r>
      <w:r w:rsidR="00397687">
        <w:rPr>
          <w:sz w:val="22"/>
          <w:szCs w:val="22"/>
        </w:rPr>
        <w:t>ecedenti sia in grado di resistere alle sfide dirompenti imposte dalla tarda modernità? O, in caso di risposta negativa, esistono alternative percorribili? Lo studio scientifico delle religioni si trova oggi a dover affrontare la sfida di una episteme contemporanea</w:t>
      </w:r>
      <w:r w:rsidR="003C2259">
        <w:rPr>
          <w:sz w:val="22"/>
          <w:szCs w:val="22"/>
        </w:rPr>
        <w:t>, tipica del cosiddetto postmoderno, che ha coinciso con la critica dei postulati del metodo scientifico tradizionale in opera nello studio della religione nel corso del Novecento. Anche se oggi le nuove scienze cognitive della religione cercano di riaprire, sulla base degli studi di filosofia della mente, l’annosa questione, propria sia della fenomenologia della religione sia dello strutturalismo, delle “strutture elementari” dell’esperienza religiosa, nella convinzione che tutte le religioni rivelino in ultima analisi un’organizzazione primaria e uguale del pensiero, la deriva relativistica del pensiero postmoderno va in un’altra direzione. Alla sua sorgente si alimentano filoni a prima vista disparati e inconciliabili, come la critica alle forme della logica classica di tipo aristotelico, la spinta alla riflessività critica, l’anelito alle avventure della differenza, la decostruzione di modelli di alterità tradizionali come l’orientalismo… Quel che preme sottolineare è che l’avvento di una scienza di processo anziché di stato, di divenire anziché di essere, con il suo nuovo armamentario logico e il suo repertorio di immagini grafiche teso a cogliere l’irriducibilità della complessità caotica nel rifiuto di ogni riduzionismo, non è certo stato privo di conseguenze anche nel campo delle scienze delle religioni… Ne è conseguito quel moltiplicarsi di prospettive teoriche e di ricerche di differenze, accomunate sovente dalla consapevolezza acuta che un “monoteismo” culturale, quello dell’Occidente illuministico e cristiano, volge al tramonto, sostituito dall’affermarsi di una visione “politeista”</w:t>
      </w:r>
      <w:r w:rsidR="00C93E41">
        <w:rPr>
          <w:sz w:val="22"/>
          <w:szCs w:val="22"/>
        </w:rPr>
        <w:t xml:space="preserve"> più duttile e sfumata, sempre pronta a rimettersi in questione. […] Il fatto che l’Occidente e la sua cultura dominante, tra cui le Scienze delle religioni, siano sempre più percepiti come un soggetto relativo che ha identificato e identifica se stesso come universale, imponendo</w:t>
      </w:r>
      <w:r w:rsidR="002F3C42">
        <w:rPr>
          <w:sz w:val="22"/>
          <w:szCs w:val="22"/>
        </w:rPr>
        <w:t xml:space="preserve"> se stesso e i propri valori co</w:t>
      </w:r>
      <w:r w:rsidR="00C93E41">
        <w:rPr>
          <w:sz w:val="22"/>
          <w:szCs w:val="22"/>
        </w:rPr>
        <w:t>m</w:t>
      </w:r>
      <w:r w:rsidR="002F3C42">
        <w:rPr>
          <w:sz w:val="22"/>
          <w:szCs w:val="22"/>
        </w:rPr>
        <w:t>e</w:t>
      </w:r>
      <w:r w:rsidR="00C93E41">
        <w:rPr>
          <w:sz w:val="22"/>
          <w:szCs w:val="22"/>
        </w:rPr>
        <w:t xml:space="preserve"> paradigma assoluto in relazione al quale tutte le altre culture si devono riconoscere come particolari, ha favorito, in conclusione</w:t>
      </w:r>
      <w:r w:rsidR="002F3C42">
        <w:rPr>
          <w:sz w:val="22"/>
          <w:szCs w:val="22"/>
        </w:rPr>
        <w:t>,</w:t>
      </w:r>
      <w:r w:rsidR="00C93E41">
        <w:rPr>
          <w:sz w:val="22"/>
          <w:szCs w:val="22"/>
        </w:rPr>
        <w:t xml:space="preserve"> il crescere di studi tesi a demistificare questa strategia di addomesticamento anche dell’alterità religiosa, che hanno trovato alimento ulteriore nell’accentuazione del carattere “fittizio”, di “invenzione”, di pura costruzione retorica della narrazione scientifica e, per esteso, storica. L’approdo di questa critica demistificante della soggettività dell’interprete anche nel recinto degli studi </w:t>
      </w:r>
      <w:proofErr w:type="spellStart"/>
      <w:r w:rsidR="00C93E41">
        <w:rPr>
          <w:sz w:val="22"/>
          <w:szCs w:val="22"/>
        </w:rPr>
        <w:t>religionistici</w:t>
      </w:r>
      <w:proofErr w:type="spellEnd"/>
      <w:r w:rsidR="00C93E41">
        <w:rPr>
          <w:sz w:val="22"/>
          <w:szCs w:val="22"/>
        </w:rPr>
        <w:t xml:space="preserve"> va vista come un rimedio salutare per una tradizione di studi in cui il peso del dato ideologico è stato sovente sottovalutato e non opportunamente valutato, a cominciare dall’influsso degli studi teologici. D’altro canto, l’eccesso a cui oggi si assiste, e che si traduce nell’attribuire all’interprete di turno il suolo di vero e proprio “fabbricatore”, demiurgo, della religione, rischia di avere come conseguenza la riduzione di questo campo di studi a campo di mere tecniche decostruzioniste che, se appli</w:t>
      </w:r>
      <w:r w:rsidR="00CA0854">
        <w:rPr>
          <w:sz w:val="22"/>
          <w:szCs w:val="22"/>
        </w:rPr>
        <w:t xml:space="preserve">cate come fini a se stesse, ci </w:t>
      </w:r>
      <w:r w:rsidR="00C93E41">
        <w:rPr>
          <w:sz w:val="22"/>
          <w:szCs w:val="22"/>
        </w:rPr>
        <w:t>p</w:t>
      </w:r>
      <w:r w:rsidR="00CA0854">
        <w:rPr>
          <w:sz w:val="22"/>
          <w:szCs w:val="22"/>
        </w:rPr>
        <w:t>a</w:t>
      </w:r>
      <w:r w:rsidR="00C93E41">
        <w:rPr>
          <w:sz w:val="22"/>
          <w:szCs w:val="22"/>
        </w:rPr>
        <w:t>rlano più del soggetto interpretante che del vero e proprio oggetto interpretato.</w:t>
      </w:r>
      <w:r w:rsidR="00CA0854">
        <w:rPr>
          <w:sz w:val="22"/>
          <w:szCs w:val="22"/>
        </w:rPr>
        <w:t xml:space="preserve"> Di qui il problema maggi</w:t>
      </w:r>
      <w:r w:rsidR="00C93E41">
        <w:rPr>
          <w:sz w:val="22"/>
          <w:szCs w:val="22"/>
        </w:rPr>
        <w:t>o</w:t>
      </w:r>
      <w:r w:rsidR="00CA0854">
        <w:rPr>
          <w:sz w:val="22"/>
          <w:szCs w:val="22"/>
        </w:rPr>
        <w:t>r</w:t>
      </w:r>
      <w:r w:rsidR="00C93E41">
        <w:rPr>
          <w:sz w:val="22"/>
          <w:szCs w:val="22"/>
        </w:rPr>
        <w:t>e che atte</w:t>
      </w:r>
      <w:r w:rsidR="00CA0854">
        <w:rPr>
          <w:sz w:val="22"/>
          <w:szCs w:val="22"/>
        </w:rPr>
        <w:t>nde il futuro delle Scienze del</w:t>
      </w:r>
      <w:r w:rsidR="00C93E41">
        <w:rPr>
          <w:sz w:val="22"/>
          <w:szCs w:val="22"/>
        </w:rPr>
        <w:t>l</w:t>
      </w:r>
      <w:r w:rsidR="00CA0854">
        <w:rPr>
          <w:sz w:val="22"/>
          <w:szCs w:val="22"/>
        </w:rPr>
        <w:t>e</w:t>
      </w:r>
      <w:r w:rsidR="00C93E41">
        <w:rPr>
          <w:sz w:val="22"/>
          <w:szCs w:val="22"/>
        </w:rPr>
        <w:t xml:space="preserve"> religioni: ristabilire un ruolo significativo dell’</w:t>
      </w:r>
      <w:r w:rsidR="00CA0854">
        <w:rPr>
          <w:sz w:val="22"/>
          <w:szCs w:val="22"/>
        </w:rPr>
        <w:t xml:space="preserve">indagine storica, senza con questo rinunciare alle sfide della complessità imposte dalla </w:t>
      </w:r>
      <w:r w:rsidR="00CA0854" w:rsidRPr="00CA0854">
        <w:rPr>
          <w:i/>
          <w:sz w:val="22"/>
          <w:szCs w:val="22"/>
        </w:rPr>
        <w:t xml:space="preserve">nouvelle </w:t>
      </w:r>
      <w:proofErr w:type="spellStart"/>
      <w:r w:rsidR="00CA0854" w:rsidRPr="00CA0854">
        <w:rPr>
          <w:i/>
          <w:sz w:val="22"/>
          <w:szCs w:val="22"/>
        </w:rPr>
        <w:t>vague</w:t>
      </w:r>
      <w:proofErr w:type="spellEnd"/>
      <w:r w:rsidR="00CA0854">
        <w:rPr>
          <w:sz w:val="22"/>
          <w:szCs w:val="22"/>
        </w:rPr>
        <w:t xml:space="preserve"> decostruzionista. La religione è, comunque si decida di definirla, una realtà complessa, dalla storia millenaria, sottomessa, per un verso, alle leggi evolutive delle culture umane, per un altro retta da logiche interne autonome, non riducibili a pure funzioni: una realtà storica tradizionale che si rivela oggi sempre più articolata e complessa, non dunque indagabile da un unico punto di vista, per quanto significativo. Ne consegue l’invito alle Scienze delle religioni di farsi carico della complessità crescente dell’oggetto, aggredendolo da una molteplicità di punti di vista. In questa prospettiva le scienze delle religioni diventano una meta-disciplina che, invece di ricercare </w:t>
      </w:r>
      <w:r w:rsidR="00CA0854">
        <w:rPr>
          <w:sz w:val="22"/>
          <w:szCs w:val="22"/>
        </w:rPr>
        <w:lastRenderedPageBreak/>
        <w:t>improbabili essenze o di decostruire il proprio oggetto, si sforza di costruire un campo discorsivo in grado di mediare linguisticamente, concettualmente e teoricamente la complessità dell’oggetto studiato</w:t>
      </w:r>
      <w:r w:rsidR="00CA0854">
        <w:rPr>
          <w:rStyle w:val="Rimandonotaapidipagina"/>
          <w:sz w:val="22"/>
          <w:szCs w:val="22"/>
        </w:rPr>
        <w:footnoteReference w:id="14"/>
      </w:r>
      <w:r w:rsidR="00CA0854">
        <w:rPr>
          <w:sz w:val="22"/>
          <w:szCs w:val="22"/>
        </w:rPr>
        <w:t xml:space="preserve">.  </w:t>
      </w:r>
    </w:p>
    <w:p w:rsidR="004B2906" w:rsidRPr="004B2906" w:rsidRDefault="004B2906" w:rsidP="004B2906">
      <w:pPr>
        <w:pStyle w:val="Corpotesto"/>
        <w:spacing w:after="0"/>
        <w:ind w:left="170" w:right="170"/>
        <w:jc w:val="both"/>
        <w:rPr>
          <w:sz w:val="22"/>
          <w:szCs w:val="22"/>
        </w:rPr>
      </w:pPr>
    </w:p>
    <w:p w:rsidR="002244D3" w:rsidRDefault="0082546C" w:rsidP="0082546C">
      <w:pPr>
        <w:pStyle w:val="Corpotesto"/>
        <w:spacing w:after="0"/>
        <w:jc w:val="both"/>
      </w:pPr>
      <w:r w:rsidRPr="0082546C">
        <w:rPr>
          <w:i/>
        </w:rPr>
        <w:t>(a)</w:t>
      </w:r>
      <w:r>
        <w:t xml:space="preserve"> F</w:t>
      </w:r>
      <w:r w:rsidR="005C15D7">
        <w:t>acendo il punto della situazione attuale degli studi delle religioni, uno dei maggiori rappresentanti dello “studio critico della religione”, Timot</w:t>
      </w:r>
      <w:r w:rsidR="00257D29">
        <w:t>h</w:t>
      </w:r>
      <w:r w:rsidR="005C15D7">
        <w:t xml:space="preserve">y Fitzgerald, cerca di precisare il senso di questa “critica”: si tratta di verificare le categorie utilizzate nello studio delle religioni, a cominciare proprio dalla categoria di “religione”, nella misura in cui tali categorie inducono rappresentazioni ideologiche, che tutelano certi sistemi di potere o modi di vivere e </w:t>
      </w:r>
      <w:r w:rsidR="00B75771">
        <w:t xml:space="preserve">di </w:t>
      </w:r>
      <w:r w:rsidR="005C15D7">
        <w:t>organizza</w:t>
      </w:r>
      <w:r w:rsidR="00B75771">
        <w:t>re la società</w:t>
      </w:r>
      <w:r w:rsidR="005C15D7">
        <w:t xml:space="preserve"> (ad esempio il capitalismo liberale inteso come accumulo individuale di beni, con una copertura ideologica che fa appello alla democrazia, alla tolleranza, al pluralismo e alla globalizzazione del mercato). Questo approccio critico intende vigilare su quei termini anti-storici, astratti ed essenzialistici che si presentano come per sé evidenti e quindi pacifici, universali e validi per tutti, ma che in realtà sono l’espressione recente di certi sistemi di potere e di visioni parziali d</w:t>
      </w:r>
      <w:r w:rsidR="00E466BA">
        <w:t>i una realtà complessa. Si tratta di termini</w:t>
      </w:r>
      <w:r w:rsidR="005C15D7">
        <w:t xml:space="preserve"> storicamente </w:t>
      </w:r>
      <w:r w:rsidR="00E466BA">
        <w:t>condizionati</w:t>
      </w:r>
      <w:r w:rsidR="005C15D7">
        <w:t xml:space="preserve"> e frutto di tradizioni limitate. Queste categorie, supportate da narrazioni ideologiche come quelle del progresso, del libero mercato, dei diritti umani</w:t>
      </w:r>
      <w:r w:rsidR="002244D3">
        <w:t xml:space="preserve"> individualistici,</w:t>
      </w:r>
      <w:r w:rsidR="00B75771">
        <w:t xml:space="preserve"> tutelano di fatto gli interessi</w:t>
      </w:r>
      <w:r w:rsidR="002244D3">
        <w:t xml:space="preserve"> di una minima parte dell’umanità e di un ordine capitalistico mondiale che vuole controllare tutto. Certe categorie, di fatto, sono espressione del colonialismo e delle sue strategie di screditamento di tradizioni culturali locali in nome di una razionalità universale astratta e degli interessi di pochi poteri coloniali occidentali. L’attenzione </w:t>
      </w:r>
      <w:r w:rsidR="00B75771">
        <w:t>alle minoranze e ai loro diritti</w:t>
      </w:r>
      <w:r w:rsidR="002244D3">
        <w:t xml:space="preserve"> potrebbe contenere esiti negativi. Ma ci vuole una cultura sensibile alla voce di </w:t>
      </w:r>
      <w:r w:rsidR="00B75771">
        <w:t>t</w:t>
      </w:r>
      <w:r w:rsidR="002244D3">
        <w:t>ali minoranze. A volte si tratta semplicemente di parole antiche, che però hanno assunto un significato nuovo, totalmente equivoco (ad es. mi</w:t>
      </w:r>
      <w:r w:rsidR="00B75771">
        <w:t>to, rito, simbolo), che supporta</w:t>
      </w:r>
      <w:r w:rsidR="002244D3">
        <w:t xml:space="preserve"> una certa rappresentazione della realtà (come appunto il termine “religione”). La coscienza personale è spesso dominata da simili astrazioni, che sembrano concrete e inconsciamente operano su di noi organizzando la nostra conoscenza e le sue possibilità. Si intuisce che il problema non è la religione singola o le religioni, quando il “discorso religioso” e le sue presunte evidenze. Per verificarlo basta problematizzare o meglio decostruire le alternative imposte da alcuna categorie, come ad esempio: religio</w:t>
      </w:r>
      <w:r w:rsidR="00B75771">
        <w:t>so</w:t>
      </w:r>
      <w:r w:rsidR="002244D3">
        <w:t xml:space="preserve">/secolare; sacro/profano ; confessante/laico… Siamo sicuri che ciò che è “laico” è sinonimo di imparziale, neutrale, tollerante? Siamo certi che il sacro custodisce il mistero o il divino meglio del profano? </w:t>
      </w:r>
      <w:r w:rsidR="00E466BA">
        <w:t xml:space="preserve">Occorre operare con uno studio genealogico, capace di svelare i dispositivi di potere e di interesse socialmente determinato, che stanno dietro certe parole, categorie e alternative. </w:t>
      </w:r>
    </w:p>
    <w:p w:rsidR="005C15D7" w:rsidRDefault="002244D3" w:rsidP="00E466BA">
      <w:pPr>
        <w:pStyle w:val="Corpotesto"/>
        <w:spacing w:after="0"/>
        <w:jc w:val="both"/>
      </w:pPr>
      <w:r>
        <w:t>Di fronte a questa “decostruzione critica” sarebbe meglio impostare gli studi religiosi come “studio etnografico teoricamente  consapevole”</w:t>
      </w:r>
      <w:r w:rsidR="009C14A7">
        <w:t>,</w:t>
      </w:r>
      <w:r>
        <w:t xml:space="preserve"> centrato sulle forme culturali </w:t>
      </w:r>
      <w:r w:rsidR="009C14A7">
        <w:t xml:space="preserve">dei diversi gruppi umani (costume, forme di vita, ritualizzazione del tempo e del quotidiano) </w:t>
      </w:r>
      <w:r>
        <w:t xml:space="preserve">e quindi sull’antropologico. Le religioni sono pur sempre opera degli uomini più che verità cadute dal cielo. </w:t>
      </w:r>
      <w:r w:rsidR="009C14A7">
        <w:t xml:space="preserve">“Religione” non è una categoria descrittiva e analitica adatta a cogliere ciò che c’è in gioco in questo tipo di esperienze. Il fine, però, non è quello di costruire un’antropologia religiosa (più o meno universale), ma di propiziare una ermeneutica adeguata intesa come insieme di “pratiche interpretative partecipanti e quindi co-producenti”: la cultura non è un oggetto osservabile dall’esterno, da un non-luogo neutrale o da un punto di vista assoluto e astorico, ma è qualcosa che chiede un’osservazione partecipe e riflessivamente critica. Solo così si arriva a una conoscenza empatica generata da processi etnografici. Lo studio delle religioni si risolve in studi culturalistici, anche se le religioni non sono riducibili a cultura. Esiste peraltro un nesso stretto tra religioni e culture. Lo studio etnografico potrebbe allora essere scritto come un discorso poetico, capace cioè di tornare all’originario, ad un contatto più vero con la realtà, al di là di quelle categorie astratte che organizzano uno spazio di pensiero </w:t>
      </w:r>
      <w:proofErr w:type="spellStart"/>
      <w:r w:rsidR="009C14A7">
        <w:t>pre</w:t>
      </w:r>
      <w:proofErr w:type="spellEnd"/>
      <w:r w:rsidR="009C14A7">
        <w:t xml:space="preserve">-determinato, colonialista, ideologico. Il discorso poetico compone infatti estetica, etica, comunità, terapia, interrompendo il linguaggio catalogante ordinario, con le sue false evidenze, per ritrovare parole originarie che dicono ciò che accade in certe esperienze. </w:t>
      </w:r>
      <w:r w:rsidR="00E466BA">
        <w:t xml:space="preserve">Poiché le categorie offrono mappe di un territorio e non una visione del terreno reale, si </w:t>
      </w:r>
      <w:r w:rsidR="00E466BA">
        <w:lastRenderedPageBreak/>
        <w:t>tratta di trovare forme di discorso che siano in grado di descrivere ciò che realmente è, nella sua originalità e unicità. Occorre evitare effetti allucinatori di certe organizzazioni del pensiero e quindi del discorso. La “reificazione” indotta da molte categorie delle scienze (politica, economia, religione) deve essere decostruita, smascherando quei “segni vuoti”, che omologano le esperienze e non colgono il reale. Così il termine “religione” reifica certe pratiche del costume e credenze popolari decontestualizzando il discorso e marginalizzando aspetti importanti, che si è scelto di non vedere e quindi di non studiare (si pensi alla definizione della magia come non religiosa). Fitzgerald propone di sostituire, nello studio delle religioni, la triade mito-rito-simbolo con la triade rito-politica-soteriologia. Se lo studio di una religione fosse impostato criticamente su questa triade ne nascerebbe un</w:t>
      </w:r>
      <w:r w:rsidR="00B75771">
        <w:t>a</w:t>
      </w:r>
      <w:r w:rsidR="00E466BA">
        <w:t xml:space="preserve"> ben diversa comprensione della religione, intesa come fenomeno sociale e culturale, e una nuova categorizzazione dei fenomeni religiosi e dei loro rapporti</w:t>
      </w:r>
      <w:r w:rsidR="00103A9E">
        <w:rPr>
          <w:rStyle w:val="Rimandonotaapidipagina"/>
        </w:rPr>
        <w:footnoteReference w:id="15"/>
      </w:r>
      <w:r w:rsidR="00E466BA">
        <w:t xml:space="preserve">. </w:t>
      </w:r>
    </w:p>
    <w:p w:rsidR="00CA0854" w:rsidRDefault="00CA0854" w:rsidP="00DD57F2">
      <w:pPr>
        <w:pStyle w:val="Corpotesto"/>
        <w:spacing w:after="0"/>
        <w:jc w:val="both"/>
      </w:pPr>
      <w:r>
        <w:t xml:space="preserve">Alla luce di queste osservazioni, riportiamo di seguiti i “manifesti” di due scuole di </w:t>
      </w:r>
      <w:r w:rsidRPr="00B75771">
        <w:rPr>
          <w:i/>
        </w:rPr>
        <w:t xml:space="preserve">studio </w:t>
      </w:r>
      <w:r w:rsidR="00B75771" w:rsidRPr="00B75771">
        <w:rPr>
          <w:i/>
        </w:rPr>
        <w:t xml:space="preserve">critico </w:t>
      </w:r>
      <w:r w:rsidRPr="00B75771">
        <w:rPr>
          <w:i/>
        </w:rPr>
        <w:t>delle religioni</w:t>
      </w:r>
      <w:r>
        <w:t xml:space="preserve">, che si caratterizzano </w:t>
      </w:r>
      <w:r w:rsidR="00B75771">
        <w:t xml:space="preserve">appunto </w:t>
      </w:r>
      <w:r>
        <w:t xml:space="preserve">come proposte di </w:t>
      </w:r>
      <w:r w:rsidRPr="00B75771">
        <w:rPr>
          <w:i/>
        </w:rPr>
        <w:t>Studio critico della religione</w:t>
      </w:r>
      <w:r>
        <w:t xml:space="preserve"> o “religione critica”</w:t>
      </w:r>
      <w:r w:rsidR="00BA4BAB">
        <w:rPr>
          <w:rStyle w:val="Rimandonotaapidipagina"/>
        </w:rPr>
        <w:footnoteReference w:id="16"/>
      </w:r>
      <w:r>
        <w:t>.</w:t>
      </w:r>
    </w:p>
    <w:p w:rsidR="00DD57F2" w:rsidRPr="00842D8C" w:rsidRDefault="00DD57F2" w:rsidP="00DD57F2">
      <w:pPr>
        <w:pStyle w:val="Corpotesto"/>
        <w:spacing w:after="0"/>
        <w:jc w:val="both"/>
      </w:pPr>
    </w:p>
    <w:p w:rsidR="00842D8C" w:rsidRPr="00842D8C" w:rsidRDefault="0082546C" w:rsidP="00842D8C">
      <w:pPr>
        <w:jc w:val="both"/>
        <w:textAlignment w:val="baseline"/>
      </w:pPr>
      <w:r w:rsidRPr="0082546C">
        <w:rPr>
          <w:i/>
        </w:rPr>
        <w:t>(b)</w:t>
      </w:r>
      <w:r>
        <w:t xml:space="preserve"> </w:t>
      </w:r>
      <w:r w:rsidR="00842D8C" w:rsidRPr="00842D8C">
        <w:t xml:space="preserve">Cos’è la </w:t>
      </w:r>
      <w:r w:rsidR="00842D8C" w:rsidRPr="00842D8C">
        <w:rPr>
          <w:i/>
        </w:rPr>
        <w:t xml:space="preserve">Critical </w:t>
      </w:r>
      <w:proofErr w:type="spellStart"/>
      <w:r w:rsidR="00842D8C" w:rsidRPr="00842D8C">
        <w:rPr>
          <w:i/>
        </w:rPr>
        <w:t>Religion</w:t>
      </w:r>
      <w:proofErr w:type="spellEnd"/>
      <w:r w:rsidR="00842D8C" w:rsidRPr="00842D8C">
        <w:rPr>
          <w:i/>
        </w:rPr>
        <w:t xml:space="preserve"> </w:t>
      </w:r>
      <w:proofErr w:type="spellStart"/>
      <w:r w:rsidR="00842D8C" w:rsidRPr="00842D8C">
        <w:rPr>
          <w:i/>
        </w:rPr>
        <w:t>Association</w:t>
      </w:r>
      <w:proofErr w:type="spellEnd"/>
      <w:r w:rsidR="008F23F5">
        <w:t>? Ovvero l’Associazione per lo</w:t>
      </w:r>
      <w:r w:rsidR="00842D8C" w:rsidRPr="00842D8C">
        <w:rPr>
          <w:i/>
        </w:rPr>
        <w:t xml:space="preserve"> Studio critico della religione</w:t>
      </w:r>
      <w:r w:rsidR="00842D8C" w:rsidRPr="00842D8C">
        <w:t>?</w:t>
      </w:r>
    </w:p>
    <w:p w:rsidR="00842D8C" w:rsidRPr="00842D8C" w:rsidRDefault="00842D8C" w:rsidP="00842D8C">
      <w:pPr>
        <w:jc w:val="both"/>
        <w:textAlignment w:val="baseline"/>
      </w:pPr>
      <w:r w:rsidRPr="00842D8C">
        <w:t xml:space="preserve">Siamo tutti impegnati ad affrontare la religione in </w:t>
      </w:r>
      <w:r w:rsidRPr="00842D8C">
        <w:rPr>
          <w:i/>
          <w:iCs/>
          <w:bdr w:val="none" w:sz="0" w:space="0" w:color="auto" w:frame="1"/>
        </w:rPr>
        <w:t>modo critico</w:t>
      </w:r>
      <w:r w:rsidRPr="00842D8C">
        <w:t xml:space="preserve">, dove 'critico' va inteso in tutti i suoi sensi positivi, con due grandi filoni che informano il nostro lavoro. </w:t>
      </w:r>
    </w:p>
    <w:p w:rsidR="00842D8C" w:rsidRPr="00842D8C" w:rsidRDefault="00842D8C" w:rsidP="00842D8C">
      <w:pPr>
        <w:jc w:val="both"/>
        <w:textAlignment w:val="baseline"/>
      </w:pPr>
      <w:r w:rsidRPr="00842D8C">
        <w:t>Innanzitutto mettiamo in discussione la categoria fondamentale della 'religione'. A volte si presume che sia una 'cosa' che semplicemente esiste, ed è da qui, in parte, che nasce l’idea che possiamo studiare le '</w:t>
      </w:r>
      <w:r w:rsidRPr="00842D8C">
        <w:rPr>
          <w:i/>
          <w:iCs/>
          <w:bdr w:val="none" w:sz="0" w:space="0" w:color="auto" w:frame="1"/>
        </w:rPr>
        <w:t>religioni</w:t>
      </w:r>
      <w:r w:rsidRPr="00842D8C">
        <w:t xml:space="preserve">' come entità in qualsiasi società o contesto. Questo, ovviamente, implica che ciò che è realmente la 'religione' è di dominio comune e si applica a tutti i contesti, geografici e nazionali (in Scozia, Medio Oriente, Asia, o nelle strutture di potere e genere, ecc.). Questo presuppone che 'lo riconosceremo quando lo vedremo'. Ma dove, in un dato contesto, la religione inizia, finisce o trasgredisce in altri ambiti? Alcuni dei grandi studiosi di religione del passato hanno sostenuto che esista una sorta di essenza soprannaturale nella 'religione' basata sul rapporto di una persona con (un) Dio. </w:t>
      </w:r>
    </w:p>
    <w:p w:rsidR="00842D8C" w:rsidRPr="00842D8C" w:rsidRDefault="00842D8C" w:rsidP="00842D8C">
      <w:pPr>
        <w:jc w:val="both"/>
        <w:textAlignment w:val="baseline"/>
      </w:pPr>
      <w:r w:rsidRPr="00842D8C">
        <w:t>Ma forse 'religione' come categoria ha poco significato di per sé, perché i confini su ciò che è e ciò che non è 'religione' sono così sfumati quando si tratta di altre categorie (come politica, economia, ecc.)?</w:t>
      </w:r>
    </w:p>
    <w:p w:rsidR="00842D8C" w:rsidRPr="00842D8C" w:rsidRDefault="00842D8C" w:rsidP="00842D8C">
      <w:pPr>
        <w:jc w:val="both"/>
        <w:textAlignment w:val="baseline"/>
      </w:pPr>
      <w:r w:rsidRPr="00842D8C">
        <w:t xml:space="preserve">In secondo luogo: invece di sospettare, incolpare, screditare o negare la religione – una tendenza crescente tra certi intellettuali pubblici, anche se contro la marea demografica globale – esaminiamo la religione da un punto di vista critico positivo. Questo significa che ci impegniamo nel nostro lavoro con l'obiettivo di mostrare quanto il termine 'religione' sia oggi aperto alla reinterpretazione o alla </w:t>
      </w:r>
      <w:proofErr w:type="spellStart"/>
      <w:r w:rsidRPr="00842D8C">
        <w:t>ri</w:t>
      </w:r>
      <w:proofErr w:type="spellEnd"/>
      <w:r w:rsidRPr="00842D8C">
        <w:t>-concettualizzazione nelle nostre sfere intellettuali, sociali e culturali. Così come il termine 'critico' ha un ampio ambito semantico, così anche il concetto di religione continua a svilupparsi oltre i confini tradizionali e convenzionali. Quindi non solo troviamo un coinvolgimento con l'idea di 'religione' nei contesti delle istituzioni religiose, ma anche nei campi dell'ermeneutica, delle arti visive, della letteratura, della storia, degli studi di genere, dell'antropologia, della politica, della filosofia e così via.</w:t>
      </w:r>
    </w:p>
    <w:p w:rsidR="00842D8C" w:rsidRPr="00842D8C" w:rsidRDefault="00842D8C" w:rsidP="00842D8C">
      <w:pPr>
        <w:jc w:val="both"/>
        <w:textAlignment w:val="baseline"/>
      </w:pPr>
      <w:r w:rsidRPr="00842D8C">
        <w:t>Ciò che ci unisce nel pensare a questi due filoni è una concezione della religione che influenza il nostro insegnamento e la nostra ricerca in modi che si accordano con i vari significati del termine 'critico':</w:t>
      </w:r>
    </w:p>
    <w:p w:rsidR="00842D8C" w:rsidRPr="00842D8C" w:rsidRDefault="00842D8C" w:rsidP="00842D8C">
      <w:pPr>
        <w:numPr>
          <w:ilvl w:val="0"/>
          <w:numId w:val="1"/>
        </w:numPr>
        <w:ind w:left="360"/>
        <w:jc w:val="both"/>
        <w:textAlignment w:val="baseline"/>
      </w:pPr>
      <w:r w:rsidRPr="00842D8C">
        <w:rPr>
          <w:i/>
          <w:iCs/>
          <w:bdr w:val="none" w:sz="0" w:space="0" w:color="auto" w:frame="1"/>
        </w:rPr>
        <w:lastRenderedPageBreak/>
        <w:t xml:space="preserve">Fondamentale: </w:t>
      </w:r>
      <w:r w:rsidRPr="00842D8C">
        <w:t xml:space="preserve">Crediamo che la questione della religione rimanga assolutamente essenziale per il nostro pensiero su cosa significhi essere umani, e soprattutto su cosa significhi essere </w:t>
      </w:r>
      <w:r w:rsidRPr="00842D8C">
        <w:rPr>
          <w:i/>
          <w:iCs/>
          <w:bdr w:val="none" w:sz="0" w:space="0" w:color="auto" w:frame="1"/>
        </w:rPr>
        <w:t>umani nelle relazioni</w:t>
      </w:r>
      <w:r w:rsidRPr="00842D8C">
        <w:t>, in quello che oggi possiamo solo chiamare un XXI secolo post-secolare.</w:t>
      </w:r>
    </w:p>
    <w:p w:rsidR="00842D8C" w:rsidRPr="00842D8C" w:rsidRDefault="00842D8C" w:rsidP="00842D8C">
      <w:pPr>
        <w:numPr>
          <w:ilvl w:val="0"/>
          <w:numId w:val="2"/>
        </w:numPr>
        <w:ind w:left="360"/>
        <w:jc w:val="both"/>
        <w:textAlignment w:val="baseline"/>
      </w:pPr>
      <w:r w:rsidRPr="00842D8C">
        <w:rPr>
          <w:i/>
          <w:iCs/>
          <w:bdr w:val="none" w:sz="0" w:space="0" w:color="auto" w:frame="1"/>
        </w:rPr>
        <w:t xml:space="preserve">Osservazione e giudizio attenti: </w:t>
      </w:r>
      <w:r w:rsidRPr="00842D8C">
        <w:t>Per noi, la religione deve essere esaminata con il massimo rigore, senza dare per scontate nozioni preconcette o tradizioni ereditate, ma esaminando attentamente le idee religiose, con tutte le loro storie variegate, sia in teoria che nella prassi, per scoprire sia le complessità e profondità che le 'religioni' hanno sempre incarnato, sia le nuove possibilità che il termine 'religione' (o i suoi sostituti) potrebbe ora offrire.</w:t>
      </w:r>
    </w:p>
    <w:p w:rsidR="00842D8C" w:rsidRPr="00842D8C" w:rsidRDefault="00842D8C" w:rsidP="00842D8C">
      <w:pPr>
        <w:numPr>
          <w:ilvl w:val="0"/>
          <w:numId w:val="3"/>
        </w:numPr>
        <w:ind w:left="360"/>
        <w:jc w:val="both"/>
        <w:textAlignment w:val="baseline"/>
      </w:pPr>
      <w:r w:rsidRPr="00842D8C">
        <w:rPr>
          <w:i/>
          <w:iCs/>
          <w:bdr w:val="none" w:sz="0" w:space="0" w:color="auto" w:frame="1"/>
        </w:rPr>
        <w:t xml:space="preserve">Discernere i limiti: </w:t>
      </w:r>
      <w:r w:rsidRPr="00842D8C">
        <w:t xml:space="preserve">Seguendo la nozione kantiana di </w:t>
      </w:r>
      <w:proofErr w:type="spellStart"/>
      <w:r w:rsidRPr="00842D8C">
        <w:rPr>
          <w:i/>
          <w:iCs/>
          <w:bdr w:val="none" w:sz="0" w:space="0" w:color="auto" w:frame="1"/>
        </w:rPr>
        <w:t>Kritik</w:t>
      </w:r>
      <w:proofErr w:type="spellEnd"/>
      <w:r w:rsidRPr="00842D8C">
        <w:t xml:space="preserve"> nelle sue famose tre Critiche, interroghiamo la natura del pensiero "religioso" con una visione dei propri limiti interni. Fino a che punto può portarci il concetto di 'religione' prima di dover, forse necessariamente, abbandonare il proprio quadro concettuale? </w:t>
      </w:r>
      <w:r w:rsidRPr="00842D8C">
        <w:rPr>
          <w:i/>
          <w:iCs/>
          <w:bdr w:val="none" w:sz="0" w:space="0" w:color="auto" w:frame="1"/>
        </w:rPr>
        <w:t xml:space="preserve">Una </w:t>
      </w:r>
      <w:r w:rsidRPr="00842D8C">
        <w:t>religione, nella sua forma particolarizzata, organizzata e istituzionale, può essere conservata in mezzo alle realtà del nostro mondo moderno, o postmoderno, o post-postmoderno? Oppure i limiti e le limitazioni di questi concetti devono lasciare il posto a nuovi modi di pensare, che tuttavia possono comunque essere considerati in qualche modo religiosi, anche se sotto termini diversi (come la spiritualità) e, più significativamente, come informati da discipline diverse? Per noi essere critici verso la religione è una modalità di coinvolgimento interdisciplinare e multidisciplinare, che incorpora molte discipline e va anche oltre i limiti di una singola disciplina, che sia teologia, studi biblici, filosofia, sociologia, antropologia, letteratura, arti visive, ermeneutica, post-colonialismo, femminismo, studi di genere, politica, storia, studi culturali e teoria critica stessa.</w:t>
      </w:r>
    </w:p>
    <w:p w:rsidR="00842D8C" w:rsidRPr="00842D8C" w:rsidRDefault="00842D8C" w:rsidP="00842D8C">
      <w:pPr>
        <w:numPr>
          <w:ilvl w:val="0"/>
          <w:numId w:val="4"/>
        </w:numPr>
        <w:ind w:left="360"/>
        <w:jc w:val="both"/>
        <w:textAlignment w:val="baseline"/>
      </w:pPr>
      <w:r w:rsidRPr="00842D8C">
        <w:rPr>
          <w:i/>
          <w:iCs/>
          <w:bdr w:val="none" w:sz="0" w:space="0" w:color="auto" w:frame="1"/>
        </w:rPr>
        <w:t xml:space="preserve">Sulla natura di una crisi: </w:t>
      </w:r>
      <w:r w:rsidRPr="00842D8C">
        <w:t>Pochi contesteranno, da qualsiasi posizione, che la religione, per quanto interpretata, sia attualmente nel mezzo di una crisi, sia in contesto occidentale che globale. Molti sostengono che la religione prosperi ancora nel mondo. Ma la natura controversa della religione non è mai stata così palpabile come ora, intellettualmente, culturalmente, ideologicamente, politicamente e militarmente. Riteniamo che questo sia un momento importante per studiare la religione, non per alleviare le religioni dalle loro crisi, come se ciò fosse auspicabile o potesse mai essere fatto in modo completo, ma per comprendere e apprezzare la gravità e l'influenza di vasta portata che queste crisi hanno sulle nostre percezioni della realtà e sulle nostre azioni successive all'interno delle nostre sfere di esistenza locali, nazionali e transnazionali.</w:t>
      </w:r>
    </w:p>
    <w:p w:rsidR="00842D8C" w:rsidRPr="00842D8C" w:rsidRDefault="00842D8C" w:rsidP="00842D8C">
      <w:pPr>
        <w:numPr>
          <w:ilvl w:val="0"/>
          <w:numId w:val="5"/>
        </w:numPr>
        <w:ind w:left="360"/>
        <w:jc w:val="both"/>
        <w:textAlignment w:val="baseline"/>
      </w:pPr>
      <w:r w:rsidRPr="00842D8C">
        <w:rPr>
          <w:i/>
          <w:iCs/>
          <w:bdr w:val="none" w:sz="0" w:space="0" w:color="auto" w:frame="1"/>
        </w:rPr>
        <w:t xml:space="preserve">Massa critica: un punto in cui un'azione, proprietà o condizione passa in un'altra. </w:t>
      </w:r>
      <w:r w:rsidRPr="00842D8C">
        <w:t>Attingendo a un'ampia gamma di idee, teorie e discipline, speriamo che il nostro approccio (coltivato nell’università di Stirling-Scozia) contribuisca in qualche modo a formare una massa critica riguardo alla questione della religione. Sentiamo che la 'religione' e il pensiero 'religioso' sono in un momento cruciale in quello che potremmo chiamare il nostro 'mondo occidentale', così come in tutti gli altri contesti. L'impatto della globalizzazione, derivato dal colonialismo e dall'intrusione dei sistemi capitalistici in tutte le parti del mondo, significa che le idee di religione e la loro storia ereditata di idee e pratiche sono di importanza globale. Sentiamo che stia passando in qualcosa di 'altro' e 'nuovo' – ma la natura esatta di questo 'altro' e 'nuovo' è ancora indeterminata. Tuttavia, attraverso i nostri vari ma connessi interessi di ricerca e gli impegni didattici, speriamo di contribuire a determinarne le caratteristiche e le implicazioni che avranno – socialmente, culturalmente, eticamente – sul mondo in cui abitiamo.</w:t>
      </w:r>
    </w:p>
    <w:p w:rsidR="00842D8C" w:rsidRPr="00842D8C" w:rsidRDefault="00842D8C" w:rsidP="00842D8C">
      <w:pPr>
        <w:jc w:val="both"/>
      </w:pPr>
    </w:p>
    <w:p w:rsidR="00842D8C" w:rsidRPr="00842D8C" w:rsidRDefault="0082546C" w:rsidP="0082546C">
      <w:pPr>
        <w:jc w:val="both"/>
      </w:pPr>
      <w:r w:rsidRPr="0082546C">
        <w:rPr>
          <w:i/>
        </w:rPr>
        <w:t>(c)</w:t>
      </w:r>
      <w:r>
        <w:t xml:space="preserve"> </w:t>
      </w:r>
      <w:r w:rsidR="00842D8C" w:rsidRPr="00842D8C">
        <w:t>Dichiarazione di intenti</w:t>
      </w:r>
      <w:r w:rsidR="00842D8C">
        <w:t xml:space="preserve"> del</w:t>
      </w:r>
      <w:r w:rsidR="00842D8C" w:rsidRPr="00842D8C">
        <w:t xml:space="preserve"> </w:t>
      </w:r>
      <w:r w:rsidR="00842D8C" w:rsidRPr="00842D8C">
        <w:rPr>
          <w:i/>
        </w:rPr>
        <w:t>criticaltheoryofreligion.org</w:t>
      </w:r>
      <w:r>
        <w:t xml:space="preserve">. </w:t>
      </w:r>
      <w:proofErr w:type="spellStart"/>
      <w:r w:rsidR="00842D8C" w:rsidRPr="00842D8C">
        <w:rPr>
          <w:i/>
        </w:rPr>
        <w:t>Studies</w:t>
      </w:r>
      <w:proofErr w:type="spellEnd"/>
      <w:r w:rsidR="00842D8C" w:rsidRPr="00842D8C">
        <w:rPr>
          <w:i/>
        </w:rPr>
        <w:t xml:space="preserve"> in Critical </w:t>
      </w:r>
      <w:proofErr w:type="spellStart"/>
      <w:r w:rsidR="00842D8C" w:rsidRPr="00842D8C">
        <w:rPr>
          <w:i/>
        </w:rPr>
        <w:t>Research</w:t>
      </w:r>
      <w:proofErr w:type="spellEnd"/>
      <w:r w:rsidR="00842D8C" w:rsidRPr="00842D8C">
        <w:rPr>
          <w:i/>
        </w:rPr>
        <w:t xml:space="preserve"> on </w:t>
      </w:r>
      <w:proofErr w:type="spellStart"/>
      <w:r w:rsidR="00842D8C" w:rsidRPr="00842D8C">
        <w:rPr>
          <w:i/>
        </w:rPr>
        <w:t>Religion</w:t>
      </w:r>
      <w:proofErr w:type="spellEnd"/>
      <w:r w:rsidR="00842D8C" w:rsidRPr="00842D8C">
        <w:t xml:space="preserve"> è una serie di libri internazionali sottoposta a revisione paritaria che si concentra sullo sviluppo di un quadro teorico critico e sulla sua applicazione alla ricerca sulla religione. Un approccio critico esamina i sistemi religiosi e i loro molteplici effetti sociali. Ciò include la costruzione sociale della religione, delle religioni e della religiosità, nonché la funzione ed efficacia dei discorsi religiosi. Si basa su metodi che includono, ma non si limitano a, la teoria critica della </w:t>
      </w:r>
      <w:r w:rsidR="00842D8C" w:rsidRPr="00842D8C">
        <w:lastRenderedPageBreak/>
        <w:t xml:space="preserve">Scuola di Francoforte, il marxismo, il post-strutturalismo, il femminismo, la psicoanalisi, la critica ideologica, il post-colonialismo, l’eco-critica e gli studi </w:t>
      </w:r>
      <w:proofErr w:type="spellStart"/>
      <w:r w:rsidR="00842D8C" w:rsidRPr="00842D8C">
        <w:t>queer</w:t>
      </w:r>
      <w:proofErr w:type="spellEnd"/>
      <w:r w:rsidR="00842D8C" w:rsidRPr="00842D8C">
        <w:t>.</w:t>
      </w:r>
    </w:p>
    <w:p w:rsidR="00842D8C" w:rsidRPr="00842D8C" w:rsidRDefault="00842D8C" w:rsidP="00842D8C">
      <w:pPr>
        <w:shd w:val="clear" w:color="auto" w:fill="FFFFFF"/>
        <w:jc w:val="both"/>
        <w:textAlignment w:val="baseline"/>
      </w:pPr>
      <w:r w:rsidRPr="00842D8C">
        <w:t>Lo scopo di questa serie di libri è migliorare la comprensione di come i discorsi religiosi siano istituzionalizzati e abbiano contemporaneamente servito da fonti di dominio e cambiamento sociale progressivo. Cerca di analizzare le condizioni storiche ed economiche che hanno dato origine ai sistemi religiosi, riconoscendo al contempo che la retorica religiosa è motivata da interessi umani e sociali e quindi è collegata alle condizioni materiali. Cerca di comprendere il ruolo e la funzione della religione all'interno dei conflitti sociali e politici. Questi conflitti si basano spesso su differenze di razza, classe, etnia, regione, genere e orientamento sessuale – tutte influenzate da disuguaglianze sociali, politiche ed economiche. Una prospettiva critica riconosce che le proprie continuità storiche risiedono nella confluenza di numerose tradizioni religiose, politiche e filosofiche. Non rifiuta questa eredità intellettuale, ma riflette su se stessa e sulla sua relazione con essa.</w:t>
      </w:r>
    </w:p>
    <w:p w:rsidR="00C34FCF" w:rsidRDefault="00CA0854" w:rsidP="00DD57F2">
      <w:pPr>
        <w:pStyle w:val="Corpotesto"/>
        <w:spacing w:after="0"/>
        <w:jc w:val="both"/>
      </w:pPr>
      <w:r>
        <w:t xml:space="preserve"> </w:t>
      </w:r>
    </w:p>
    <w:p w:rsidR="002E1CBB" w:rsidRDefault="0082546C" w:rsidP="00DD57F2">
      <w:pPr>
        <w:pStyle w:val="Corpotesto"/>
        <w:spacing w:after="0"/>
        <w:jc w:val="both"/>
      </w:pPr>
      <w:r>
        <w:t>2.2.6.</w:t>
      </w:r>
      <w:r w:rsidR="00842D8C" w:rsidRPr="00842D8C">
        <w:rPr>
          <w:i/>
        </w:rPr>
        <w:t xml:space="preserve"> La nuova frontiera dello studio delle scienze cognitive della religione e il recu</w:t>
      </w:r>
      <w:r w:rsidR="008F23F5">
        <w:rPr>
          <w:i/>
        </w:rPr>
        <w:t>pero dell’intenzionalità propria</w:t>
      </w:r>
      <w:r w:rsidR="00842D8C" w:rsidRPr="00842D8C">
        <w:rPr>
          <w:i/>
        </w:rPr>
        <w:t xml:space="preserve"> dell’</w:t>
      </w:r>
      <w:r w:rsidR="00842D8C" w:rsidRPr="008F23F5">
        <w:t>Erlebnis</w:t>
      </w:r>
      <w:r w:rsidR="00842D8C" w:rsidRPr="00842D8C">
        <w:rPr>
          <w:i/>
        </w:rPr>
        <w:t xml:space="preserve"> religioso: A.N. </w:t>
      </w:r>
      <w:proofErr w:type="spellStart"/>
      <w:r w:rsidR="00842D8C" w:rsidRPr="00842D8C">
        <w:rPr>
          <w:i/>
        </w:rPr>
        <w:t>Terrin</w:t>
      </w:r>
      <w:proofErr w:type="spellEnd"/>
      <w:r w:rsidR="00842D8C">
        <w:t xml:space="preserve">. Concludiamo questa sommaria panoramica sulle Scienze delle religioni recuperando l’insuperata lezione di A.N. </w:t>
      </w:r>
      <w:proofErr w:type="spellStart"/>
      <w:r w:rsidR="00842D8C">
        <w:t>Terrin</w:t>
      </w:r>
      <w:proofErr w:type="spellEnd"/>
      <w:r w:rsidR="00842D8C">
        <w:t xml:space="preserve"> e il suo dia</w:t>
      </w:r>
      <w:r w:rsidR="008F23F5">
        <w:t>logo con le scienze cognitive della religione</w:t>
      </w:r>
      <w:r w:rsidR="00842D8C">
        <w:t xml:space="preserve"> e </w:t>
      </w:r>
      <w:r w:rsidR="008F23F5">
        <w:t xml:space="preserve">con </w:t>
      </w:r>
      <w:r w:rsidR="00842D8C">
        <w:t>le neuroscienze</w:t>
      </w:r>
      <w:r w:rsidR="008F23F5">
        <w:t xml:space="preserve"> (applicate soprattutto al rito)</w:t>
      </w:r>
      <w:r w:rsidR="00842D8C">
        <w:t>.</w:t>
      </w:r>
    </w:p>
    <w:p w:rsidR="005C043B" w:rsidRDefault="00842D8C" w:rsidP="00DD57F2">
      <w:pPr>
        <w:pStyle w:val="Corpotesto"/>
        <w:spacing w:after="0"/>
        <w:jc w:val="both"/>
      </w:pPr>
      <w:r>
        <w:t xml:space="preserve">In sede di valutazione della situazione attuale dello studio delle religioni, </w:t>
      </w:r>
      <w:proofErr w:type="spellStart"/>
      <w:r>
        <w:t>Terrin</w:t>
      </w:r>
      <w:proofErr w:type="spellEnd"/>
      <w:r>
        <w:t xml:space="preserve"> offre una diagnosi preoccupata per il ritorno di impostazioni riduttive</w:t>
      </w:r>
      <w:r w:rsidR="008F23F5">
        <w:t>,</w:t>
      </w:r>
      <w:r>
        <w:t xml:space="preserve"> </w:t>
      </w:r>
      <w:r w:rsidR="002E1CBB">
        <w:t xml:space="preserve">che tendono a dissolvere l’oggetto in nome del metodo, nel tentativo di “spiegare” anziché “comprendere” la religione, ricondotta ad altri fenomeni (cultura, dinamiche sociali, processi neurali o cognitivi </w:t>
      </w:r>
      <w:r w:rsidR="008F23F5">
        <w:t>fisiologici</w:t>
      </w:r>
      <w:r w:rsidR="005C043B">
        <w:t>):</w:t>
      </w:r>
      <w:r w:rsidR="002E1CBB">
        <w:t xml:space="preserve"> </w:t>
      </w:r>
    </w:p>
    <w:p w:rsidR="005C043B" w:rsidRDefault="005C043B" w:rsidP="005C043B">
      <w:pPr>
        <w:pStyle w:val="Corpotesto"/>
        <w:spacing w:after="0"/>
        <w:ind w:left="170" w:right="170"/>
        <w:jc w:val="both"/>
        <w:rPr>
          <w:sz w:val="22"/>
          <w:szCs w:val="22"/>
        </w:rPr>
      </w:pPr>
    </w:p>
    <w:p w:rsidR="005C043B" w:rsidRDefault="005C043B" w:rsidP="005C043B">
      <w:pPr>
        <w:pStyle w:val="Corpotesto"/>
        <w:spacing w:after="0"/>
        <w:ind w:left="170" w:right="170"/>
        <w:jc w:val="both"/>
        <w:rPr>
          <w:sz w:val="22"/>
          <w:szCs w:val="22"/>
        </w:rPr>
      </w:pPr>
      <w:r>
        <w:rPr>
          <w:sz w:val="22"/>
          <w:szCs w:val="22"/>
        </w:rPr>
        <w:t xml:space="preserve">Nella misura in cui in questi ultimi anni le scienze sociali e </w:t>
      </w:r>
      <w:proofErr w:type="spellStart"/>
      <w:r>
        <w:rPr>
          <w:sz w:val="22"/>
          <w:szCs w:val="22"/>
        </w:rPr>
        <w:t>cognitivistiche</w:t>
      </w:r>
      <w:proofErr w:type="spellEnd"/>
      <w:r>
        <w:rPr>
          <w:sz w:val="22"/>
          <w:szCs w:val="22"/>
        </w:rPr>
        <w:t xml:space="preserve">, scavalcando le stesse scienze sociali storiche e filologiche, si sono ritagliate uno spazio sempre più ampio nello studio delle religioni e hanno preteso una loro priorità scientifica assoluta rispetto a tutte le varie proposte fenomenologiche ed ermeneutiche (e poi anche rispetto alle altre scienze storiche, filologiche, antropologico-culturali) si è giunti ad un vicolo cieco: l’idea di religione sta inesorabilmente tramontando così come sembrano in crisi tutte le metodologie e in particolare gli studi riguardanti il valore semantico delle religioni. Di fronte a questo nuovo assalto delle scienze sociali, sostenute negli ultimi anni anche da una visione che combina l’idea </w:t>
      </w:r>
      <w:proofErr w:type="spellStart"/>
      <w:r>
        <w:rPr>
          <w:sz w:val="22"/>
          <w:szCs w:val="22"/>
        </w:rPr>
        <w:t>cognitivistica</w:t>
      </w:r>
      <w:proofErr w:type="spellEnd"/>
      <w:r>
        <w:rPr>
          <w:sz w:val="22"/>
          <w:szCs w:val="22"/>
        </w:rPr>
        <w:t xml:space="preserve"> con quella neurobiologica, tutto è diventato estremamente difficile. […] A ragione ci si può chiedere se l’idea di “campo religioso” abbia ancora senso… Oggi si dà il caso che la religione si presenti come puro fatto sociale, senza alcuna specificità. Non conserva né un carattere essenziale, né referenziale</w:t>
      </w:r>
      <w:r w:rsidR="000A4194">
        <w:rPr>
          <w:sz w:val="22"/>
          <w:szCs w:val="22"/>
        </w:rPr>
        <w:t>; è difficile riconoscerle anche una coloritura intuizionistica; non si può più nemmeno parlare di una concezione di religione secondo connotazioni “estetizzanti”. Nei riduzionismi che oggi imperano e che appaiono sempre più condivisi nella comunità degli studiosi, essa è soltanto e niente più che un fatto culturale senza ulteriore determinazione, specificazione, senza possibilità alcuna di una particolare appropriazione di senso, senza che le venga nemmeno riconosciuta un’espressione linguistica propria, tanto meno una corrispondente intenzionalità</w:t>
      </w:r>
      <w:r>
        <w:rPr>
          <w:rStyle w:val="Rimandonotaapidipagina"/>
          <w:sz w:val="22"/>
          <w:szCs w:val="22"/>
        </w:rPr>
        <w:footnoteReference w:id="17"/>
      </w:r>
      <w:r>
        <w:rPr>
          <w:sz w:val="22"/>
          <w:szCs w:val="22"/>
        </w:rPr>
        <w:t xml:space="preserve">. </w:t>
      </w:r>
    </w:p>
    <w:p w:rsidR="005C043B" w:rsidRPr="005C043B" w:rsidRDefault="005C043B" w:rsidP="005C043B">
      <w:pPr>
        <w:pStyle w:val="Corpotesto"/>
        <w:spacing w:after="0"/>
        <w:ind w:left="170" w:right="170"/>
        <w:jc w:val="both"/>
        <w:rPr>
          <w:sz w:val="22"/>
          <w:szCs w:val="22"/>
        </w:rPr>
      </w:pPr>
    </w:p>
    <w:p w:rsidR="000A4194" w:rsidRDefault="0082546C" w:rsidP="00E73074">
      <w:pPr>
        <w:pStyle w:val="Corpotesto"/>
        <w:spacing w:after="0"/>
        <w:jc w:val="both"/>
      </w:pPr>
      <w:r w:rsidRPr="0082546C">
        <w:rPr>
          <w:i/>
        </w:rPr>
        <w:t>(a</w:t>
      </w:r>
      <w:r w:rsidR="00E73074" w:rsidRPr="0082546C">
        <w:rPr>
          <w:i/>
        </w:rPr>
        <w:t>)</w:t>
      </w:r>
      <w:r w:rsidR="00E73074">
        <w:t xml:space="preserve"> </w:t>
      </w:r>
      <w:r w:rsidRPr="0082546C">
        <w:rPr>
          <w:i/>
        </w:rPr>
        <w:t xml:space="preserve">La </w:t>
      </w:r>
      <w:r>
        <w:rPr>
          <w:i/>
        </w:rPr>
        <w:t>questione</w:t>
      </w:r>
      <w:r w:rsidRPr="0082546C">
        <w:rPr>
          <w:i/>
        </w:rPr>
        <w:t xml:space="preserve"> dell’intenzionalità</w:t>
      </w:r>
      <w:r>
        <w:rPr>
          <w:i/>
        </w:rPr>
        <w:t xml:space="preserve"> propria del fenomeno religioso</w:t>
      </w:r>
      <w:r>
        <w:t xml:space="preserve">. </w:t>
      </w:r>
      <w:r w:rsidR="00E73074">
        <w:t xml:space="preserve">Da </w:t>
      </w:r>
      <w:r w:rsidR="000A4194">
        <w:t xml:space="preserve">questa diagnosi </w:t>
      </w:r>
      <w:proofErr w:type="spellStart"/>
      <w:r w:rsidR="000A4194">
        <w:t>Terrin</w:t>
      </w:r>
      <w:proofErr w:type="spellEnd"/>
      <w:r w:rsidR="000A4194">
        <w:t xml:space="preserve"> </w:t>
      </w:r>
      <w:r w:rsidR="002E1CBB">
        <w:t>ricava lo stimolo a riprendere la lezione della grande fenomenologia della religione, almeno nel suo intento di fondo</w:t>
      </w:r>
      <w:r w:rsidR="008F23F5">
        <w:t xml:space="preserve"> e soprattutto nel suo tentativo di cogliere</w:t>
      </w:r>
      <w:r w:rsidR="007B09E8">
        <w:t xml:space="preserve"> l’apriori originale e specifico</w:t>
      </w:r>
      <w:r w:rsidR="008F23F5">
        <w:t xml:space="preserve"> dell’intenzionalità religiosa della coscienza umana</w:t>
      </w:r>
      <w:r w:rsidR="002E1CBB">
        <w:t>.</w:t>
      </w:r>
      <w:r w:rsidR="000A4194">
        <w:t xml:space="preserve"> In ciò sfida lo scetticismo di quegli antropologi culturali che sospettano la buona fede dei cosiddetti “credenti”, che non vivono più secondo le indicazioni del loro credo religioso.</w:t>
      </w:r>
    </w:p>
    <w:p w:rsidR="00763219" w:rsidRDefault="000A4194" w:rsidP="00DD57F2">
      <w:pPr>
        <w:pStyle w:val="Corpotesto"/>
        <w:spacing w:after="0"/>
        <w:jc w:val="both"/>
      </w:pPr>
      <w:r>
        <w:t xml:space="preserve">Si tratta in prima battuta di recuperare un “centro” degli studi religiosi: «In realtà, attraverso diverse interpretazioni dei fenomeni religiosi, non si tentò più una visione integrativa e globale del senso religioso che potesse dar conto di un centro, con tutti i suoi aspetti concomitanti e risvolti anche ideologici dei fenomeni religiosi, ma piuttosto si fece forza sempre più… sulle istanze periferiche, sulle strategie e gli occultamenti del mondo religioso, dimenticando il punto di partenza e il centro </w:t>
      </w:r>
      <w:r>
        <w:lastRenderedPageBreak/>
        <w:t>di riflessione</w:t>
      </w:r>
      <w:r w:rsidR="00797D60">
        <w:t>… Tutto cadde sotto il segno della frammentarietà</w:t>
      </w:r>
      <w:r>
        <w:t>»</w:t>
      </w:r>
      <w:r w:rsidR="00797D60">
        <w:rPr>
          <w:rStyle w:val="Rimandonotaapidipagina"/>
        </w:rPr>
        <w:footnoteReference w:id="18"/>
      </w:r>
      <w:r w:rsidR="00797D60">
        <w:t xml:space="preserve">. Si comprende l’inasprirsi delle discussioni su un concetto di religione, che permettesse di lavorare con un’idea unitaria o almeno con una teoria unificata dei fenomeni religiosi. </w:t>
      </w:r>
    </w:p>
    <w:p w:rsidR="00842D8C" w:rsidRDefault="00797D60" w:rsidP="00DD57F2">
      <w:pPr>
        <w:pStyle w:val="Corpotesto"/>
        <w:spacing w:after="0"/>
        <w:jc w:val="both"/>
      </w:pPr>
      <w:r>
        <w:t xml:space="preserve">Si ritorna a una riduzione del fenomeno religioso che tende ad eliminarlo e quindi a uno studio che, ossessionato dal metodo, distrugge il suo oggetto. Il linguaggio religioso viene spogliato di valore semantico e viene ridotto a sintassi, gioco linguistico che rimanda ad altro (fenomeni psicologici o modalità naturale di elaborazione dei dati ambientali in base a certe funzioni cerebrali, identificabili nei lobi del cervello) e senza modalità proprie di esperienza. Il presupposto errato, che è un pregiudizio, è che il fenomeno religioso non esista se non in quanto ridotto a dato osservabile, fino all’esclusione di un “mondo interiore” ovvero al mondo dei vissuti personali e delle idee: ogni verità umana non è che una semplice rappresentazione della realtà e le culture si servono del linguaggio solo per costruire le loro verità particolari. Ma in una cultura in cui tutto è apparenza, non si può penetrare oltre il velo delle apparenze, ma si deve lavorare solo con strumenti tecnici per pervenire a risultati tecnico-operativi. </w:t>
      </w:r>
      <w:r w:rsidR="00275021">
        <w:t xml:space="preserve">L’esito di questa impostazione è che lo studio delle religioni sarebbe possibile solo come “uno sguardo da nessun luogo”, la “formazione religiosa” non può essere studiata se non come formazione sociale, in quanto non esiste nulla di specificamente religioso, morale, spirituale o mistico nei raggruppamenti che chiamiamo religioni. La religione non è che un aspetto dell’organizzazione sociale umana. </w:t>
      </w:r>
    </w:p>
    <w:p w:rsidR="00275021" w:rsidRDefault="00275021" w:rsidP="00DD57F2">
      <w:pPr>
        <w:pStyle w:val="Corpotesto"/>
        <w:spacing w:after="0"/>
        <w:jc w:val="both"/>
      </w:pPr>
      <w:r>
        <w:t xml:space="preserve">Si è ormai persa una riflessione più profonda sull’intenzionalità umana e specialmente su quella propria del credente. Del resto viene negata l’esistenza di un’intenzionalità religiosa comune ai diversi sistemi religiosi. Ogni religione vive della sua cultura particolare e relativa e rimane una radicale irriducibilità tra le religioni. Il procedimento analitico ha rinunciato a ogni sintesi unificante, aborrita come lo stesso concetto di religione: </w:t>
      </w:r>
    </w:p>
    <w:p w:rsidR="00275021" w:rsidRDefault="00275021" w:rsidP="00275021">
      <w:pPr>
        <w:pStyle w:val="Corpotesto"/>
        <w:spacing w:after="0"/>
        <w:ind w:left="170" w:right="170"/>
        <w:jc w:val="both"/>
        <w:rPr>
          <w:sz w:val="22"/>
          <w:szCs w:val="22"/>
        </w:rPr>
      </w:pPr>
    </w:p>
    <w:p w:rsidR="00275021" w:rsidRDefault="00B3642E" w:rsidP="00275021">
      <w:pPr>
        <w:pStyle w:val="Corpotesto"/>
        <w:spacing w:after="0"/>
        <w:ind w:left="170" w:right="170"/>
        <w:jc w:val="both"/>
        <w:rPr>
          <w:sz w:val="22"/>
          <w:szCs w:val="22"/>
        </w:rPr>
      </w:pPr>
      <w:r>
        <w:rPr>
          <w:sz w:val="22"/>
          <w:szCs w:val="22"/>
        </w:rPr>
        <w:t xml:space="preserve">Qual è allora il vero problema? Le nuove tendenze negli studi di scienze delle religioni negano l’esistenza di qualcosa di profondo a livello intuitivo comune al mondo delle religioni. Se manca l’aspetto intenzionale/interno nel mondo delle religioni, allora è giocoforza la sua frammentazione… Se non vi è alcuna profondità, se non c’è qualcosa come un </w:t>
      </w:r>
      <w:r w:rsidRPr="00B3642E">
        <w:rPr>
          <w:i/>
          <w:sz w:val="22"/>
          <w:szCs w:val="22"/>
        </w:rPr>
        <w:t>Eidos</w:t>
      </w:r>
      <w:r>
        <w:rPr>
          <w:sz w:val="22"/>
          <w:szCs w:val="22"/>
        </w:rPr>
        <w:t>, almeno presupposto, non si può presumere di avere un concetto per la religione e le religioni, in quanto le caratteristiche esterne sono dettate da situazioni contingenti, socio-culturalmente determinate</w:t>
      </w:r>
      <w:r>
        <w:rPr>
          <w:rStyle w:val="Rimandonotaapidipagina"/>
          <w:sz w:val="22"/>
          <w:szCs w:val="22"/>
        </w:rPr>
        <w:footnoteReference w:id="19"/>
      </w:r>
      <w:r>
        <w:rPr>
          <w:sz w:val="22"/>
          <w:szCs w:val="22"/>
        </w:rPr>
        <w:t>.</w:t>
      </w:r>
    </w:p>
    <w:p w:rsidR="00275021" w:rsidRPr="00275021" w:rsidRDefault="00275021" w:rsidP="00275021">
      <w:pPr>
        <w:pStyle w:val="Corpotesto"/>
        <w:spacing w:after="0"/>
        <w:ind w:left="170" w:right="170"/>
        <w:jc w:val="both"/>
        <w:rPr>
          <w:sz w:val="22"/>
          <w:szCs w:val="22"/>
        </w:rPr>
      </w:pPr>
    </w:p>
    <w:p w:rsidR="00275021" w:rsidRDefault="00B3642E" w:rsidP="00DD57F2">
      <w:pPr>
        <w:pStyle w:val="Corpotesto"/>
        <w:spacing w:after="0"/>
        <w:jc w:val="both"/>
      </w:pPr>
      <w:r>
        <w:t xml:space="preserve">Sembra che si voglia rimanere totalmente all’esterno di un vissuto umano, senza coinvolgimento nel fenomeno, neppure in nome di un’ermeneutica comprendente e partecipe. Ma l’intero concettuale è più dell’insieme delle parti costituenti! Ci si deve chiedere se non si possa arrivare, attraverso una convergenza di indici a cogliere alcune specificità del discorso religioso con attenzione anche </w:t>
      </w:r>
      <w:r w:rsidR="00107542">
        <w:t>all’aspetto profondo del darsi e del costituirsi della religione. Il problema sta in questa profondità dell’intenzione: se cioè si è dispost</w:t>
      </w:r>
      <w:r w:rsidR="00015EC5">
        <w:t>i o meno a concedere credito al</w:t>
      </w:r>
      <w:r w:rsidR="00107542">
        <w:t>l</w:t>
      </w:r>
      <w:r w:rsidR="00015EC5">
        <w:t>a</w:t>
      </w:r>
      <w:r w:rsidR="00107542">
        <w:t xml:space="preserve"> dimensione intenzionale della religione: «Occorre arrivare a un </w:t>
      </w:r>
      <w:proofErr w:type="spellStart"/>
      <w:r w:rsidR="00107542" w:rsidRPr="00015EC5">
        <w:rPr>
          <w:i/>
        </w:rPr>
        <w:t>eidos</w:t>
      </w:r>
      <w:proofErr w:type="spellEnd"/>
      <w:r w:rsidR="00015EC5">
        <w:t xml:space="preserve">, almeno </w:t>
      </w:r>
      <w:r w:rsidR="00107542">
        <w:t>p</w:t>
      </w:r>
      <w:r w:rsidR="00015EC5">
        <w:t>r</w:t>
      </w:r>
      <w:r w:rsidR="00107542">
        <w:t>esunto, attraverso una convergenza progressiva di indici di fatti e processi; occorre giungere alla “intuizione d’essenza” (</w:t>
      </w:r>
      <w:proofErr w:type="spellStart"/>
      <w:r w:rsidR="00107542" w:rsidRPr="00107542">
        <w:rPr>
          <w:i/>
        </w:rPr>
        <w:t>Wesen</w:t>
      </w:r>
      <w:r w:rsidR="00015EC5">
        <w:rPr>
          <w:i/>
        </w:rPr>
        <w:t>s</w:t>
      </w:r>
      <w:r w:rsidR="00107542" w:rsidRPr="00107542">
        <w:rPr>
          <w:i/>
        </w:rPr>
        <w:t>schau</w:t>
      </w:r>
      <w:proofErr w:type="spellEnd"/>
      <w:r w:rsidR="00107542">
        <w:t>)… per poter poi avere una carta topografica, vera valutazione dei fenomeni religiosi dal punto di vista esterno/interno»</w:t>
      </w:r>
      <w:r w:rsidR="00107542">
        <w:rPr>
          <w:rStyle w:val="Rimandonotaapidipagina"/>
        </w:rPr>
        <w:footnoteReference w:id="20"/>
      </w:r>
      <w:r w:rsidR="00107542">
        <w:t>.</w:t>
      </w:r>
    </w:p>
    <w:p w:rsidR="008F23F5" w:rsidRDefault="00107542" w:rsidP="00DD57F2">
      <w:pPr>
        <w:pStyle w:val="Corpotesto"/>
        <w:spacing w:after="0"/>
        <w:jc w:val="both"/>
      </w:pPr>
      <w:r>
        <w:t xml:space="preserve">Una delle radici di questo disagio sta nel fatto che l’uomo moderno è sempre più “straniato dall’esperienza” e a motivo di questa estraniazione non è più in grado di “farsi pensare” da un’istanza più profonda di se stesso. Per questo, pur riconoscendo che la religione non appare mai totalmente s disposizione di quelli che la studiano, ma piuttosto appartiene per intero a coloro che la vivono, anche le possibilità della religione si sono indebolite. L’uomo vive sempre più la riduzione della realtà a conoscenza (non coscienza) in una situazione in cui il pensiero non intende più sopportare alcuna ombra di non controllabilità. L’Occidente non sa più “fare esperienza”. Tutto </w:t>
      </w:r>
      <w:r>
        <w:lastRenderedPageBreak/>
        <w:t xml:space="preserve">tende a diventare un sapere come informazione (organizzazione dei dati), espressione di una curiosità epidermica e esteriore. Cambia così il modo di porsi della persona di fronte al senso, ai significati e alla conoscenza. </w:t>
      </w:r>
      <w:r w:rsidR="00D92013">
        <w:t>La stessa religione, quindi, perde la dimensione dell’esperienza, il contatto con la realtà e vive nel regime del “contro-intuitivo” (</w:t>
      </w:r>
      <w:proofErr w:type="spellStart"/>
      <w:r w:rsidR="00D92013">
        <w:t>Boyer</w:t>
      </w:r>
      <w:proofErr w:type="spellEnd"/>
      <w:r w:rsidR="00D92013">
        <w:t>). Si perde così anche la</w:t>
      </w:r>
      <w:r w:rsidR="00015EC5">
        <w:t xml:space="preserve"> forza di traguardare il mondo </w:t>
      </w:r>
      <w:r w:rsidR="00D92013">
        <w:t>p</w:t>
      </w:r>
      <w:r w:rsidR="00015EC5">
        <w:t>e</w:t>
      </w:r>
      <w:r w:rsidR="00D92013">
        <w:t>r dire l’universale o anche solo per cogliere l’eccedente rispetto al mondo:</w:t>
      </w:r>
    </w:p>
    <w:p w:rsidR="00D92013" w:rsidRDefault="00D92013" w:rsidP="00D92013">
      <w:pPr>
        <w:pStyle w:val="Corpotesto"/>
        <w:spacing w:after="0"/>
        <w:ind w:left="170" w:right="170"/>
        <w:jc w:val="both"/>
        <w:rPr>
          <w:sz w:val="22"/>
          <w:szCs w:val="22"/>
        </w:rPr>
      </w:pPr>
    </w:p>
    <w:p w:rsidR="00D92013" w:rsidRDefault="00D92013" w:rsidP="00D92013">
      <w:pPr>
        <w:pStyle w:val="Corpotesto"/>
        <w:spacing w:after="0"/>
        <w:ind w:left="170" w:right="170"/>
        <w:jc w:val="both"/>
        <w:rPr>
          <w:sz w:val="22"/>
          <w:szCs w:val="22"/>
        </w:rPr>
      </w:pPr>
      <w:r>
        <w:rPr>
          <w:sz w:val="22"/>
          <w:szCs w:val="22"/>
        </w:rPr>
        <w:t>Ora, il paradosso sta in questo. La religione ha il suo punto di forza e si costruisce proprio su un “fuori testo” che ha poi varie declinazioni esterne visibili, sensibili, socio-culturali, psicologiche. Se non si concede alcuno spazio a quel fuori-testo, che può essere ritenuto anche immaginario, eppure sempre è frutto di intenzionalità, tutto si infrange. La religi</w:t>
      </w:r>
      <w:r w:rsidR="00015EC5">
        <w:rPr>
          <w:sz w:val="22"/>
          <w:szCs w:val="22"/>
        </w:rPr>
        <w:t>one presuppone una “credenza di”</w:t>
      </w:r>
      <w:r>
        <w:rPr>
          <w:sz w:val="22"/>
          <w:szCs w:val="22"/>
        </w:rPr>
        <w:t xml:space="preserve">, che, per </w:t>
      </w:r>
      <w:proofErr w:type="spellStart"/>
      <w:r>
        <w:rPr>
          <w:sz w:val="22"/>
          <w:szCs w:val="22"/>
        </w:rPr>
        <w:t>Husserl</w:t>
      </w:r>
      <w:proofErr w:type="spellEnd"/>
      <w:r>
        <w:rPr>
          <w:sz w:val="22"/>
          <w:szCs w:val="22"/>
        </w:rPr>
        <w:t>, è sempre “coscienza di qualcosa”. In questo modo si pongono le basi del discorso religioso a partire da quell’</w:t>
      </w:r>
      <w:r w:rsidRPr="00D92013">
        <w:rPr>
          <w:i/>
          <w:sz w:val="22"/>
          <w:szCs w:val="22"/>
        </w:rPr>
        <w:t>intenzionalità prima</w:t>
      </w:r>
      <w:r w:rsidR="00015EC5">
        <w:rPr>
          <w:sz w:val="22"/>
          <w:szCs w:val="22"/>
        </w:rPr>
        <w:t xml:space="preserve">, che è un originario </w:t>
      </w:r>
      <w:r>
        <w:rPr>
          <w:sz w:val="22"/>
          <w:szCs w:val="22"/>
        </w:rPr>
        <w:t>p</w:t>
      </w:r>
      <w:r w:rsidR="00015EC5">
        <w:rPr>
          <w:sz w:val="22"/>
          <w:szCs w:val="22"/>
        </w:rPr>
        <w:t>e</w:t>
      </w:r>
      <w:r>
        <w:rPr>
          <w:sz w:val="22"/>
          <w:szCs w:val="22"/>
        </w:rPr>
        <w:t>r coloro che credono. Se non si concede validità a questa ipotesi intenzionale, non vi è alcuna possibilità di arrivare a comprenderci su una qualche definizione di religione… Ma se vi è un’intenzionalità almeno implicita che si muove verso un “fuori testo”, se vi è una volontà di “dire e significare” qualcosa di condivisibile dai credenti di tutte le fedi, allora è necessario spostare il modo di cogliere la religione dal polo esterno a quello interno… attraverso un movimento esterno/interno, dentro/fuori, in cui al ricerca contempli allo stesso tempo intenzionalità e riferimento e unitamente alle espressioni pragmatiche in tutti i risvolti socio-culturali che queste comportano</w:t>
      </w:r>
      <w:r>
        <w:rPr>
          <w:rStyle w:val="Rimandonotaapidipagina"/>
          <w:sz w:val="22"/>
          <w:szCs w:val="22"/>
        </w:rPr>
        <w:footnoteReference w:id="21"/>
      </w:r>
      <w:r>
        <w:rPr>
          <w:sz w:val="22"/>
          <w:szCs w:val="22"/>
        </w:rPr>
        <w:t>.</w:t>
      </w:r>
    </w:p>
    <w:p w:rsidR="00D92013" w:rsidRPr="00D92013" w:rsidRDefault="00D92013" w:rsidP="00D92013">
      <w:pPr>
        <w:pStyle w:val="Corpotesto"/>
        <w:spacing w:after="0"/>
        <w:ind w:left="170" w:right="170"/>
        <w:jc w:val="both"/>
        <w:rPr>
          <w:sz w:val="22"/>
          <w:szCs w:val="22"/>
        </w:rPr>
      </w:pPr>
    </w:p>
    <w:p w:rsidR="00842D8C" w:rsidRDefault="00AE67DA" w:rsidP="00DD57F2">
      <w:pPr>
        <w:pStyle w:val="Corpotesto"/>
        <w:spacing w:after="0"/>
        <w:jc w:val="both"/>
      </w:pPr>
      <w:r>
        <w:t xml:space="preserve">Sia l’espressione che il voler dire qualcosa fanno parte del vissuto e sono documentabili direttamente o meno per </w:t>
      </w:r>
      <w:proofErr w:type="spellStart"/>
      <w:r w:rsidRPr="00AE67DA">
        <w:rPr>
          <w:i/>
        </w:rPr>
        <w:t>Einfhülung</w:t>
      </w:r>
      <w:proofErr w:type="spellEnd"/>
      <w:r>
        <w:t xml:space="preserve"> o per confronto critico. Si tratta di riconoscere il valore del riconoscimento del senso di carattere intenzionale. In sostanza si tratta di non fermarsi allo studio delle regole del gioco (elemento semiotico e sintattico), senza tenere mai conto del giocatore (elemento semantico). Lo studioso delle religioni ha il dovere “fenomenologico” di tener conto che il credente “crede” nell’esistenza di una realtà che trascende il mondo e che questa modalità della coscienza si traduce concretamente in un qualche tipo di coerenza maggiore del suo comportamento effettivo.</w:t>
      </w:r>
    </w:p>
    <w:p w:rsidR="00842D8C" w:rsidRDefault="00AE67DA" w:rsidP="00DD57F2">
      <w:pPr>
        <w:pStyle w:val="Corpotesto"/>
        <w:spacing w:after="0"/>
        <w:jc w:val="both"/>
      </w:pPr>
      <w:r>
        <w:t xml:space="preserve">A questo livello del discorso bisognerebbe riprendere il rapporto tra l’intuitivo e la sua espressione, tra il senso e la sua dicibilità, tra il </w:t>
      </w:r>
      <w:proofErr w:type="spellStart"/>
      <w:r>
        <w:t>pre</w:t>
      </w:r>
      <w:proofErr w:type="spellEnd"/>
      <w:r>
        <w:t>-riflessivo e la sua comprensibilità. Insomma, si tratta di mettere a</w:t>
      </w:r>
      <w:r w:rsidR="00015EC5">
        <w:t xml:space="preserve"> tema la “forza delle conoscenze</w:t>
      </w:r>
      <w:r>
        <w:t xml:space="preserve"> tacite”. Questo rapporto ha la forma dell’ellisse a due fuochi (soggetto/oggetto), in una dinamica di anticipazione/riempimento. Perciò di può dire che «l’oggetto della religione è il soggetto che la vive» (Van </w:t>
      </w:r>
      <w:proofErr w:type="spellStart"/>
      <w:r>
        <w:t>der</w:t>
      </w:r>
      <w:proofErr w:type="spellEnd"/>
      <w:r>
        <w:t xml:space="preserve"> </w:t>
      </w:r>
      <w:proofErr w:type="spellStart"/>
      <w:r>
        <w:t>Leeuw</w:t>
      </w:r>
      <w:proofErr w:type="spellEnd"/>
      <w:r>
        <w:t>) e non c’è un altro punto di partenza più importante e originario. Il senso della religione si dà originariament</w:t>
      </w:r>
      <w:r w:rsidR="00FB0E0B">
        <w:t xml:space="preserve">e in questo ambito </w:t>
      </w:r>
      <w:proofErr w:type="spellStart"/>
      <w:r w:rsidR="00FB0E0B">
        <w:t>pre</w:t>
      </w:r>
      <w:proofErr w:type="spellEnd"/>
      <w:r w:rsidR="00FB0E0B">
        <w:t>-riflessi</w:t>
      </w:r>
      <w:r>
        <w:t>vo</w:t>
      </w:r>
      <w:r w:rsidR="00FB0E0B">
        <w:t xml:space="preserve"> e </w:t>
      </w:r>
      <w:proofErr w:type="spellStart"/>
      <w:r w:rsidR="00FB0E0B">
        <w:t>pre</w:t>
      </w:r>
      <w:proofErr w:type="spellEnd"/>
      <w:r w:rsidR="00FB0E0B">
        <w:t>-intuitivo</w:t>
      </w:r>
      <w:r>
        <w:t xml:space="preserve">, che non è la razionalità universale </w:t>
      </w:r>
      <w:r w:rsidR="00FB0E0B">
        <w:t xml:space="preserve">(essenze) </w:t>
      </w:r>
      <w:r>
        <w:t>o un gioco culturale neutrale</w:t>
      </w:r>
      <w:r w:rsidR="00FB0E0B">
        <w:t xml:space="preserve"> (sintassi o dispositivi di potere)</w:t>
      </w:r>
      <w:r>
        <w:t xml:space="preserve">. </w:t>
      </w:r>
      <w:r w:rsidR="00FB0E0B">
        <w:t>Il valore della religione è anzitutto in quel “voler dire” non distinguibile dal senso originario in quanto, attraverso l’atto del dire, la religione stessa prende fo</w:t>
      </w:r>
      <w:r w:rsidR="00015EC5">
        <w:t>rma. L’atto determina la forma e</w:t>
      </w:r>
      <w:r w:rsidR="00FB0E0B">
        <w:t xml:space="preserve"> dà spessore alla domanda. Certo, è impossibile una ripresa integrale del volere dire e quindi il significato complessivo dell’atto al di fuori della ripresa dell’atto stesso. Esiste una correlazione originaria nell’atto enunciativo tra voler dire e discorso. Posso riprendere questo atto che vuole dire sia dal punto di vista soggettivo della motivazione, che da quello oggettivo della causa. Ma non posso ridurre la verità dell’intenzione alle sue cause, senza il soggetto. Nella fenomenologia si presuppone un movimento dall’intenzione al senso e dal senso all’agire attraverso motivazioni. L’ellisse soggetto-oggetto va rispettata. Non esiste risoluzione piena del </w:t>
      </w:r>
      <w:proofErr w:type="spellStart"/>
      <w:r w:rsidR="00FB0E0B">
        <w:t>pre</w:t>
      </w:r>
      <w:proofErr w:type="spellEnd"/>
      <w:r w:rsidR="00FB0E0B">
        <w:t xml:space="preserve">-intuitivo nel mondo tutto esterno delle scienze esatte. E comunque una simile risoluzione porterebbe a spiegare, a partire da certi fattori, più che a comprendere il significato. Si trova qui lo scarto tra fenomenologi delle religioni e scienziati di scienze sociali o cognitivisti. I primi danno valore </w:t>
      </w:r>
      <w:r w:rsidR="00E73074">
        <w:t xml:space="preserve">all’intenzione, alla motivazione all’atto che esprime e in definitiva alla soggettività. Gli altri cercano e presuppongono cause naturali o sociali e culturali come spiegazione sufficiente di ciò che c’è in gioco. Si cercano spiegazioni naturali o sociali e culturali più che </w:t>
      </w:r>
      <w:r w:rsidR="00E73074">
        <w:lastRenderedPageBreak/>
        <w:t>motivazioni, sul presupposto di una struttura cognitiva naturale più che fenomenologica della conoscenza. Si studiano le predisposizioni a certe strutture linguistiche dal punto di vista cognitivo.</w:t>
      </w:r>
    </w:p>
    <w:p w:rsidR="00E73074" w:rsidRDefault="00E73074" w:rsidP="00DD57F2">
      <w:pPr>
        <w:pStyle w:val="Corpotesto"/>
        <w:spacing w:after="0"/>
        <w:jc w:val="both"/>
      </w:pPr>
    </w:p>
    <w:p w:rsidR="00E73074" w:rsidRDefault="0082546C" w:rsidP="00DD57F2">
      <w:pPr>
        <w:pStyle w:val="Corpotesto"/>
        <w:spacing w:after="0"/>
        <w:jc w:val="both"/>
      </w:pPr>
      <w:r w:rsidRPr="0082546C">
        <w:rPr>
          <w:i/>
        </w:rPr>
        <w:t>(b</w:t>
      </w:r>
      <w:r w:rsidR="00E73074" w:rsidRPr="0082546C">
        <w:rPr>
          <w:i/>
        </w:rPr>
        <w:t>)</w:t>
      </w:r>
      <w:r w:rsidR="00E73074">
        <w:t xml:space="preserve"> Si è così venuto delimitando il campo di indagine delle </w:t>
      </w:r>
      <w:r w:rsidR="00E73074" w:rsidRPr="00E73074">
        <w:rPr>
          <w:i/>
        </w:rPr>
        <w:t>scienze cognitive applicate al fenomeno religioso</w:t>
      </w:r>
      <w:r w:rsidR="00E73074">
        <w:rPr>
          <w:rStyle w:val="Rimandonotaapidipagina"/>
          <w:i/>
        </w:rPr>
        <w:footnoteReference w:id="22"/>
      </w:r>
      <w:r w:rsidR="00E73074">
        <w:t xml:space="preserve">. </w:t>
      </w:r>
      <w:r>
        <w:t xml:space="preserve">Gli studi cognitivi e neurologici sul funzionamento del cervello hanno messo a tema anche l’esperienza religiosa arrivando a stabilire come questa corrisponda a una struttura o </w:t>
      </w:r>
      <w:proofErr w:type="spellStart"/>
      <w:r>
        <w:t>pre</w:t>
      </w:r>
      <w:proofErr w:type="spellEnd"/>
      <w:r>
        <w:t xml:space="preserve">-struttura della mente antecedente a ogni forma istituzionale di religione. Si confermerebbe quindi l’intuizione della fenomenologia della religione secondo cui l’esperienza religiosa è qualcosa di originario e </w:t>
      </w:r>
      <w:proofErr w:type="spellStart"/>
      <w:r>
        <w:t>pre</w:t>
      </w:r>
      <w:proofErr w:type="spellEnd"/>
      <w:r>
        <w:t xml:space="preserve">-riflessivo e non solo il frutto di organizzazioni sociali e dinamiche culturali. </w:t>
      </w:r>
      <w:r w:rsidR="008D1CCE">
        <w:t xml:space="preserve">Si tratta di un apriori inscritto in noi, innato e naturale che ha radici nelle funzioni stesse della mente/cervello. Fa parte del nostro orizzonte conoscitivo e del nostro vivere a livello di percezione e quindi va considerato come un dato naturale. L’uomo, nella sua struttura conoscitiva e neuro-scientifica tende inevitabilmente a formarsi idee di tipo religioso. L’apriori religioso assume la forma di un “contro-intuitivo innato” e naturale, che fa parte della struttura stessa delle nostre immagini mentali. L’esperienza religiosa nasce da precisi contesti strutturali propri del nostro modo di pensare e di vedere, che si fondano a loro volta sulla struttura della mente/cervello. </w:t>
      </w:r>
    </w:p>
    <w:p w:rsidR="00C57501" w:rsidRDefault="008D1CCE" w:rsidP="00DD57F2">
      <w:pPr>
        <w:pStyle w:val="Corpotesto"/>
        <w:spacing w:after="0"/>
        <w:jc w:val="both"/>
      </w:pPr>
      <w:r w:rsidRPr="005F26A7">
        <w:rPr>
          <w:i/>
        </w:rPr>
        <w:t>Il meccanismo del pensare e del conoscere nella teoria cognitivista</w:t>
      </w:r>
      <w:r>
        <w:t xml:space="preserve"> è riconducibile a una struttura in grado di calcolare e manipolare informazioni attraverso regole (modello computazionale). </w:t>
      </w:r>
      <w:r w:rsidR="00C57501">
        <w:t>Si tratta di un procedimento o meccanismo più o meno inconscio di trasformazione dei dati per cui gli stati mentali o intenzionali corrispondono a simboli e a strutture semiotiche e sintattiche. Queste, attraverso regole, vengono rielaborate e producono stati mentali e significati. E’ una teoria “</w:t>
      </w:r>
      <w:proofErr w:type="spellStart"/>
      <w:r w:rsidR="00C57501">
        <w:t>rappresentazionista</w:t>
      </w:r>
      <w:proofErr w:type="spellEnd"/>
      <w:r w:rsidR="00C57501">
        <w:t>” della conoscenza, che diventa teoria computazionale. La mente/cerve</w:t>
      </w:r>
      <w:r w:rsidR="00015EC5">
        <w:t>llo è una specie di macchina/</w:t>
      </w:r>
      <w:r w:rsidR="00C57501">
        <w:t xml:space="preserve">computer, guidato da una sintassi (regole di associazione, successione, logica di costruzione dei dati). Le conoscenze sono semplici computazioni operate dalla mente secondo certe regole inconsce. La mente riceve stimoli in entrata e risponde con calcoli ed elaborazioni dei dati in uscita attraverso meccanismi che non hanno a che fare da subito con essenze, significati o sensi più o meno profondi, ma semplicemente con un’attività naturale e meccanica. I significati sono trascrivibili, secondo certe regole, in immagini, rappresentazioni, disposizioni a fare, dunque in segni che possiamo calcolare e trasformare con l’attività mentale. Per il cognitivismo la religione non sarà altro che un insieme di immagini religiose  che si sono fissate nella nostra mente/cervello attraverso vari meccanismi che si possono esaminare restando all’esterno dei significati e della logica del pensiero. </w:t>
      </w:r>
      <w:r w:rsidR="000C41E7">
        <w:t>La domanda non è tanto “cosa è religione” quanto “come si formano nella mente le immagini relig</w:t>
      </w:r>
      <w:r w:rsidR="00015EC5">
        <w:t>iose?”. Nelle credenze religiose</w:t>
      </w:r>
      <w:r w:rsidR="000C41E7">
        <w:t xml:space="preserve"> viene indagata l</w:t>
      </w:r>
      <w:r w:rsidR="00015EC5">
        <w:t>’insorgenza</w:t>
      </w:r>
      <w:r w:rsidR="000C41E7">
        <w:t>, elaborazione e trasmissione di immagini religiose presenti nella nostra mente/cervello. Queste immagini e credenze sono molto diffuse nella storia, non comportano progressi o sviluppi come le scienze e sono molto semplici e immediate, proprio perché vicine al funzionamento elementare del conoscere. Di fatti ogni gruppo umano presenta immagini religiose contro-intuitive che rimandano a esseri soprannaturali o trascendenti che agiscono nella realtà e fondano certi comportamenti rituali che aiutano ad abitare il mondo e a organizzare la società.</w:t>
      </w:r>
    </w:p>
    <w:p w:rsidR="00C57501" w:rsidRDefault="005F26A7" w:rsidP="00DD57F2">
      <w:pPr>
        <w:pStyle w:val="Corpotesto"/>
        <w:spacing w:after="0"/>
        <w:jc w:val="both"/>
      </w:pPr>
      <w:r w:rsidRPr="005F26A7">
        <w:rPr>
          <w:i/>
        </w:rPr>
        <w:t>U</w:t>
      </w:r>
      <w:r>
        <w:rPr>
          <w:i/>
        </w:rPr>
        <w:t>n</w:t>
      </w:r>
      <w:r w:rsidRPr="005F26A7">
        <w:rPr>
          <w:i/>
        </w:rPr>
        <w:t>a certa f</w:t>
      </w:r>
      <w:r>
        <w:rPr>
          <w:i/>
        </w:rPr>
        <w:t xml:space="preserve">acilità </w:t>
      </w:r>
      <w:r w:rsidRPr="005F26A7">
        <w:rPr>
          <w:i/>
        </w:rPr>
        <w:t>di diffusione</w:t>
      </w:r>
      <w:r>
        <w:t xml:space="preserve">. </w:t>
      </w:r>
      <w:r w:rsidR="000C41E7">
        <w:t>Proprio perché collegate a un “fatto innato” le idee religiose sono molto diffuse e difficili da sradicare. Si può parlare di un vero e proprio “contagio”, basato sul fatto che le idee religiose sono razionali solo a metà e mantengono una certa indeterminatezza e un alone di mistero (evocativ</w:t>
      </w:r>
      <w:r w:rsidR="00E33FDF">
        <w:t>e</w:t>
      </w:r>
      <w:r w:rsidR="000C41E7">
        <w:t>), che le rende più fruibili. Queste idee religiose fanno presa sulla psicologia popolare proprio pe</w:t>
      </w:r>
      <w:r w:rsidR="00E33FDF">
        <w:t>rché</w:t>
      </w:r>
      <w:r w:rsidR="000C41E7">
        <w:t xml:space="preserve"> contro-intuitive e cioè tali da andare contro l’esperienza ordinaria</w:t>
      </w:r>
      <w:r w:rsidR="00E33FDF">
        <w:t xml:space="preserve"> (come il volare degli angeli nel mondo simbolico religioso che esprime un rendersi presente misterioso e istantaneo). Questo tipo di idee esprimono più desideri e sogni che intuizioni realistiche e sfidano la nostra ontologia quotidiana dell’esperienza, tenendo aperto il nostro mondo a un di </w:t>
      </w:r>
      <w:r w:rsidR="00015EC5">
        <w:t>più di senso e di possibilità. In questa prospettiva</w:t>
      </w:r>
      <w:r w:rsidR="00E33FDF">
        <w:t xml:space="preserve"> gli agenti soprannaturali che popolano le immagini religiose non muoiono, passano attraverso le cose, conoscono e vedono ogni cosa e ci proteggono o minacciano </w:t>
      </w:r>
      <w:r w:rsidR="00E33FDF">
        <w:lastRenderedPageBreak/>
        <w:t>da</w:t>
      </w:r>
      <w:r w:rsidR="00015EC5">
        <w:t xml:space="preserve"> un altro mondo</w:t>
      </w:r>
      <w:r w:rsidR="00E33FDF">
        <w:t>. Queste immagini contro-intuitive formano rappresentazioni più facili di memorizzare perché si imprimono più facil</w:t>
      </w:r>
      <w:r w:rsidR="00015EC5">
        <w:t>mente nella mente, al di là del</w:t>
      </w:r>
      <w:r w:rsidR="00E33FDF">
        <w:t>l</w:t>
      </w:r>
      <w:r w:rsidR="00015EC5">
        <w:t>e</w:t>
      </w:r>
      <w:r w:rsidR="00E33FDF">
        <w:t xml:space="preserve"> sue regole intuitive di esperienza ordinaria. Queste idee contro-intuitive si possono raccogliere in quattro categorie (</w:t>
      </w:r>
      <w:proofErr w:type="spellStart"/>
      <w:r w:rsidR="00E33FDF">
        <w:t>Boyer</w:t>
      </w:r>
      <w:proofErr w:type="spellEnd"/>
      <w:r w:rsidR="00E33FDF">
        <w:t>): rappresentazioni ontologiche di entità non osservabili (un Creatore di tutte le cose che sta in cielo); l’idea causale-antropologica di miracolo, per la quale si attribuisce agli eventi una causalità diversa da quella naturale; l’idea episodica, che attribuisce  a certi gesti come i riti un particolare valore ed efficacia di pre</w:t>
      </w:r>
      <w:r w:rsidR="00BE2527">
        <w:t>senza; l’idea religioso-sociale,</w:t>
      </w:r>
      <w:r w:rsidR="00E33FDF">
        <w:t xml:space="preserve"> che attribuisce a ministri del culto o sacerdoti la personificazione dell’invisibile o di una volontà superiore. Ma sorge la domanda: le idee contro-intuitive sono solo delle religioni o di diverse esperienze immaginative</w:t>
      </w:r>
      <w:r>
        <w:t xml:space="preserve"> (come per l’esistenza degli UFO)</w:t>
      </w:r>
      <w:r w:rsidR="00E33FDF">
        <w:t>? E’ importante che proprio nelle religioni tali idee contro-intuiti</w:t>
      </w:r>
      <w:r w:rsidR="00BE2527">
        <w:t>ve abbiano</w:t>
      </w:r>
      <w:r w:rsidR="00E33FDF">
        <w:t xml:space="preserve"> un realismo ontologico condiviso da diversi appartenenti al gruppo?</w:t>
      </w:r>
    </w:p>
    <w:p w:rsidR="000C41E7" w:rsidRDefault="005F26A7" w:rsidP="00DD57F2">
      <w:pPr>
        <w:pStyle w:val="Corpotesto"/>
        <w:spacing w:after="0"/>
        <w:jc w:val="both"/>
      </w:pPr>
      <w:r w:rsidRPr="005F26A7">
        <w:rPr>
          <w:i/>
        </w:rPr>
        <w:t>Il concetto di Agency e il primo prospettarsi della religiosità</w:t>
      </w:r>
      <w:r>
        <w:t xml:space="preserve">. La nostra mente assomma immagini e attraverso motivi causali e antropologici sa mettere insieme mondi naturali ed extra-naturali in cui il contro-intuitivo diventa parte del mondo intuitivo. Siamo così al cuore del problema: come nascono queste immagini religiose nella mente? Due linee di risposta emergono dai cognitivisti: la teoria della mente e il concetto di Agency. La </w:t>
      </w:r>
      <w:r w:rsidRPr="005F26A7">
        <w:rPr>
          <w:i/>
        </w:rPr>
        <w:t>teoria della mente degli altri</w:t>
      </w:r>
      <w:r>
        <w:t xml:space="preserve"> è quel meccanismo spontaneo e inconscio per cui sappiamo formarci un’immagine della mente degli altri e così riusciamo e prevenire e indovinare (o almeno ipotizzare) ciò che gli altri penseranno e come si comporteranno. Tutto ciò si sviluppa nei lobi </w:t>
      </w:r>
      <w:r w:rsidR="00BE2527">
        <w:t>frontali</w:t>
      </w:r>
      <w:r>
        <w:t xml:space="preserve"> del nostro cervello, che presied</w:t>
      </w:r>
      <w:r w:rsidR="00BE2527">
        <w:t>ono</w:t>
      </w:r>
      <w:r>
        <w:t xml:space="preserve"> al comunicare, progettare, prevedere. Siamo rimandati ai neuroni-specchio. Riusciamo a pensare e immaginare che anche gli altri pensano, progettano, sperano, soffrono e determinano il nostro comportamento in base a questa percezione. La nostra coscienza si forma e sviluppa tramite la coscienza degli altri e abbiamo bisogno di elaborare modelli per capire la mente degli altri. Si tratta di una bagaglio evolutivo che ci permette di adattarci al contesto della vita sociale. </w:t>
      </w:r>
      <w:r w:rsidR="003C18BB">
        <w:t>Questa capacità di attribuzione rispetto alla mente degli altri prepara il senso religioso a livello naturale della mente. Infatti nella struttura</w:t>
      </w:r>
      <w:r w:rsidR="00BE2527">
        <w:t xml:space="preserve">zione dei lobi frontali, fatti </w:t>
      </w:r>
      <w:r w:rsidR="003C18BB">
        <w:t>p</w:t>
      </w:r>
      <w:r w:rsidR="00BE2527">
        <w:t>e</w:t>
      </w:r>
      <w:r w:rsidR="003C18BB">
        <w:t>r comunicare e per capire la mente degli altri, si esprime una tendenza congenita che porta a scoprire dappertutto delle intenzionalità (</w:t>
      </w:r>
      <w:proofErr w:type="spellStart"/>
      <w:r w:rsidR="003C18BB" w:rsidRPr="003C18BB">
        <w:rPr>
          <w:i/>
        </w:rPr>
        <w:t>intentionality</w:t>
      </w:r>
      <w:proofErr w:type="spellEnd"/>
      <w:r w:rsidR="003C18BB" w:rsidRPr="003C18BB">
        <w:rPr>
          <w:i/>
        </w:rPr>
        <w:t xml:space="preserve"> detector</w:t>
      </w:r>
      <w:r w:rsidR="003C18BB">
        <w:t xml:space="preserve">). Siamo così portati ad attribuire una causalità intenzionale a tutti gli eventi, anche se non è evidente. Il mondo organizzato in cui viviamo diventa veicolo di intenzionalità a tutti i livelli. Qui interviene il concetto di </w:t>
      </w:r>
      <w:r w:rsidR="003C18BB" w:rsidRPr="003C18BB">
        <w:rPr>
          <w:i/>
        </w:rPr>
        <w:t>Agency</w:t>
      </w:r>
      <w:r w:rsidR="003C18BB">
        <w:t xml:space="preserve">: riconosciamo in diversi fenomeni un’intenzionalità, un’azione e quindi il rimando a un agente con una certa intenzione, distinguendo anche tra diversi tipi di azione e intenzionalità. Noi siamo quindi portati quasi geneticamente ad attribuire causalità e quindi intenzionalità a tutto e rispetto a ogni possibile evento. Proprio in virtù di questa ricerca innata di intenzioni e cause delle azioni noi siamo portati a costruire significati per ogni evento o situazione, anche se non vi è evidenza. La mente è portata a postulare una causalità intenzionale, combinando diversi fattori, per ritrovare a ogni costi disegni più significativi in ogni situazione di vita. </w:t>
      </w:r>
      <w:r w:rsidR="00890872">
        <w:t>Da qui si formano i sacri postulati della provvidenza, della causalità divina più o meno miracolosa, del disegno intelligente (</w:t>
      </w:r>
      <w:r w:rsidR="00BE2527">
        <w:t>“</w:t>
      </w:r>
      <w:r w:rsidR="00890872">
        <w:t>non cade foglia che Dio non voglia</w:t>
      </w:r>
      <w:r w:rsidR="00BE2527">
        <w:t>”</w:t>
      </w:r>
      <w:r w:rsidR="00890872">
        <w:t xml:space="preserve">), per sé inverificabili eppure invincibili. </w:t>
      </w:r>
    </w:p>
    <w:p w:rsidR="005F26A7" w:rsidRDefault="00890872" w:rsidP="00DD57F2">
      <w:pPr>
        <w:pStyle w:val="Corpotesto"/>
        <w:spacing w:after="0"/>
        <w:jc w:val="both"/>
      </w:pPr>
      <w:r>
        <w:t xml:space="preserve">Si </w:t>
      </w:r>
      <w:r w:rsidR="00BE2527">
        <w:t>è così spiegato l’</w:t>
      </w:r>
      <w:r w:rsidR="00BE2527" w:rsidRPr="00BE2527">
        <w:rPr>
          <w:i/>
        </w:rPr>
        <w:t xml:space="preserve">homo </w:t>
      </w:r>
      <w:proofErr w:type="spellStart"/>
      <w:r w:rsidR="00BE2527" w:rsidRPr="00BE2527">
        <w:rPr>
          <w:i/>
        </w:rPr>
        <w:t>religiosus</w:t>
      </w:r>
      <w:proofErr w:type="spellEnd"/>
      <w:r>
        <w:t xml:space="preserve"> e la psicologia popolare spontaneamente religiosa. Va solo aggiunto il ruolo performativo del rito quale ambito di consolidamento delle rappresentazioni religiose, grazie alla forza performativa e ritmico-ripetitiva del suo linguaggio e delle sue pratiche, capaci di consolidare le rappresentazioni religiose in uno spazio sociale condiviso e in un’organizzazione del mondo che ri</w:t>
      </w:r>
      <w:r w:rsidR="00BE2527">
        <w:t>produce</w:t>
      </w:r>
      <w:r>
        <w:t xml:space="preserve"> l’esperienza delle intenzioni che strutturano un certo </w:t>
      </w:r>
      <w:r w:rsidR="00BE2527">
        <w:t xml:space="preserve">modo </w:t>
      </w:r>
      <w:r>
        <w:t xml:space="preserve">di dare senso alle cose (soprattutto di fronte a fenomeni estremi come la morte o la nascita, o anche le soglie da attraversare nei riti di passaggio). </w:t>
      </w:r>
    </w:p>
    <w:p w:rsidR="008D1CCE" w:rsidRDefault="00BE2527" w:rsidP="00DD57F2">
      <w:pPr>
        <w:pStyle w:val="Corpotesto"/>
        <w:spacing w:after="0"/>
        <w:jc w:val="both"/>
      </w:pPr>
      <w:r>
        <w:t>Si tratta di una forma ulteriore di spiegazione riduttiva</w:t>
      </w:r>
      <w:r w:rsidR="00890872">
        <w:t xml:space="preserve"> o </w:t>
      </w:r>
      <w:r>
        <w:t xml:space="preserve">di una nuova </w:t>
      </w:r>
      <w:r w:rsidR="00890872">
        <w:t>comprensione dell’esperienza religiosa? Da un lato questi studi dimostrano l’</w:t>
      </w:r>
      <w:proofErr w:type="spellStart"/>
      <w:r w:rsidR="00890872">
        <w:t>originarietà</w:t>
      </w:r>
      <w:proofErr w:type="spellEnd"/>
      <w:r w:rsidR="00890872">
        <w:t xml:space="preserve"> dell’esperienza religiosa, dall’altro tendono a offrirne una spiegazione riduttiva, che f</w:t>
      </w:r>
      <w:r>
        <w:t>a a meno del soggetto e de</w:t>
      </w:r>
      <w:r w:rsidR="00890872">
        <w:t xml:space="preserve">lle sue intenzioni di significato, riconducendo </w:t>
      </w:r>
      <w:r>
        <w:t xml:space="preserve">il fenomeno religioso </w:t>
      </w:r>
      <w:r w:rsidR="00890872">
        <w:t xml:space="preserve">a meccanismo della mente che si rappresenta la realtà in base a certi processi inconsci e secondo regole di comunicazione e quindi sociali non </w:t>
      </w:r>
      <w:r w:rsidR="00890872">
        <w:lastRenderedPageBreak/>
        <w:t>consapevoli. Quale intenzionalità del soggetto libero rimane? Quale oggettività di significati religiosi? Siamo rimandati all’indagine filosofica.</w:t>
      </w:r>
    </w:p>
    <w:p w:rsidR="00E73074" w:rsidRPr="00C34FCF" w:rsidRDefault="00E73074" w:rsidP="00DD57F2">
      <w:pPr>
        <w:pStyle w:val="Corpotesto"/>
        <w:spacing w:after="0"/>
        <w:jc w:val="both"/>
      </w:pPr>
    </w:p>
    <w:p w:rsidR="00BB2F57" w:rsidRDefault="00BB2F57" w:rsidP="00DD57F2">
      <w:pPr>
        <w:jc w:val="center"/>
      </w:pPr>
      <w:r w:rsidRPr="00113498">
        <w:rPr>
          <w:b/>
        </w:rPr>
        <w:t>3.</w:t>
      </w:r>
      <w:r>
        <w:rPr>
          <w:i/>
        </w:rPr>
        <w:t xml:space="preserve"> </w:t>
      </w:r>
      <w:r w:rsidRPr="00896755">
        <w:rPr>
          <w:i/>
        </w:rPr>
        <w:t>Nell’ambito della Filosofia della religione</w:t>
      </w:r>
    </w:p>
    <w:p w:rsidR="00BB2F57" w:rsidRDefault="00BB2F57" w:rsidP="00BB2F57">
      <w:pPr>
        <w:jc w:val="both"/>
      </w:pPr>
    </w:p>
    <w:p w:rsidR="00BB2F57" w:rsidRDefault="00BB2F57" w:rsidP="00BB2F57">
      <w:pPr>
        <w:jc w:val="both"/>
      </w:pPr>
      <w:r>
        <w:t>3.1. Possiamo sinteticamente raccogliere tre tipi fondamentali di tentativi di definizione, consapevoli che l’approccio filosofico è per sua natura più normativo e quindi attento all’essenza del fenomeno religioso</w:t>
      </w:r>
      <w:r w:rsidRPr="00AB104C">
        <w:rPr>
          <w:rStyle w:val="Rimandonotaapidipagina"/>
          <w:sz w:val="20"/>
          <w:szCs w:val="20"/>
        </w:rPr>
        <w:footnoteReference w:id="23"/>
      </w:r>
      <w:r>
        <w:t xml:space="preserve">. </w:t>
      </w:r>
    </w:p>
    <w:p w:rsidR="00BB2F57" w:rsidRDefault="00BB2F57" w:rsidP="00BB2F57">
      <w:pPr>
        <w:jc w:val="both"/>
      </w:pPr>
    </w:p>
    <w:p w:rsidR="00BB2F57" w:rsidRDefault="00BB2F57" w:rsidP="00BB2F57">
      <w:pPr>
        <w:jc w:val="both"/>
      </w:pPr>
      <w:r w:rsidRPr="00B53BAE">
        <w:rPr>
          <w:i/>
        </w:rPr>
        <w:t>(a)</w:t>
      </w:r>
      <w:r>
        <w:t xml:space="preserve"> </w:t>
      </w:r>
      <w:r w:rsidRPr="001B23A8">
        <w:rPr>
          <w:i/>
        </w:rPr>
        <w:t>Il primo tipo è quello deduttivo e aprioristico</w:t>
      </w:r>
      <w:r>
        <w:t xml:space="preserve">. Il metodo che ha dominato a lungo in questo ambito è quello metafisico: viene presupposto un concetto metafisico di Dio (l’Essere per sé, l’essere sommamente perfetto, l’Essere più grande che possa essere immaginato) e la religione viene concepita come il rapporto dell’uomo con il Dio così concepito, mentre le religioni che si manifestavano nella storia concretamente e al presente vengono interpretate come approcci più o meno lontani dal concetto di religione ricavato in questo modo. Ma le concezioni di Dio delle religioni si distanziano molto chiaramente dal concetto filosofico: «il massimo della filosofia è parlare di Dio, mentre il minimo della religione è parlare a Dio». Altri procedimenti aprioristici ricavano il concetto di religione assegnando ad essa uno specifico posto nel sistema degli atti umani («la religione è il rapporto dell’uomo con ciò a cui riconosce il massimo valore»; «la religione è la riconciliazione tra l’interesse pratico e quello teoretico della ragione per mezzo della speranza in una condizione nuova in cui subentrerà per legge di natura ciò che oggi deve essere perseguito per motivi morali»; «la religione è la conciliazione tra l’infinito della ragione e la coscienza dell’individuo della sua finitezza e precarietà»; «la religione è la prima coscienza, per quanto anche indiretta, da parte dell’individuo umano dell’essenza dell’uomo»). Poiché ora il complesso degli atti umani si presenta nel quadro della società come il complesso delle attività culturali e dei loro prodotti, il tentativo di definire la religione per mezzo del posto che essa occupa nel sistema degli atti umani può essere anche usato per fornire il posto della religione nel sistema della cultura. Strutturalmente imparentato con questo metodo è il procedimento consistente nel definire la religione a partire dalla sua funzione, dunque per il compito che essa adempie nella vita dell’individuo e della società («La religione mette in grado l’uomo di affrontare senza rimozioni l’esperienza della sua colpa e della sua mortalità»; «la religione fornisce una risposta alle irrinunciabili domande dell’umanità»; «la religione conduce l’uomo a diventare cosciente delle sue condizioni di vita come uomo»; «essa è in determinate condizioni manifestazione della miseria umana e ad un tempo protesta contro tale condizione»; «la religione costituisce una determinata e transeunte fase di sviluppo del rapporto dell’uomo con se stesso e con il mondo, la fase poetica di questa coscienza, che precede quella metafisica ed infine quella scientifica»). </w:t>
      </w:r>
    </w:p>
    <w:p w:rsidR="00BB2F57" w:rsidRDefault="00BB2F57" w:rsidP="00BB2F57">
      <w:pPr>
        <w:jc w:val="both"/>
      </w:pPr>
    </w:p>
    <w:p w:rsidR="00BB2F57" w:rsidRDefault="00BB2F57" w:rsidP="00BB2F57">
      <w:pPr>
        <w:jc w:val="both"/>
      </w:pPr>
      <w:r>
        <w:t xml:space="preserve">La forza di questi concetti di religione sta nel fatto che essi possono essere usati tanto descrittivamente, tanto comparativamente quanto normativamente. La loro debolezza invece consiste nel fatto che i punti di vista, a partire dai quali i fenomeni sono considerati, comparati e valutati sono ricavati per vie che non hanno nulla a che fare con le tematiche specifiche delle religioni. Ci si deve chiedere perciò se abbiano colto veramente lo specificamente religioso dei fenomeni descritti, comparati e valutati. </w:t>
      </w:r>
    </w:p>
    <w:p w:rsidR="00BB2F57" w:rsidRDefault="00BB2F57" w:rsidP="00BB2F57">
      <w:pPr>
        <w:jc w:val="both"/>
      </w:pPr>
    </w:p>
    <w:p w:rsidR="00BB2F57" w:rsidRDefault="00BB2F57" w:rsidP="00BB2F57">
      <w:pPr>
        <w:jc w:val="both"/>
      </w:pPr>
      <w:r w:rsidRPr="00B53BAE">
        <w:rPr>
          <w:i/>
        </w:rPr>
        <w:t>(b)</w:t>
      </w:r>
      <w:r>
        <w:t xml:space="preserve"> </w:t>
      </w:r>
      <w:r w:rsidRPr="001B23A8">
        <w:rPr>
          <w:i/>
        </w:rPr>
        <w:t>Il procedimento empirico-induttivo cerca proprio di evitare un simile rischio</w:t>
      </w:r>
      <w:r>
        <w:t xml:space="preserve">. Esso si orienta sulla base di fenomeni che valgono come “religiosi” secondo una convinzione generale (come preghiere, rituali di sacrificio, delimitazione di luoghi sacri, segni-azioni-persone, il nesso tra </w:t>
      </w:r>
      <w:r>
        <w:lastRenderedPageBreak/>
        <w:t xml:space="preserve">anamnesi mitica e attualizzazione cultuale). In un secondo tempo cerca di trovare, attraverso la comparazione di questi fenomeni, determinati caratteri oppure complessi di caratteri che valgano come costanti religiose, a partire dalle quali vengono poi valutate le variabili religiose (tutte le religioni conoscono una </w:t>
      </w:r>
      <w:proofErr w:type="spellStart"/>
      <w:r>
        <w:t>rimitizzazione</w:t>
      </w:r>
      <w:proofErr w:type="spellEnd"/>
      <w:r>
        <w:t xml:space="preserve"> del tempo secondo fasi sacre e profane; alcune di loro si orientano in questo sulla base di osservazioni astronomiche, ad esempio sacralizzando la luna nuova, altre sulla base di funzioni agrarie, sacralizzando il primo giorno della semina o del raccolto, altre sulla base di ritmi storicamente condizionati). Tali caratteristiche permettono poi di giungere a definizioni articolate dell’esperienza religiosa. Il vantaggio di tali definizioni sta nel fatto che vengono quasi dall’interno dei fenomeni religiosi, non sono imposte dall’esterno. Lo svantaggio sta nel fatto che l’accumularsi di materiale rende sempre più vaghe o indeterminate le costanti religiose, così che il concetto di religione diventa tanto più povero, quanto più ampio è il campo di applicazione. Ne deriva il dubbio se con un concetto così generico si sia colto ciò che è essenzialmente religioso, ossia quel complesso parziale di caratteri a partire dal quale è possibile riconoscere lo specifico carattere religioso di tutti i caratteri restanti, valutati come periferici o accidentali. Inoltre la pura comparazione potrà sempre rilevare delle eccezioni nella stragrande maggioranza (come nel caso del buddismo, che non avverte come essenziale il rapporto a Dio o agli </w:t>
      </w:r>
      <w:proofErr w:type="spellStart"/>
      <w:r>
        <w:t>dèi</w:t>
      </w:r>
      <w:proofErr w:type="spellEnd"/>
      <w:r>
        <w:t>; come l’ebraismo, che dalla distruzione del tempio non ha un sistema sacrificale), rendendo irraggiungibile una valutazione critica delle religioni.</w:t>
      </w:r>
    </w:p>
    <w:p w:rsidR="00BB2F57" w:rsidRDefault="00BB2F57" w:rsidP="00BB2F57">
      <w:pPr>
        <w:jc w:val="both"/>
      </w:pPr>
    </w:p>
    <w:p w:rsidR="00BB2F57" w:rsidRDefault="00BB2F57" w:rsidP="00BB2F57">
      <w:pPr>
        <w:jc w:val="both"/>
      </w:pPr>
      <w:r w:rsidRPr="00B53BAE">
        <w:rPr>
          <w:i/>
        </w:rPr>
        <w:t>(c)</w:t>
      </w:r>
      <w:r>
        <w:t xml:space="preserve"> </w:t>
      </w:r>
      <w:r w:rsidRPr="001B23A8">
        <w:rPr>
          <w:i/>
        </w:rPr>
        <w:t>Una terza via cerca di ovviare ai problemi delle precedenti. Si tratta della via fenomenologia</w:t>
      </w:r>
      <w:r>
        <w:t>. Essa, a partire da esempi concreti, cerca di arrivare alla legge strutturale di una determinata classe di atti (qui degli atti religiosi) e alla configurazione essenziale degli oggetti corrispondenti a questi atti (qui gli oggetti religiosi). Nella sua applicazione trascendentale e logico-linguistica questo metodo appare promettente per una valutazione critica dell’elemento religioso dei fenomeni religiosi</w:t>
      </w:r>
      <w:r w:rsidRPr="00AB104C">
        <w:rPr>
          <w:rStyle w:val="Rimandonotaapidipagina"/>
          <w:sz w:val="20"/>
          <w:szCs w:val="20"/>
        </w:rPr>
        <w:footnoteReference w:id="24"/>
      </w:r>
      <w:r>
        <w:t>. Ce ne occupiamo espressamente nel prossimo paragrafo.</w:t>
      </w:r>
    </w:p>
    <w:p w:rsidR="00BB2F57" w:rsidRDefault="00BB2F57" w:rsidP="00BB2F57">
      <w:pPr>
        <w:jc w:val="both"/>
      </w:pPr>
    </w:p>
    <w:p w:rsidR="00BB2F57" w:rsidRDefault="00BB2F57" w:rsidP="00BB2F57">
      <w:pPr>
        <w:jc w:val="both"/>
      </w:pPr>
      <w:r>
        <w:t xml:space="preserve">Per tratteggiare in modo sintetico questo tipo di approccio alla religione rimandiamo alle seguenti considerazioni di R. </w:t>
      </w:r>
      <w:proofErr w:type="spellStart"/>
      <w:r w:rsidRPr="003B6681">
        <w:rPr>
          <w:i/>
        </w:rPr>
        <w:t>Schaeffler</w:t>
      </w:r>
      <w:proofErr w:type="spellEnd"/>
      <w:r>
        <w:t>:</w:t>
      </w:r>
    </w:p>
    <w:p w:rsidR="00BB2F57" w:rsidRDefault="00BB2F57" w:rsidP="00BB2F57">
      <w:pPr>
        <w:ind w:left="170" w:right="113"/>
        <w:jc w:val="both"/>
        <w:rPr>
          <w:sz w:val="22"/>
        </w:rPr>
      </w:pPr>
    </w:p>
    <w:p w:rsidR="00BB2F57" w:rsidRPr="00D3749F" w:rsidRDefault="00BB2F57" w:rsidP="00BB2F57">
      <w:pPr>
        <w:ind w:left="170" w:right="113"/>
        <w:jc w:val="both"/>
        <w:rPr>
          <w:sz w:val="22"/>
        </w:rPr>
      </w:pPr>
      <w:r>
        <w:rPr>
          <w:sz w:val="22"/>
        </w:rPr>
        <w:t xml:space="preserve">«[La fenomenologia] unisce la descrizione di fenomeni con l’analisi trascendentale degli atti e della loro struttura, in quanto questi definiscono allo stesso tempo le condizioni per le quali oggetti di un certo tipo sono “dati originariamente” in questi atti… Le condizioni formali di un atto definiscono allo stesso tempo le condizioni per la specificità a livello contenutistico degli oggetti di questo atto. Tra la </w:t>
      </w:r>
      <w:proofErr w:type="spellStart"/>
      <w:r w:rsidRPr="00FE2A07">
        <w:rPr>
          <w:i/>
          <w:sz w:val="22"/>
        </w:rPr>
        <w:t>n</w:t>
      </w:r>
      <w:r>
        <w:rPr>
          <w:i/>
          <w:sz w:val="22"/>
        </w:rPr>
        <w:t>ò</w:t>
      </w:r>
      <w:r w:rsidRPr="00FE2A07">
        <w:rPr>
          <w:i/>
          <w:sz w:val="22"/>
        </w:rPr>
        <w:t>esis</w:t>
      </w:r>
      <w:proofErr w:type="spellEnd"/>
      <w:r>
        <w:rPr>
          <w:sz w:val="22"/>
        </w:rPr>
        <w:t xml:space="preserve"> (l’atto e la sua struttura) e il </w:t>
      </w:r>
      <w:proofErr w:type="spellStart"/>
      <w:r>
        <w:rPr>
          <w:i/>
          <w:sz w:val="22"/>
        </w:rPr>
        <w:t>nò</w:t>
      </w:r>
      <w:r w:rsidRPr="00FE2A07">
        <w:rPr>
          <w:i/>
          <w:sz w:val="22"/>
        </w:rPr>
        <w:t>ema</w:t>
      </w:r>
      <w:proofErr w:type="spellEnd"/>
      <w:r>
        <w:rPr>
          <w:sz w:val="22"/>
        </w:rPr>
        <w:t xml:space="preserve"> (gli oggetti intesi e la loro specificità) esiste una stretta correlazione. La ricerca fenomenologia è cioè logica del senso degli atti intenzionali (analisi della loro struttura nella misura in cui questa rende possibile l’intenzionalità dell’atto e gli apre l’accesso agli oggetti possibili) e, allo stesso tempo, </w:t>
      </w:r>
      <w:r w:rsidRPr="00FE2A07">
        <w:rPr>
          <w:i/>
          <w:sz w:val="22"/>
        </w:rPr>
        <w:t>eidetica</w:t>
      </w:r>
      <w:r>
        <w:rPr>
          <w:sz w:val="22"/>
        </w:rPr>
        <w:t xml:space="preserve"> degli oggetti intenzionati (determinazione della configurazione essenziale di quegli oggetti che sono coordinati di volta in volta con la struttura dell’atto intenzionale corrispondente). Ci sono diversi tipi di atti intenzionali che si differenziano l’uno dall’altro in ragione della loro struttura e perciò indicano di volta in volta diverse condizioni per le quali un tipo di oggetto è dato originariamente proprio in questo tipo di atti. In tal modo si fa spazio per un fenomenologia della religione, ossia per la risposta alla domanda se esista una logica specifica di atti propriamente religiosi e una specifica sostanziale configurazione di quegli oggetti religiosi cui si accede originariamente in questi atti. Un concetto di religione ricavato per via fenomenologia è particolarmente fruttuoso a livello descrittivo e comparativo... (nel senso che può rilevare una non adeguata corrispondenza tra intenzionalità e oggetto: così certi fenomeni che sembrano religiosi quanto all’oggetto non lo sono per la logica di senso, poiché non appaiono strutturati in modo che spetti loro una specifica intenzionalità religiosa, ma sono atti estetici o etici… oppure non sono preghiere ma insegnamenti in forma di invocazione o lode). Inoltre un’analisi della logica del senso di atti religiosi permette di identificare atti religiosi anche al di là della loro denominazione convenzionale… Ora, alla specifica struttura logica dei diversi atti intenzionali corrisponde la altrettanto specifica struttura grammaticale di quelle strutture linguistiche per mezzo delle </w:t>
      </w:r>
      <w:r>
        <w:rPr>
          <w:sz w:val="22"/>
        </w:rPr>
        <w:lastRenderedPageBreak/>
        <w:t xml:space="preserve">quali vengono denominati questi atti e gli oggetti ad essi originariamente dati. Perciò la ricerca fenomenologia della logica del senso degli atti religiosi può essere collegata con l’indagine della grammatica delle espressioni religiose. Un’analisi delle forme grammaticali della preghiera dischiude soprattutto la possibilità di determinare la specificità strutturale del “mondo religioso”, ossia di quel contesto globale di esperienza possibile all’interno del quale devono trovar posto quegli oggetti ai quali si riferisce l’atto religioso. Infatti nel linguaggio della preghiera vengono collegate in modo specifico diverse funzioni linguistiche, come l’invocazione del nome, l’anamnesi emotivamente condizionata, la deprecazione rivolta al futuro... La specificità di questo collegamento di differenti espressioni linguistiche permette di riconoscere la specifica </w:t>
      </w:r>
      <w:r w:rsidRPr="00D32FAA">
        <w:rPr>
          <w:i/>
          <w:sz w:val="22"/>
        </w:rPr>
        <w:t>logica di senso</w:t>
      </w:r>
      <w:r>
        <w:rPr>
          <w:sz w:val="22"/>
        </w:rPr>
        <w:t xml:space="preserve"> per mezzo della quale si costruisce il mondo religioso. L’unità dell’io, la totalità del mondo e la connessione ordinata di tutto ciò che compare in questo mondo, permettono di riconoscere nel linguaggio religioso una struttura specifica, con la quale la fenomenologia della religione ricava un paradigma adeguato per sviluppare ulteriormente la “logica del senso dell’atto religioso” e la “</w:t>
      </w:r>
      <w:r w:rsidRPr="007C7DA5">
        <w:rPr>
          <w:i/>
          <w:sz w:val="22"/>
        </w:rPr>
        <w:t>eidetica</w:t>
      </w:r>
      <w:r>
        <w:rPr>
          <w:sz w:val="22"/>
        </w:rPr>
        <w:t xml:space="preserve"> degli oggetti religiosi”, in modo che siano sempre verificabili sulla base del materiale linguistico rinvenibile empiricamente»</w:t>
      </w:r>
      <w:r w:rsidRPr="00AB104C">
        <w:rPr>
          <w:rStyle w:val="Rimandonotaapidipagina"/>
          <w:sz w:val="20"/>
          <w:szCs w:val="20"/>
        </w:rPr>
        <w:footnoteReference w:id="25"/>
      </w:r>
      <w:r>
        <w:rPr>
          <w:sz w:val="22"/>
        </w:rPr>
        <w:t>.</w:t>
      </w:r>
    </w:p>
    <w:p w:rsidR="00BB2F57" w:rsidRDefault="00BB2F57" w:rsidP="00BB2F57">
      <w:pPr>
        <w:jc w:val="both"/>
      </w:pPr>
    </w:p>
    <w:p w:rsidR="00BB2F57" w:rsidRDefault="00BB2F57" w:rsidP="00BB2F57">
      <w:pPr>
        <w:jc w:val="both"/>
      </w:pPr>
      <w:r>
        <w:t xml:space="preserve">3.2. </w:t>
      </w:r>
      <w:r w:rsidRPr="00680127">
        <w:rPr>
          <w:i/>
        </w:rPr>
        <w:t>La necessità di una definizione e la proposta fenomenologico-trascendentale</w:t>
      </w:r>
    </w:p>
    <w:p w:rsidR="00BB2F57" w:rsidRDefault="00BB2F57" w:rsidP="00BB2F57">
      <w:pPr>
        <w:jc w:val="both"/>
      </w:pPr>
    </w:p>
    <w:p w:rsidR="00BB2F57" w:rsidRDefault="00BB2F57" w:rsidP="00BB2F57">
      <w:pPr>
        <w:jc w:val="both"/>
      </w:pPr>
      <w:r>
        <w:t>Al di là delle difficoltà incontrate la necessità di un concetto previo di religione è innegabile</w:t>
      </w:r>
      <w:r w:rsidRPr="00AB104C">
        <w:rPr>
          <w:rStyle w:val="Rimandonotaapidipagina"/>
          <w:sz w:val="20"/>
          <w:szCs w:val="20"/>
        </w:rPr>
        <w:footnoteReference w:id="26"/>
      </w:r>
      <w:r>
        <w:t xml:space="preserve">. </w:t>
      </w:r>
      <w:r w:rsidRPr="00D4579A">
        <w:rPr>
          <w:i/>
        </w:rPr>
        <w:t>Un concetto previo di religione</w:t>
      </w:r>
      <w:r>
        <w:t xml:space="preserve"> appare necessario da tre punti di vista: </w:t>
      </w:r>
    </w:p>
    <w:p w:rsidR="00BB2F57" w:rsidRDefault="00BB2F57" w:rsidP="00BB2F57">
      <w:pPr>
        <w:ind w:left="170" w:right="113"/>
        <w:jc w:val="both"/>
        <w:rPr>
          <w:sz w:val="22"/>
        </w:rPr>
      </w:pPr>
    </w:p>
    <w:p w:rsidR="00BB2F57" w:rsidRPr="00077DAB" w:rsidRDefault="00BB2F57" w:rsidP="00BB2F57">
      <w:pPr>
        <w:ind w:left="170" w:right="113"/>
        <w:jc w:val="both"/>
        <w:rPr>
          <w:sz w:val="22"/>
        </w:rPr>
      </w:pPr>
      <w:r w:rsidRPr="00077DAB">
        <w:rPr>
          <w:sz w:val="22"/>
        </w:rPr>
        <w:t xml:space="preserve">(1) Senza un concetto di religione non è possibile delimitare quell’ambito di fenomeni che deve essere studiato nelle scienze empiriche della religione. Facciamo solo qualche esempio: la credenza negli spiriti, che sicuramente può essere analizzata all’interno di condizioni psichiche, come risultato di particolari condizioni sociali e di trasformazioni storiche, è un tema della psicologia, della sociologia o della storia della religione? Una convinzione politica, un canone di valutazione morale, una concezione metafisica, nella misura in cui forniscono a determinati uomini un orientamento fondamentale e coinvolgono interamente la persona, possono essere definiti “la religione” di questi uomini, cosicché le diverse scienze della religione debbano farsi carico anche di questi fenomeni? Ogni discorso su Dio (che normalmente viene visto come la realtà centrale alla quale si rifà la religione) è già di per sé un discorso religioso, cosicché le scienze della religioni che si avvalgono dei metodi della filosofia analitica possono accertarsi del loro tema cercando esempi di enunciati nei quali compare la parola “Dio”? </w:t>
      </w:r>
    </w:p>
    <w:p w:rsidR="00BB2F57" w:rsidRDefault="00BB2F57" w:rsidP="00BB2F57">
      <w:pPr>
        <w:ind w:left="170" w:right="113"/>
        <w:jc w:val="both"/>
        <w:rPr>
          <w:sz w:val="22"/>
        </w:rPr>
      </w:pPr>
      <w:r w:rsidRPr="00077DAB">
        <w:rPr>
          <w:sz w:val="22"/>
        </w:rPr>
        <w:t xml:space="preserve">(2) Senza un tale concetto di religione non è possibile confrontare tra loro i fenomeni di religioni diverse. </w:t>
      </w:r>
      <w:r>
        <w:rPr>
          <w:sz w:val="22"/>
        </w:rPr>
        <w:t xml:space="preserve">Tali confronti presuppongono che, in complessi fenomenici che compaiono in differenti contesti culturali, si riesca a identificare determinati luoghi prescelti come “zone sacre”; alcune costruzioni come “templi”; alcune manifestazioni linguistiche come “preghiera”; la macellazione di animali come “uccisione rituale” e come “sacrificio”; i detentori di specifici ruoli sociali come “autorità religiosa” ecc. Questo però è possibile solo quando si è sicuri dello specifico significato religioso di tali spazi e costruzioni, parole e azioni, uomini e gruppi di persone. </w:t>
      </w:r>
    </w:p>
    <w:p w:rsidR="00BB2F57" w:rsidRPr="00077DAB" w:rsidRDefault="00BB2F57" w:rsidP="00BB2F57">
      <w:pPr>
        <w:ind w:left="170" w:right="113"/>
        <w:jc w:val="both"/>
        <w:rPr>
          <w:sz w:val="22"/>
        </w:rPr>
      </w:pPr>
      <w:r>
        <w:rPr>
          <w:sz w:val="22"/>
        </w:rPr>
        <w:t xml:space="preserve">(3) Senza un concetto di religione, infine, non è possibile considerare criticamente dei fenomeni che vengono assunti come religiosi senza essere stati sottoposti ad un criterio di valutazione ad essi esterno. La magia è una variante del linguaggio e dell’agire religiosi oppure è una sua deformazione? La formula magica è un presupposto storico oggettivo? L’essenza della preghiera che rimane implicita è l’espressione di un empio egoismo che impedisce il sorgere di una genuina religiosità, e di conseguenza rende impossibile la vera preghiera? Una religione alla quale manca il concetto dell’«impurità dell’uomo davanti a Dio» e che perciò non conosce rituali di purificazione, sta ad indicare che la venerazione di Dio o degli </w:t>
      </w:r>
      <w:proofErr w:type="spellStart"/>
      <w:r>
        <w:rPr>
          <w:sz w:val="22"/>
        </w:rPr>
        <w:t>dèi</w:t>
      </w:r>
      <w:proofErr w:type="spellEnd"/>
      <w:r>
        <w:rPr>
          <w:sz w:val="22"/>
        </w:rPr>
        <w:t xml:space="preserve"> è degenerata inavvertitamente in auto-adorazione? Oppure una religione del genere è la testimonianza di una libertà che ha lasciato dietro di sé il superstizioso terrore per l’ira del demoni e il senso di colpa che scaturisce da questo terrore?</w:t>
      </w:r>
      <w:r w:rsidRPr="00AB104C">
        <w:rPr>
          <w:rStyle w:val="Rimandonotaapidipagina"/>
          <w:sz w:val="20"/>
          <w:szCs w:val="20"/>
        </w:rPr>
        <w:footnoteReference w:id="27"/>
      </w:r>
    </w:p>
    <w:p w:rsidR="00BB2F57" w:rsidRDefault="00BB2F57" w:rsidP="00BB2F57">
      <w:pPr>
        <w:jc w:val="both"/>
      </w:pPr>
    </w:p>
    <w:p w:rsidR="00BB2F57" w:rsidRDefault="00BB2F57" w:rsidP="00BB2F57">
      <w:pPr>
        <w:jc w:val="both"/>
      </w:pPr>
      <w:r>
        <w:t xml:space="preserve">I limiti rilevati nelle diverse definizioni spingono verso un metodo fenomenologico di indagine, la cui legge fondamentale è così esprimibile: tra la forma di un atto intenzionale (indirizzato agli </w:t>
      </w:r>
      <w:r>
        <w:lastRenderedPageBreak/>
        <w:t xml:space="preserve">oggetti) e le qualità degli oggetti che sono “dati originariamente” a questo atto (la </w:t>
      </w:r>
      <w:proofErr w:type="spellStart"/>
      <w:r w:rsidRPr="009460DF">
        <w:rPr>
          <w:i/>
        </w:rPr>
        <w:t>nòesis</w:t>
      </w:r>
      <w:proofErr w:type="spellEnd"/>
      <w:r>
        <w:t xml:space="preserve"> e il </w:t>
      </w:r>
      <w:proofErr w:type="spellStart"/>
      <w:r w:rsidRPr="009460DF">
        <w:rPr>
          <w:i/>
        </w:rPr>
        <w:t>nòema</w:t>
      </w:r>
      <w:proofErr w:type="spellEnd"/>
      <w:r>
        <w:t xml:space="preserve">) c’è piena corrispondenza. Ne deriva che è inutile voler studiare gli oggetti di una determinata regione, prescindendo dal loro rapporto con gli atti intenzionali che corrispondono esattamente a questo tipo di oggetti. Non si trovano le tonalità, se le cerchiamo come oggetti del vedere! La definizione fenomenologia della religione segue questa via. “Religione” è il rapporto di interazione tra atti strutturati in modo specificamente religioso e oggetti di natura specificamente religiosa. R. Otto ad esempio identifica l’a priori religioso nel </w:t>
      </w:r>
      <w:proofErr w:type="spellStart"/>
      <w:r w:rsidRPr="004E4376">
        <w:rPr>
          <w:i/>
        </w:rPr>
        <w:t>sensus</w:t>
      </w:r>
      <w:proofErr w:type="spellEnd"/>
      <w:r w:rsidRPr="004E4376">
        <w:rPr>
          <w:i/>
        </w:rPr>
        <w:t xml:space="preserve"> </w:t>
      </w:r>
      <w:proofErr w:type="spellStart"/>
      <w:r w:rsidRPr="004E4376">
        <w:rPr>
          <w:i/>
        </w:rPr>
        <w:t>numinis</w:t>
      </w:r>
      <w:proofErr w:type="spellEnd"/>
      <w:r>
        <w:t xml:space="preserve"> sul piano dell’atto e nel </w:t>
      </w:r>
      <w:r w:rsidRPr="004E4376">
        <w:rPr>
          <w:i/>
        </w:rPr>
        <w:t>sacro</w:t>
      </w:r>
      <w:r>
        <w:t xml:space="preserve"> sul versante dell’oggetto dato originariamente all’uomo religioso, cioè percepito “religiosamente”. Ma l’approccio fenomenologico non è adeguato se non ha colto la specificità dell’</w:t>
      </w:r>
      <w:r w:rsidRPr="009460DF">
        <w:rPr>
          <w:i/>
        </w:rPr>
        <w:t>atteggiamento trascendentale</w:t>
      </w:r>
      <w:r>
        <w:t xml:space="preserve">. Nella corrispondenza tra intenzionalità e qualità degli oggetti occorre analizzare come si costituiscono le stesse condizioni di possibilità dell’esperienza (non solo come si dà un certo tipo o modo di esperienza). Si tratta insomma di analizzare l’atto religioso e il suo significato trascendentale in modo da coglierne la capacità di attuare un modo specificamente religioso di riferirsi all’oggetto. Se si coglie la logica del senso degli atti religiosi (preghiere, atti di culto, professioni di fede) è possibile individuare il modo in cui la struttura formale di un simile linguaggio e di un simile agire fa emergere un contesto, all’interno del quale si collocano i contenuti ai quali fa riferimento l’uomo religioso in questo parlare e agire. Il chiarimento del rapporto tra atti e oggetti che stanno di fronte a questi atti (e quindi l’obiettività come misura del vero o falso, adeguato o inadeguato) emerge solo quando è possibile non solo enumerare i fenomeni, ma anche “leggerli come esperienza”, ossia assegnare loro un posto in un contesto strutturato e ordinato. </w:t>
      </w:r>
    </w:p>
    <w:p w:rsidR="00721B2D" w:rsidRDefault="00721B2D" w:rsidP="00BB2F57">
      <w:pPr>
        <w:jc w:val="both"/>
      </w:pPr>
    </w:p>
    <w:p w:rsidR="00E144BC" w:rsidRDefault="00E144BC" w:rsidP="00113498">
      <w:pPr>
        <w:jc w:val="center"/>
      </w:pPr>
      <w:r>
        <w:rPr>
          <w:b/>
        </w:rPr>
        <w:t xml:space="preserve">4. </w:t>
      </w:r>
      <w:r w:rsidRPr="004B7A68">
        <w:rPr>
          <w:i/>
        </w:rPr>
        <w:t xml:space="preserve">Un concetto teologico di religione: la rilettura di S. Tommaso proposta da M. </w:t>
      </w:r>
      <w:proofErr w:type="spellStart"/>
      <w:r w:rsidRPr="004B7A68">
        <w:rPr>
          <w:i/>
        </w:rPr>
        <w:t>Seckler</w:t>
      </w:r>
      <w:proofErr w:type="spellEnd"/>
    </w:p>
    <w:p w:rsidR="00E144BC" w:rsidRDefault="00E144BC" w:rsidP="00E144BC">
      <w:pPr>
        <w:jc w:val="both"/>
      </w:pPr>
    </w:p>
    <w:p w:rsidR="00E144BC" w:rsidRDefault="00E144BC" w:rsidP="00E144BC">
      <w:pPr>
        <w:jc w:val="both"/>
      </w:pPr>
      <w:r>
        <w:t xml:space="preserve">A parere di </w:t>
      </w:r>
      <w:r w:rsidRPr="00C630A6">
        <w:rPr>
          <w:i/>
        </w:rPr>
        <w:t xml:space="preserve">M. </w:t>
      </w:r>
      <w:proofErr w:type="spellStart"/>
      <w:r w:rsidRPr="00C630A6">
        <w:rPr>
          <w:i/>
        </w:rPr>
        <w:t>Seckler</w:t>
      </w:r>
      <w:proofErr w:type="spellEnd"/>
      <w:r>
        <w:t xml:space="preserve"> «un buon punto di partenza per sviluppare un concetto teologico della religione è costituito da alcune distinzioni che si trovano nell’opera di Tommaso d’Aquino. Esse sono particolarmente utili, perché aiutano ad evitare un restringimento categoriale del concetto di religione, ma senza trascurare l’aspetto categoriale della religione»</w:t>
      </w:r>
      <w:r w:rsidRPr="00AB104C">
        <w:rPr>
          <w:rStyle w:val="Rimandonotaapidipagina"/>
          <w:sz w:val="20"/>
          <w:szCs w:val="20"/>
        </w:rPr>
        <w:footnoteReference w:id="28"/>
      </w:r>
      <w:r>
        <w:t>:</w:t>
      </w:r>
    </w:p>
    <w:p w:rsidR="00E144BC" w:rsidRDefault="00E144BC" w:rsidP="00E144BC">
      <w:pPr>
        <w:ind w:left="170" w:right="113"/>
        <w:jc w:val="both"/>
        <w:rPr>
          <w:sz w:val="22"/>
        </w:rPr>
      </w:pPr>
    </w:p>
    <w:p w:rsidR="00E144BC" w:rsidRDefault="00E144BC" w:rsidP="00E144BC">
      <w:pPr>
        <w:ind w:left="170" w:right="113"/>
        <w:jc w:val="both"/>
        <w:rPr>
          <w:sz w:val="22"/>
        </w:rPr>
      </w:pPr>
      <w:r>
        <w:rPr>
          <w:sz w:val="22"/>
        </w:rPr>
        <w:t xml:space="preserve">Nella </w:t>
      </w:r>
      <w:r w:rsidRPr="00886C95">
        <w:rPr>
          <w:i/>
          <w:sz w:val="22"/>
        </w:rPr>
        <w:t xml:space="preserve">Summa </w:t>
      </w:r>
      <w:proofErr w:type="spellStart"/>
      <w:r w:rsidRPr="00886C95">
        <w:rPr>
          <w:i/>
          <w:sz w:val="22"/>
        </w:rPr>
        <w:t>Theologiae</w:t>
      </w:r>
      <w:proofErr w:type="spellEnd"/>
      <w:r>
        <w:rPr>
          <w:sz w:val="22"/>
        </w:rPr>
        <w:t xml:space="preserve"> di Tommaso si afferma in modo lapidario: la religione in senso proprio è il rapporto con Dio (</w:t>
      </w:r>
      <w:proofErr w:type="spellStart"/>
      <w:r w:rsidRPr="00FB1D58">
        <w:rPr>
          <w:i/>
          <w:sz w:val="22"/>
        </w:rPr>
        <w:t>religio</w:t>
      </w:r>
      <w:proofErr w:type="spellEnd"/>
      <w:r w:rsidRPr="00FB1D58">
        <w:rPr>
          <w:i/>
          <w:sz w:val="22"/>
        </w:rPr>
        <w:t xml:space="preserve"> proprie </w:t>
      </w:r>
      <w:proofErr w:type="spellStart"/>
      <w:r w:rsidRPr="00FB1D58">
        <w:rPr>
          <w:i/>
          <w:sz w:val="22"/>
        </w:rPr>
        <w:t>importat</w:t>
      </w:r>
      <w:proofErr w:type="spellEnd"/>
      <w:r w:rsidRPr="00FB1D58">
        <w:rPr>
          <w:i/>
          <w:sz w:val="22"/>
        </w:rPr>
        <w:t xml:space="preserve"> </w:t>
      </w:r>
      <w:proofErr w:type="spellStart"/>
      <w:r w:rsidRPr="00FB1D58">
        <w:rPr>
          <w:i/>
          <w:sz w:val="22"/>
        </w:rPr>
        <w:t>ordinem</w:t>
      </w:r>
      <w:proofErr w:type="spellEnd"/>
      <w:r w:rsidRPr="00FB1D58">
        <w:rPr>
          <w:i/>
          <w:sz w:val="22"/>
        </w:rPr>
        <w:t xml:space="preserve"> ad </w:t>
      </w:r>
      <w:proofErr w:type="spellStart"/>
      <w:r w:rsidRPr="00FB1D58">
        <w:rPr>
          <w:i/>
          <w:sz w:val="22"/>
        </w:rPr>
        <w:t>Deum</w:t>
      </w:r>
      <w:proofErr w:type="spellEnd"/>
      <w:r>
        <w:rPr>
          <w:sz w:val="22"/>
        </w:rPr>
        <w:t>), e cioè, come viene poi precisato, la religione orienta l’uomo solamente a Dio (</w:t>
      </w:r>
      <w:proofErr w:type="spellStart"/>
      <w:r w:rsidRPr="00FB1D58">
        <w:rPr>
          <w:i/>
          <w:sz w:val="22"/>
        </w:rPr>
        <w:t>religio</w:t>
      </w:r>
      <w:proofErr w:type="spellEnd"/>
      <w:r w:rsidRPr="00FB1D58">
        <w:rPr>
          <w:i/>
          <w:sz w:val="22"/>
        </w:rPr>
        <w:t xml:space="preserve"> </w:t>
      </w:r>
      <w:proofErr w:type="spellStart"/>
      <w:r w:rsidRPr="00FB1D58">
        <w:rPr>
          <w:i/>
          <w:sz w:val="22"/>
        </w:rPr>
        <w:t>ordinat</w:t>
      </w:r>
      <w:proofErr w:type="spellEnd"/>
      <w:r w:rsidRPr="00FB1D58">
        <w:rPr>
          <w:i/>
          <w:sz w:val="22"/>
        </w:rPr>
        <w:t xml:space="preserve"> </w:t>
      </w:r>
      <w:proofErr w:type="spellStart"/>
      <w:r w:rsidRPr="00FB1D58">
        <w:rPr>
          <w:i/>
          <w:sz w:val="22"/>
        </w:rPr>
        <w:t>hominem</w:t>
      </w:r>
      <w:proofErr w:type="spellEnd"/>
      <w:r w:rsidRPr="00FB1D58">
        <w:rPr>
          <w:i/>
          <w:sz w:val="22"/>
        </w:rPr>
        <w:t xml:space="preserve"> </w:t>
      </w:r>
      <w:proofErr w:type="spellStart"/>
      <w:r w:rsidRPr="00FB1D58">
        <w:rPr>
          <w:i/>
          <w:sz w:val="22"/>
        </w:rPr>
        <w:t>solum</w:t>
      </w:r>
      <w:proofErr w:type="spellEnd"/>
      <w:r w:rsidRPr="00FB1D58">
        <w:rPr>
          <w:i/>
          <w:sz w:val="22"/>
        </w:rPr>
        <w:t xml:space="preserve"> ad </w:t>
      </w:r>
      <w:proofErr w:type="spellStart"/>
      <w:r w:rsidRPr="00FB1D58">
        <w:rPr>
          <w:i/>
          <w:sz w:val="22"/>
        </w:rPr>
        <w:t>Deum</w:t>
      </w:r>
      <w:proofErr w:type="spellEnd"/>
      <w:r>
        <w:rPr>
          <w:sz w:val="22"/>
        </w:rPr>
        <w:t xml:space="preserve">, </w:t>
      </w:r>
      <w:r w:rsidRPr="00FB1D58">
        <w:rPr>
          <w:i/>
          <w:sz w:val="22"/>
        </w:rPr>
        <w:t xml:space="preserve">S. </w:t>
      </w:r>
      <w:proofErr w:type="spellStart"/>
      <w:r w:rsidRPr="00FB1D58">
        <w:rPr>
          <w:i/>
          <w:sz w:val="22"/>
        </w:rPr>
        <w:t>Th</w:t>
      </w:r>
      <w:proofErr w:type="spellEnd"/>
      <w:r w:rsidRPr="00FB1D58">
        <w:rPr>
          <w:i/>
          <w:sz w:val="22"/>
        </w:rPr>
        <w:t>.</w:t>
      </w:r>
      <w:r>
        <w:rPr>
          <w:sz w:val="22"/>
        </w:rPr>
        <w:t xml:space="preserve"> II </w:t>
      </w:r>
      <w:proofErr w:type="spellStart"/>
      <w:r>
        <w:rPr>
          <w:sz w:val="22"/>
        </w:rPr>
        <w:t>II</w:t>
      </w:r>
      <w:proofErr w:type="spellEnd"/>
      <w:r>
        <w:rPr>
          <w:sz w:val="22"/>
        </w:rPr>
        <w:t xml:space="preserve">, q </w:t>
      </w:r>
      <w:smartTag w:uri="urn:schemas-microsoft-com:office:smarttags" w:element="metricconverter">
        <w:smartTagPr>
          <w:attr w:name="ProductID" w:val="81, a"/>
        </w:smartTagPr>
        <w:r>
          <w:rPr>
            <w:sz w:val="22"/>
          </w:rPr>
          <w:t>81, a</w:t>
        </w:r>
      </w:smartTag>
      <w:r>
        <w:rPr>
          <w:sz w:val="22"/>
        </w:rPr>
        <w:t xml:space="preserve"> 1). </w:t>
      </w:r>
    </w:p>
    <w:p w:rsidR="00E144BC" w:rsidRPr="00886C95" w:rsidRDefault="00E144BC" w:rsidP="00E144BC">
      <w:pPr>
        <w:ind w:left="170" w:right="113"/>
        <w:jc w:val="both"/>
        <w:rPr>
          <w:sz w:val="22"/>
        </w:rPr>
      </w:pPr>
    </w:p>
    <w:p w:rsidR="00E144BC" w:rsidRDefault="00E144BC" w:rsidP="00E144BC">
      <w:pPr>
        <w:jc w:val="both"/>
      </w:pPr>
      <w:r>
        <w:t xml:space="preserve">Questo rapporto con Dio definisce il compimento essenziale dell’uomo e dunque la sua ultima determinazione: «In solo </w:t>
      </w:r>
      <w:proofErr w:type="spellStart"/>
      <w:r>
        <w:t>igitur</w:t>
      </w:r>
      <w:proofErr w:type="spellEnd"/>
      <w:r>
        <w:t xml:space="preserve"> Deo </w:t>
      </w:r>
      <w:proofErr w:type="spellStart"/>
      <w:r>
        <w:t>beatitudo</w:t>
      </w:r>
      <w:proofErr w:type="spellEnd"/>
      <w:r>
        <w:t xml:space="preserve"> </w:t>
      </w:r>
      <w:proofErr w:type="spellStart"/>
      <w:r>
        <w:t>hominis</w:t>
      </w:r>
      <w:proofErr w:type="spellEnd"/>
      <w:r>
        <w:t xml:space="preserve"> </w:t>
      </w:r>
      <w:proofErr w:type="spellStart"/>
      <w:r>
        <w:t>consistit</w:t>
      </w:r>
      <w:proofErr w:type="spellEnd"/>
      <w:r>
        <w:t>» (</w:t>
      </w:r>
      <w:proofErr w:type="spellStart"/>
      <w:r w:rsidRPr="007C7DA5">
        <w:rPr>
          <w:i/>
        </w:rPr>
        <w:t>S.Th</w:t>
      </w:r>
      <w:proofErr w:type="spellEnd"/>
      <w:r>
        <w:t xml:space="preserve">. I II, q </w:t>
      </w:r>
      <w:smartTag w:uri="urn:schemas-microsoft-com:office:smarttags" w:element="metricconverter">
        <w:smartTagPr>
          <w:attr w:name="ProductID" w:val="2 a"/>
        </w:smartTagPr>
        <w:r>
          <w:t>2 a</w:t>
        </w:r>
      </w:smartTag>
      <w:r>
        <w:t xml:space="preserve"> 8); «Tota </w:t>
      </w:r>
      <w:proofErr w:type="spellStart"/>
      <w:r>
        <w:t>homins</w:t>
      </w:r>
      <w:proofErr w:type="spellEnd"/>
      <w:r>
        <w:t xml:space="preserve"> </w:t>
      </w:r>
      <w:proofErr w:type="spellStart"/>
      <w:r>
        <w:t>salus</w:t>
      </w:r>
      <w:proofErr w:type="spellEnd"/>
      <w:r>
        <w:t>… in Deo est» (</w:t>
      </w:r>
      <w:r w:rsidRPr="007C7DA5">
        <w:rPr>
          <w:i/>
        </w:rPr>
        <w:t xml:space="preserve">S. </w:t>
      </w:r>
      <w:proofErr w:type="spellStart"/>
      <w:r w:rsidRPr="007C7DA5">
        <w:rPr>
          <w:i/>
        </w:rPr>
        <w:t>Th</w:t>
      </w:r>
      <w:proofErr w:type="spellEnd"/>
      <w:r w:rsidRPr="007C7DA5">
        <w:rPr>
          <w:i/>
        </w:rPr>
        <w:t>.</w:t>
      </w:r>
      <w:r>
        <w:t xml:space="preserve"> I, q. </w:t>
      </w:r>
      <w:smartTag w:uri="urn:schemas-microsoft-com:office:smarttags" w:element="metricconverter">
        <w:smartTagPr>
          <w:attr w:name="ProductID" w:val="1 a"/>
        </w:smartTagPr>
        <w:r>
          <w:t>1 a</w:t>
        </w:r>
      </w:smartTag>
      <w:r>
        <w:t xml:space="preserve"> 1); «</w:t>
      </w:r>
      <w:proofErr w:type="spellStart"/>
      <w:r>
        <w:t>Ipsa</w:t>
      </w:r>
      <w:proofErr w:type="spellEnd"/>
      <w:r>
        <w:t xml:space="preserve"> Dei </w:t>
      </w:r>
      <w:proofErr w:type="spellStart"/>
      <w:r>
        <w:t>visio</w:t>
      </w:r>
      <w:proofErr w:type="spellEnd"/>
      <w:r>
        <w:t xml:space="preserve"> est </w:t>
      </w:r>
      <w:proofErr w:type="spellStart"/>
      <w:r>
        <w:t>essentialiter</w:t>
      </w:r>
      <w:proofErr w:type="spellEnd"/>
      <w:r>
        <w:t xml:space="preserve"> </w:t>
      </w:r>
      <w:proofErr w:type="spellStart"/>
      <w:r>
        <w:t>ultimus</w:t>
      </w:r>
      <w:proofErr w:type="spellEnd"/>
      <w:r>
        <w:t xml:space="preserve"> finis </w:t>
      </w:r>
      <w:proofErr w:type="spellStart"/>
      <w:r>
        <w:t>humanae</w:t>
      </w:r>
      <w:proofErr w:type="spellEnd"/>
      <w:r>
        <w:t xml:space="preserve"> </w:t>
      </w:r>
      <w:proofErr w:type="spellStart"/>
      <w:r>
        <w:t>animae</w:t>
      </w:r>
      <w:proofErr w:type="spellEnd"/>
      <w:r>
        <w:t xml:space="preserve">, et </w:t>
      </w:r>
      <w:proofErr w:type="spellStart"/>
      <w:r>
        <w:t>eius</w:t>
      </w:r>
      <w:proofErr w:type="spellEnd"/>
      <w:r>
        <w:t xml:space="preserve"> </w:t>
      </w:r>
      <w:proofErr w:type="spellStart"/>
      <w:r>
        <w:t>beatitudo</w:t>
      </w:r>
      <w:proofErr w:type="spellEnd"/>
      <w:r>
        <w:t>» (</w:t>
      </w:r>
      <w:r w:rsidRPr="007C7DA5">
        <w:rPr>
          <w:i/>
        </w:rPr>
        <w:t xml:space="preserve">In 4 </w:t>
      </w:r>
      <w:proofErr w:type="spellStart"/>
      <w:r w:rsidRPr="007C7DA5">
        <w:rPr>
          <w:i/>
        </w:rPr>
        <w:t>Sent</w:t>
      </w:r>
      <w:proofErr w:type="spellEnd"/>
      <w:r w:rsidRPr="007C7DA5">
        <w:rPr>
          <w:i/>
        </w:rPr>
        <w:t>.</w:t>
      </w:r>
      <w:r>
        <w:t xml:space="preserve"> d </w:t>
      </w:r>
      <w:smartTag w:uri="urn:schemas-microsoft-com:office:smarttags" w:element="metricconverter">
        <w:smartTagPr>
          <w:attr w:name="ProductID" w:val="49 a"/>
        </w:smartTagPr>
        <w:r>
          <w:t>49 a</w:t>
        </w:r>
      </w:smartTag>
      <w:r>
        <w:t xml:space="preserve"> 2). La religione dunque è qualcosa di essenziale per l’uomo, avendo a che fare col fine ultimo della sua vita. </w:t>
      </w:r>
    </w:p>
    <w:p w:rsidR="00E144BC" w:rsidRDefault="00E144BC" w:rsidP="00E144BC">
      <w:pPr>
        <w:jc w:val="both"/>
      </w:pPr>
    </w:p>
    <w:p w:rsidR="00E144BC" w:rsidRDefault="00E144BC" w:rsidP="00E144BC">
      <w:pPr>
        <w:jc w:val="both"/>
      </w:pPr>
      <w:r>
        <w:t xml:space="preserve">4.1. Emerge da queste definizioni che il rapporto con Dio deve essere l’intima e vera essenza di ogni prassi che in senso strettamente teologico deve chiamarsi religione. In questo modo si è raggiunto un criterio oggettivo per giudicare teologicamente le religioni. Questo criterio oggettivo consente di indagare le forme culturali che si chiamano comunemente religioni, per accertare se e in che misura esse corrispondono al concetto teologico di religione. Questo </w:t>
      </w:r>
      <w:proofErr w:type="spellStart"/>
      <w:r w:rsidRPr="006D07B8">
        <w:rPr>
          <w:i/>
        </w:rPr>
        <w:t>ordo</w:t>
      </w:r>
      <w:proofErr w:type="spellEnd"/>
      <w:r w:rsidRPr="006D07B8">
        <w:rPr>
          <w:i/>
        </w:rPr>
        <w:t xml:space="preserve"> ad </w:t>
      </w:r>
      <w:proofErr w:type="spellStart"/>
      <w:r w:rsidRPr="006D07B8">
        <w:rPr>
          <w:i/>
        </w:rPr>
        <w:t>Deum</w:t>
      </w:r>
      <w:proofErr w:type="spellEnd"/>
      <w:r>
        <w:t xml:space="preserve"> non va inteso necessariamente nel senso del teismo metafisico esplicito. Può presentarsi in forma nascosta. Ma tale criterio offre un parametro oggettivo per valutare se e come ricorre nelle varie espressioni culturali dell’agire umano il costitutivo teologico della religione. Questo </w:t>
      </w:r>
      <w:proofErr w:type="spellStart"/>
      <w:r w:rsidRPr="00F50CC3">
        <w:rPr>
          <w:i/>
        </w:rPr>
        <w:t>ordo</w:t>
      </w:r>
      <w:proofErr w:type="spellEnd"/>
      <w:r w:rsidRPr="00F50CC3">
        <w:rPr>
          <w:i/>
        </w:rPr>
        <w:t xml:space="preserve"> ad </w:t>
      </w:r>
      <w:proofErr w:type="spellStart"/>
      <w:r w:rsidRPr="00F50CC3">
        <w:rPr>
          <w:i/>
        </w:rPr>
        <w:t>Deum</w:t>
      </w:r>
      <w:proofErr w:type="spellEnd"/>
      <w:r>
        <w:t xml:space="preserve"> infatti è possibile in ogni ambito della prassi umana, anzi può capitare che si realizzi nel modo meno adeguato in alcune organizzazioni religiose. Il concetto teologico non determina a priori il luogo della religione in senso settoriale. </w:t>
      </w:r>
    </w:p>
    <w:p w:rsidR="00E144BC" w:rsidRDefault="00E144BC" w:rsidP="00E144BC">
      <w:pPr>
        <w:jc w:val="both"/>
      </w:pPr>
    </w:p>
    <w:p w:rsidR="00E144BC" w:rsidRDefault="00E144BC" w:rsidP="00E144BC">
      <w:pPr>
        <w:jc w:val="both"/>
      </w:pPr>
      <w:r>
        <w:t>4.2. L’</w:t>
      </w:r>
      <w:proofErr w:type="spellStart"/>
      <w:r w:rsidRPr="00D83142">
        <w:rPr>
          <w:i/>
        </w:rPr>
        <w:t>ordo</w:t>
      </w:r>
      <w:proofErr w:type="spellEnd"/>
      <w:r w:rsidRPr="00D83142">
        <w:rPr>
          <w:i/>
        </w:rPr>
        <w:t xml:space="preserve"> ad </w:t>
      </w:r>
      <w:proofErr w:type="spellStart"/>
      <w:r w:rsidRPr="00D83142">
        <w:rPr>
          <w:i/>
        </w:rPr>
        <w:t>Deum</w:t>
      </w:r>
      <w:proofErr w:type="spellEnd"/>
      <w:r>
        <w:t xml:space="preserve"> che realizza la religione non può essere però una ordinazione qualsiasi al divino. Tutte le creature sono ordinate a Dio secondo la misura dell’essere che ricevono. Né basta dire che la religione realizza l’</w:t>
      </w:r>
      <w:proofErr w:type="spellStart"/>
      <w:r w:rsidRPr="00BD6AE5">
        <w:rPr>
          <w:i/>
        </w:rPr>
        <w:t>ordo</w:t>
      </w:r>
      <w:proofErr w:type="spellEnd"/>
      <w:r w:rsidRPr="00BD6AE5">
        <w:rPr>
          <w:i/>
        </w:rPr>
        <w:t xml:space="preserve"> ad </w:t>
      </w:r>
      <w:proofErr w:type="spellStart"/>
      <w:r w:rsidRPr="00BD6AE5">
        <w:rPr>
          <w:i/>
        </w:rPr>
        <w:t>Deum</w:t>
      </w:r>
      <w:proofErr w:type="spellEnd"/>
      <w:r>
        <w:t xml:space="preserve"> nella forma di un rapporto esplicito. Anche atei ed empi realizzano un rimando esplicito a Dio, nella forma della negazione esplicita teorica o esistenziale. Nella religione l’</w:t>
      </w:r>
      <w:proofErr w:type="spellStart"/>
      <w:r w:rsidRPr="009C0A3A">
        <w:rPr>
          <w:i/>
        </w:rPr>
        <w:t>ordo</w:t>
      </w:r>
      <w:proofErr w:type="spellEnd"/>
      <w:r w:rsidRPr="009C0A3A">
        <w:rPr>
          <w:i/>
        </w:rPr>
        <w:t xml:space="preserve"> ad </w:t>
      </w:r>
      <w:proofErr w:type="spellStart"/>
      <w:r w:rsidRPr="009C0A3A">
        <w:rPr>
          <w:i/>
        </w:rPr>
        <w:t>Deum</w:t>
      </w:r>
      <w:proofErr w:type="spellEnd"/>
      <w:r>
        <w:t xml:space="preserve"> si realizza in un </w:t>
      </w:r>
      <w:r w:rsidRPr="00E028DE">
        <w:rPr>
          <w:i/>
        </w:rPr>
        <w:t>rapporto salvifico, redentivo</w:t>
      </w:r>
      <w:r>
        <w:t xml:space="preserve">. Ciò significa che non basta al concetto teologico di religione l’idea di un «sentimento di assoluta dipendenza», o ancora «un’indefinita esperienza della trascendenza», oppure una qualche «coscienza della contingenza». Per il concetto teologico l’essenza della religione non consiste semplicemente in una </w:t>
      </w:r>
      <w:r w:rsidRPr="00DF5626">
        <w:rPr>
          <w:i/>
        </w:rPr>
        <w:t>situazione dell’esistenza</w:t>
      </w:r>
      <w:r>
        <w:t xml:space="preserve"> o in uno </w:t>
      </w:r>
      <w:r w:rsidRPr="00DF5626">
        <w:rPr>
          <w:i/>
        </w:rPr>
        <w:t>stato della coscienza</w:t>
      </w:r>
      <w:r>
        <w:t xml:space="preserve">, ma nel reale trascendere verso Dio nell’orizzonte del problema della salvezza e quindi in un </w:t>
      </w:r>
      <w:r w:rsidRPr="00DF5626">
        <w:rPr>
          <w:i/>
        </w:rPr>
        <w:t>affermato</w:t>
      </w:r>
      <w:r>
        <w:t xml:space="preserve"> interesse per la salvezza e nel coraggio di percorrere un cammino nella </w:t>
      </w:r>
      <w:r w:rsidRPr="00DF5626">
        <w:rPr>
          <w:i/>
        </w:rPr>
        <w:t>prassi</w:t>
      </w:r>
      <w:r>
        <w:t xml:space="preserve"> corrispondente. Perciò la religione non può essere definita neppure a partire solo dalle funzioni dell’assoluto nella nostra esistenza, ma può essere definita dalla prassi salvifica, che cerca la redenzione e la incontra per l’iniziativa divina (di illuminazione, rivelazione, liberazione, comunione). </w:t>
      </w:r>
    </w:p>
    <w:p w:rsidR="00E144BC" w:rsidRDefault="00E144BC" w:rsidP="00E144BC">
      <w:pPr>
        <w:jc w:val="both"/>
      </w:pPr>
    </w:p>
    <w:p w:rsidR="00E144BC" w:rsidRDefault="00E144BC" w:rsidP="00E144BC">
      <w:pPr>
        <w:jc w:val="both"/>
      </w:pPr>
      <w:r>
        <w:t>4.3. Però, se l’</w:t>
      </w:r>
      <w:proofErr w:type="spellStart"/>
      <w:r w:rsidRPr="00A72AAC">
        <w:rPr>
          <w:i/>
        </w:rPr>
        <w:t>ordo</w:t>
      </w:r>
      <w:proofErr w:type="spellEnd"/>
      <w:r w:rsidRPr="00A72AAC">
        <w:rPr>
          <w:i/>
        </w:rPr>
        <w:t xml:space="preserve"> ad </w:t>
      </w:r>
      <w:proofErr w:type="spellStart"/>
      <w:r w:rsidRPr="00A72AAC">
        <w:rPr>
          <w:i/>
        </w:rPr>
        <w:t>Deum</w:t>
      </w:r>
      <w:proofErr w:type="spellEnd"/>
      <w:r>
        <w:t xml:space="preserve"> non è limitabile alle forme storiche della religione, ma sconfina in altre espressioni culturali e le impregna di sé, ciò non significa che quel riferimento salvante a Dio non trovi un modo specifico di espressione proprio nelle forme religiose. In tal senso si muove lo stesso Tommaso, che articola il rapporto con Dio </w:t>
      </w:r>
      <w:r w:rsidRPr="00A72AAC">
        <w:rPr>
          <w:i/>
        </w:rPr>
        <w:t>(</w:t>
      </w:r>
      <w:proofErr w:type="spellStart"/>
      <w:r w:rsidRPr="00A72AAC">
        <w:rPr>
          <w:i/>
        </w:rPr>
        <w:t>ordo</w:t>
      </w:r>
      <w:proofErr w:type="spellEnd"/>
      <w:r w:rsidRPr="00A72AAC">
        <w:rPr>
          <w:i/>
        </w:rPr>
        <w:t xml:space="preserve"> ad </w:t>
      </w:r>
      <w:proofErr w:type="spellStart"/>
      <w:r w:rsidRPr="00A72AAC">
        <w:rPr>
          <w:i/>
        </w:rPr>
        <w:t>Deum</w:t>
      </w:r>
      <w:proofErr w:type="spellEnd"/>
      <w:r w:rsidRPr="00A72AAC">
        <w:rPr>
          <w:i/>
        </w:rPr>
        <w:t>)</w:t>
      </w:r>
      <w:r>
        <w:t>, in cui consiste la religione, in gruppi diversi di atti, caratterizzandoli come teologici, antropologici ed etici:</w:t>
      </w:r>
    </w:p>
    <w:p w:rsidR="00E144BC" w:rsidRDefault="00E144BC" w:rsidP="00E144BC">
      <w:pPr>
        <w:ind w:left="170" w:right="113"/>
        <w:jc w:val="both"/>
        <w:rPr>
          <w:sz w:val="22"/>
        </w:rPr>
      </w:pPr>
    </w:p>
    <w:p w:rsidR="00E144BC" w:rsidRDefault="00E144BC" w:rsidP="00E144BC">
      <w:pPr>
        <w:ind w:left="170" w:right="113"/>
        <w:jc w:val="both"/>
        <w:rPr>
          <w:sz w:val="22"/>
        </w:rPr>
      </w:pPr>
      <w:r>
        <w:rPr>
          <w:sz w:val="22"/>
        </w:rPr>
        <w:t xml:space="preserve">(a) </w:t>
      </w:r>
      <w:r w:rsidRPr="00E028DE">
        <w:rPr>
          <w:i/>
          <w:sz w:val="22"/>
        </w:rPr>
        <w:t>Gli atti religiosi sui quali si fonda</w:t>
      </w:r>
      <w:r>
        <w:rPr>
          <w:sz w:val="22"/>
        </w:rPr>
        <w:t xml:space="preserve"> il rapporto salvifico con Dio, sia esplicitamente sia implicitamente. Essi si chiamano virtù teologali e sono la fede, la speranza e la carità. Queste presuppongono l’agire salvifico di Dio e raggiungono la forma categoriale autentica nella religione cristiana. Tuttavia esse possono essere vissute da ogni uomo, in virtù della volontà salvifica universale di Dio e per la sua efficacia (grazia).</w:t>
      </w:r>
    </w:p>
    <w:p w:rsidR="00E144BC" w:rsidRDefault="00E144BC" w:rsidP="00E144BC">
      <w:pPr>
        <w:ind w:left="170" w:right="113"/>
        <w:jc w:val="both"/>
        <w:rPr>
          <w:sz w:val="22"/>
        </w:rPr>
      </w:pPr>
      <w:r>
        <w:rPr>
          <w:sz w:val="22"/>
        </w:rPr>
        <w:t xml:space="preserve">(b) </w:t>
      </w:r>
      <w:r w:rsidRPr="00E028DE">
        <w:rPr>
          <w:i/>
          <w:sz w:val="22"/>
        </w:rPr>
        <w:t>Gli atti religiosi che annunciano</w:t>
      </w:r>
      <w:r>
        <w:rPr>
          <w:sz w:val="22"/>
        </w:rPr>
        <w:t xml:space="preserve"> il rapporto redentivo con Dio. Per questo ambito di atti che annunciano il rapporto con Dio (ai quali appartengono </w:t>
      </w:r>
      <w:r w:rsidRPr="00E028DE">
        <w:rPr>
          <w:i/>
          <w:sz w:val="22"/>
        </w:rPr>
        <w:t>“</w:t>
      </w:r>
      <w:proofErr w:type="spellStart"/>
      <w:r w:rsidRPr="00E028DE">
        <w:rPr>
          <w:i/>
          <w:sz w:val="22"/>
        </w:rPr>
        <w:t>oratio</w:t>
      </w:r>
      <w:proofErr w:type="spellEnd"/>
      <w:r w:rsidRPr="00E028DE">
        <w:rPr>
          <w:i/>
          <w:sz w:val="22"/>
        </w:rPr>
        <w:t>”, “</w:t>
      </w:r>
      <w:proofErr w:type="spellStart"/>
      <w:r w:rsidRPr="00E028DE">
        <w:rPr>
          <w:i/>
          <w:sz w:val="22"/>
        </w:rPr>
        <w:t>cultus</w:t>
      </w:r>
      <w:proofErr w:type="spellEnd"/>
      <w:r w:rsidRPr="00E028DE">
        <w:rPr>
          <w:i/>
          <w:sz w:val="22"/>
        </w:rPr>
        <w:t>”, “pietas”</w:t>
      </w:r>
      <w:r>
        <w:rPr>
          <w:sz w:val="22"/>
        </w:rPr>
        <w:t>), Tommaso utilizza nuovamente, seguendo il linguaggio prevalente del suo tempo, il termine “</w:t>
      </w:r>
      <w:proofErr w:type="spellStart"/>
      <w:r>
        <w:rPr>
          <w:sz w:val="22"/>
        </w:rPr>
        <w:t>religio</w:t>
      </w:r>
      <w:proofErr w:type="spellEnd"/>
      <w:r>
        <w:rPr>
          <w:sz w:val="22"/>
        </w:rPr>
        <w:t xml:space="preserve">”. In tal senso la religione è destinata al campo dell’annuncio e della formulazione espressiva del rapporto con Dio. Essa ha un aspetto etico-giuridico e uno antropologico. A livello etico-giuridico, questi atti della religione, che trovano espressione nelle forme e nelle norme delle religioni, sono </w:t>
      </w:r>
      <w:r w:rsidRPr="00E028DE">
        <w:rPr>
          <w:i/>
          <w:sz w:val="22"/>
        </w:rPr>
        <w:t>atti della giustizia</w:t>
      </w:r>
      <w:r>
        <w:rPr>
          <w:sz w:val="22"/>
        </w:rPr>
        <w:t xml:space="preserve"> che danno a ciascuno il suo, e quindi a Dio il culto che gli è dovuto. A livello antropologico, invece, dalla corporeità dell’uomo vengono tratte delle conseguenze per la religione. Nella religione si tratta del “memoriale” delle cose divine in ciò che è sensibile (</w:t>
      </w:r>
      <w:proofErr w:type="spellStart"/>
      <w:r w:rsidRPr="009D117C">
        <w:rPr>
          <w:i/>
          <w:sz w:val="22"/>
        </w:rPr>
        <w:t>commemoratio</w:t>
      </w:r>
      <w:proofErr w:type="spellEnd"/>
      <w:r w:rsidRPr="009D117C">
        <w:rPr>
          <w:i/>
          <w:sz w:val="22"/>
        </w:rPr>
        <w:t xml:space="preserve"> </w:t>
      </w:r>
      <w:proofErr w:type="spellStart"/>
      <w:r w:rsidRPr="009D117C">
        <w:rPr>
          <w:i/>
          <w:sz w:val="22"/>
        </w:rPr>
        <w:t>divinorum</w:t>
      </w:r>
      <w:proofErr w:type="spellEnd"/>
      <w:r w:rsidRPr="009D117C">
        <w:rPr>
          <w:i/>
          <w:sz w:val="22"/>
        </w:rPr>
        <w:t xml:space="preserve"> in rebus </w:t>
      </w:r>
      <w:proofErr w:type="spellStart"/>
      <w:r w:rsidRPr="009D117C">
        <w:rPr>
          <w:i/>
          <w:sz w:val="22"/>
        </w:rPr>
        <w:t>sensibilibus</w:t>
      </w:r>
      <w:proofErr w:type="spellEnd"/>
      <w:r>
        <w:rPr>
          <w:sz w:val="22"/>
        </w:rPr>
        <w:t xml:space="preserve">: </w:t>
      </w:r>
      <w:r w:rsidRPr="009D117C">
        <w:rPr>
          <w:i/>
          <w:sz w:val="22"/>
        </w:rPr>
        <w:t>Summa Contra Gent.</w:t>
      </w:r>
      <w:r>
        <w:rPr>
          <w:sz w:val="22"/>
        </w:rPr>
        <w:t xml:space="preserve"> III,119), del loro annuncio testimoniante </w:t>
      </w:r>
      <w:r w:rsidRPr="009D117C">
        <w:rPr>
          <w:i/>
          <w:sz w:val="22"/>
        </w:rPr>
        <w:t>(</w:t>
      </w:r>
      <w:proofErr w:type="spellStart"/>
      <w:r w:rsidRPr="009D117C">
        <w:rPr>
          <w:i/>
          <w:sz w:val="22"/>
        </w:rPr>
        <w:t>protestatio</w:t>
      </w:r>
      <w:proofErr w:type="spellEnd"/>
      <w:r w:rsidRPr="009D117C">
        <w:rPr>
          <w:i/>
          <w:sz w:val="22"/>
        </w:rPr>
        <w:t>)</w:t>
      </w:r>
      <w:r>
        <w:rPr>
          <w:sz w:val="22"/>
        </w:rPr>
        <w:t xml:space="preserve"> e dell’attualizzazione concreta </w:t>
      </w:r>
      <w:r w:rsidRPr="009D117C">
        <w:rPr>
          <w:i/>
          <w:sz w:val="22"/>
        </w:rPr>
        <w:t>(</w:t>
      </w:r>
      <w:proofErr w:type="spellStart"/>
      <w:r w:rsidRPr="009D117C">
        <w:rPr>
          <w:i/>
          <w:sz w:val="22"/>
        </w:rPr>
        <w:t>repraesentatio</w:t>
      </w:r>
      <w:proofErr w:type="spellEnd"/>
      <w:r w:rsidRPr="009D117C">
        <w:rPr>
          <w:i/>
          <w:sz w:val="22"/>
        </w:rPr>
        <w:t>)</w:t>
      </w:r>
      <w:r>
        <w:rPr>
          <w:sz w:val="22"/>
        </w:rPr>
        <w:t>. Da questo punto di vista le virtù teologali, nella quali l’</w:t>
      </w:r>
      <w:proofErr w:type="spellStart"/>
      <w:r w:rsidRPr="00AF03D5">
        <w:rPr>
          <w:i/>
          <w:sz w:val="22"/>
        </w:rPr>
        <w:t>ordo</w:t>
      </w:r>
      <w:proofErr w:type="spellEnd"/>
      <w:r w:rsidRPr="00AF03D5">
        <w:rPr>
          <w:i/>
          <w:sz w:val="22"/>
        </w:rPr>
        <w:t xml:space="preserve"> ad </w:t>
      </w:r>
      <w:proofErr w:type="spellStart"/>
      <w:r w:rsidRPr="00AF03D5">
        <w:rPr>
          <w:i/>
          <w:sz w:val="22"/>
        </w:rPr>
        <w:t>Deum</w:t>
      </w:r>
      <w:proofErr w:type="spellEnd"/>
      <w:r>
        <w:rPr>
          <w:sz w:val="22"/>
        </w:rPr>
        <w:t xml:space="preserve"> trova la sua piena realizzazione, precedono strutturalmente la realtà storica della religione. Così Tommaso può dire che la religione non è la fede, ma annuncio testimoniante della fede in un insieme di segni visibili (</w:t>
      </w:r>
      <w:proofErr w:type="spellStart"/>
      <w:r w:rsidRPr="00D1439C">
        <w:rPr>
          <w:i/>
          <w:sz w:val="22"/>
        </w:rPr>
        <w:t>Religio</w:t>
      </w:r>
      <w:proofErr w:type="spellEnd"/>
      <w:r w:rsidRPr="00D1439C">
        <w:rPr>
          <w:i/>
          <w:sz w:val="22"/>
        </w:rPr>
        <w:t xml:space="preserve"> non est </w:t>
      </w:r>
      <w:proofErr w:type="spellStart"/>
      <w:r w:rsidRPr="00D1439C">
        <w:rPr>
          <w:i/>
          <w:sz w:val="22"/>
        </w:rPr>
        <w:t>fides</w:t>
      </w:r>
      <w:proofErr w:type="spellEnd"/>
      <w:r w:rsidRPr="00D1439C">
        <w:rPr>
          <w:i/>
          <w:sz w:val="22"/>
        </w:rPr>
        <w:t xml:space="preserve">, </w:t>
      </w:r>
      <w:proofErr w:type="spellStart"/>
      <w:r w:rsidRPr="00D1439C">
        <w:rPr>
          <w:i/>
          <w:sz w:val="22"/>
        </w:rPr>
        <w:t>sed</w:t>
      </w:r>
      <w:proofErr w:type="spellEnd"/>
      <w:r w:rsidRPr="00D1439C">
        <w:rPr>
          <w:i/>
          <w:sz w:val="22"/>
        </w:rPr>
        <w:t xml:space="preserve"> </w:t>
      </w:r>
      <w:proofErr w:type="spellStart"/>
      <w:r w:rsidRPr="00D1439C">
        <w:rPr>
          <w:i/>
          <w:sz w:val="22"/>
        </w:rPr>
        <w:t>fidei</w:t>
      </w:r>
      <w:proofErr w:type="spellEnd"/>
      <w:r w:rsidRPr="00D1439C">
        <w:rPr>
          <w:i/>
          <w:sz w:val="22"/>
        </w:rPr>
        <w:t xml:space="preserve"> </w:t>
      </w:r>
      <w:proofErr w:type="spellStart"/>
      <w:r w:rsidRPr="00D1439C">
        <w:rPr>
          <w:i/>
          <w:sz w:val="22"/>
        </w:rPr>
        <w:t>protestatio</w:t>
      </w:r>
      <w:proofErr w:type="spellEnd"/>
      <w:r w:rsidRPr="00D1439C">
        <w:rPr>
          <w:i/>
          <w:sz w:val="22"/>
        </w:rPr>
        <w:t xml:space="preserve"> per </w:t>
      </w:r>
      <w:proofErr w:type="spellStart"/>
      <w:r w:rsidRPr="00D1439C">
        <w:rPr>
          <w:i/>
          <w:sz w:val="22"/>
        </w:rPr>
        <w:t>aliqua</w:t>
      </w:r>
      <w:proofErr w:type="spellEnd"/>
      <w:r w:rsidRPr="00D1439C">
        <w:rPr>
          <w:i/>
          <w:sz w:val="22"/>
        </w:rPr>
        <w:t xml:space="preserve"> </w:t>
      </w:r>
      <w:proofErr w:type="spellStart"/>
      <w:r w:rsidRPr="00D1439C">
        <w:rPr>
          <w:i/>
          <w:sz w:val="22"/>
        </w:rPr>
        <w:t>exteriora</w:t>
      </w:r>
      <w:proofErr w:type="spellEnd"/>
      <w:r w:rsidRPr="00D1439C">
        <w:rPr>
          <w:i/>
          <w:sz w:val="22"/>
        </w:rPr>
        <w:t xml:space="preserve"> </w:t>
      </w:r>
      <w:proofErr w:type="spellStart"/>
      <w:r w:rsidRPr="00D1439C">
        <w:rPr>
          <w:i/>
          <w:sz w:val="22"/>
        </w:rPr>
        <w:t>signa</w:t>
      </w:r>
      <w:proofErr w:type="spellEnd"/>
      <w:r>
        <w:rPr>
          <w:sz w:val="22"/>
        </w:rPr>
        <w:t xml:space="preserve">: </w:t>
      </w:r>
      <w:r w:rsidRPr="00AF03D5">
        <w:rPr>
          <w:i/>
          <w:sz w:val="22"/>
        </w:rPr>
        <w:t xml:space="preserve">S. </w:t>
      </w:r>
      <w:proofErr w:type="spellStart"/>
      <w:r w:rsidRPr="00AF03D5">
        <w:rPr>
          <w:i/>
          <w:sz w:val="22"/>
        </w:rPr>
        <w:t>Th</w:t>
      </w:r>
      <w:proofErr w:type="spellEnd"/>
      <w:r w:rsidRPr="00AF03D5">
        <w:rPr>
          <w:i/>
          <w:sz w:val="22"/>
        </w:rPr>
        <w:t>.</w:t>
      </w:r>
      <w:r>
        <w:rPr>
          <w:sz w:val="22"/>
        </w:rPr>
        <w:t xml:space="preserve"> II </w:t>
      </w:r>
      <w:proofErr w:type="spellStart"/>
      <w:r>
        <w:rPr>
          <w:sz w:val="22"/>
        </w:rPr>
        <w:t>II</w:t>
      </w:r>
      <w:proofErr w:type="spellEnd"/>
      <w:r>
        <w:rPr>
          <w:sz w:val="22"/>
        </w:rPr>
        <w:t xml:space="preserve">., q </w:t>
      </w:r>
      <w:smartTag w:uri="urn:schemas-microsoft-com:office:smarttags" w:element="metricconverter">
        <w:smartTagPr>
          <w:attr w:name="ProductID" w:val="94, a"/>
        </w:smartTagPr>
        <w:r>
          <w:rPr>
            <w:sz w:val="22"/>
          </w:rPr>
          <w:t>94, a</w:t>
        </w:r>
      </w:smartTag>
      <w:r>
        <w:rPr>
          <w:sz w:val="22"/>
        </w:rPr>
        <w:t xml:space="preserve"> 1, ad 1). Questa distinzione è al cuore della riflessione di Tommaso. La religione dunque nella sua forma storica ha funzione di </w:t>
      </w:r>
      <w:r w:rsidRPr="00475AEA">
        <w:rPr>
          <w:i/>
          <w:sz w:val="22"/>
        </w:rPr>
        <w:t>manifestazione, esplicazione e disposizione</w:t>
      </w:r>
      <w:r>
        <w:rPr>
          <w:sz w:val="22"/>
        </w:rPr>
        <w:t xml:space="preserve"> rispetto alla religione intesa come rapporto salvifico con Dio (cioè nel senso teologico elementare). Eppure non è cosa da poco, poiché quell’</w:t>
      </w:r>
      <w:proofErr w:type="spellStart"/>
      <w:r w:rsidRPr="00475AEA">
        <w:rPr>
          <w:i/>
          <w:sz w:val="22"/>
        </w:rPr>
        <w:t>ordo</w:t>
      </w:r>
      <w:proofErr w:type="spellEnd"/>
      <w:r w:rsidRPr="00475AEA">
        <w:rPr>
          <w:i/>
          <w:sz w:val="22"/>
        </w:rPr>
        <w:t xml:space="preserve"> ad </w:t>
      </w:r>
      <w:proofErr w:type="spellStart"/>
      <w:r w:rsidRPr="00475AEA">
        <w:rPr>
          <w:i/>
          <w:sz w:val="22"/>
        </w:rPr>
        <w:t>Deum</w:t>
      </w:r>
      <w:proofErr w:type="spellEnd"/>
      <w:r>
        <w:rPr>
          <w:sz w:val="22"/>
        </w:rPr>
        <w:t xml:space="preserve"> che è la </w:t>
      </w:r>
      <w:proofErr w:type="spellStart"/>
      <w:r w:rsidRPr="00475AEA">
        <w:rPr>
          <w:i/>
          <w:sz w:val="22"/>
        </w:rPr>
        <w:t>religio</w:t>
      </w:r>
      <w:proofErr w:type="spellEnd"/>
      <w:r>
        <w:rPr>
          <w:sz w:val="22"/>
        </w:rPr>
        <w:t xml:space="preserve"> nel senso originario e elementare ha solo nella concreta religione la sua concrezione simbolica e la sua rappresentazione concreta. Nel sistema categoriale dei segni della religione, nelle sue forme e contenuti, l’atto elementare e personale del rapporto con Dio viene ad un tempo strappato alla soggettività e inserito in un processo di oggettivazione, che lo esprime e lo norma. La verità di una religione si misura sul modo in cui realizza ed esprime quel rapporto salvifico con Dio. La verità della religione è sottoposta alla verità dell’esistenza davanti a Dio. Ma l’atto religioso fondamentale nasce, cresce e trova forza nella religione concreta e oggettiva. In tal senso la religione precede l’atto religioso fondamentale e ne permette la realizzazione. </w:t>
      </w:r>
    </w:p>
    <w:p w:rsidR="00E144BC" w:rsidRDefault="00E144BC" w:rsidP="00E144BC">
      <w:pPr>
        <w:ind w:left="170" w:right="113"/>
        <w:jc w:val="both"/>
        <w:rPr>
          <w:sz w:val="22"/>
        </w:rPr>
      </w:pPr>
      <w:r>
        <w:rPr>
          <w:sz w:val="22"/>
        </w:rPr>
        <w:t>Questa comprensione della religione fa i conti col fatto che l’</w:t>
      </w:r>
      <w:proofErr w:type="spellStart"/>
      <w:r w:rsidRPr="004A7826">
        <w:rPr>
          <w:i/>
          <w:sz w:val="22"/>
        </w:rPr>
        <w:t>ordo</w:t>
      </w:r>
      <w:proofErr w:type="spellEnd"/>
      <w:r w:rsidRPr="004A7826">
        <w:rPr>
          <w:i/>
          <w:sz w:val="22"/>
        </w:rPr>
        <w:t xml:space="preserve"> </w:t>
      </w:r>
      <w:proofErr w:type="spellStart"/>
      <w:r w:rsidRPr="004A7826">
        <w:rPr>
          <w:i/>
          <w:sz w:val="22"/>
        </w:rPr>
        <w:t>homin</w:t>
      </w:r>
      <w:r>
        <w:rPr>
          <w:i/>
          <w:sz w:val="22"/>
        </w:rPr>
        <w:t>i</w:t>
      </w:r>
      <w:r w:rsidRPr="004A7826">
        <w:rPr>
          <w:i/>
          <w:sz w:val="22"/>
        </w:rPr>
        <w:t>s</w:t>
      </w:r>
      <w:proofErr w:type="spellEnd"/>
      <w:r w:rsidRPr="004A7826">
        <w:rPr>
          <w:i/>
          <w:sz w:val="22"/>
        </w:rPr>
        <w:t xml:space="preserve"> ad </w:t>
      </w:r>
      <w:proofErr w:type="spellStart"/>
      <w:r w:rsidRPr="004A7826">
        <w:rPr>
          <w:i/>
          <w:sz w:val="22"/>
        </w:rPr>
        <w:t>Deum</w:t>
      </w:r>
      <w:proofErr w:type="spellEnd"/>
      <w:r>
        <w:rPr>
          <w:sz w:val="22"/>
        </w:rPr>
        <w:t xml:space="preserve"> non è cosa solo personale e individua, bensì comunitaria e sociale. Occorre evitare sia l’individualismo che lo </w:t>
      </w:r>
      <w:r>
        <w:rPr>
          <w:sz w:val="22"/>
        </w:rPr>
        <w:lastRenderedPageBreak/>
        <w:t>spiritualismo nel pensare l’</w:t>
      </w:r>
      <w:proofErr w:type="spellStart"/>
      <w:r w:rsidRPr="004A7826">
        <w:rPr>
          <w:i/>
          <w:sz w:val="22"/>
        </w:rPr>
        <w:t>ordo</w:t>
      </w:r>
      <w:proofErr w:type="spellEnd"/>
      <w:r w:rsidRPr="004A7826">
        <w:rPr>
          <w:i/>
          <w:sz w:val="22"/>
        </w:rPr>
        <w:t xml:space="preserve"> ad </w:t>
      </w:r>
      <w:proofErr w:type="spellStart"/>
      <w:r w:rsidRPr="004A7826">
        <w:rPr>
          <w:i/>
          <w:sz w:val="22"/>
        </w:rPr>
        <w:t>Deum</w:t>
      </w:r>
      <w:proofErr w:type="spellEnd"/>
      <w:r>
        <w:rPr>
          <w:sz w:val="22"/>
        </w:rPr>
        <w:t xml:space="preserve"> che è la </w:t>
      </w:r>
      <w:proofErr w:type="spellStart"/>
      <w:r w:rsidRPr="004A7826">
        <w:rPr>
          <w:i/>
          <w:sz w:val="22"/>
        </w:rPr>
        <w:t>religio</w:t>
      </w:r>
      <w:proofErr w:type="spellEnd"/>
      <w:r>
        <w:rPr>
          <w:sz w:val="22"/>
        </w:rPr>
        <w:t>. La religione appare come la patria antropologica, storico-sociale e istituzionale dell’atto religioso fondamentale, senza però che questo venga ridotto ad essa. Le religioni non hanno nessun monopolio sull’</w:t>
      </w:r>
      <w:proofErr w:type="spellStart"/>
      <w:r w:rsidRPr="0084151A">
        <w:rPr>
          <w:i/>
          <w:sz w:val="22"/>
        </w:rPr>
        <w:t>ordo</w:t>
      </w:r>
      <w:proofErr w:type="spellEnd"/>
      <w:r w:rsidRPr="0084151A">
        <w:rPr>
          <w:i/>
          <w:sz w:val="22"/>
        </w:rPr>
        <w:t xml:space="preserve"> </w:t>
      </w:r>
      <w:proofErr w:type="spellStart"/>
      <w:r w:rsidRPr="0084151A">
        <w:rPr>
          <w:i/>
          <w:sz w:val="22"/>
        </w:rPr>
        <w:t>hominis</w:t>
      </w:r>
      <w:proofErr w:type="spellEnd"/>
      <w:r w:rsidRPr="0084151A">
        <w:rPr>
          <w:i/>
          <w:sz w:val="22"/>
        </w:rPr>
        <w:t xml:space="preserve"> ad </w:t>
      </w:r>
      <w:proofErr w:type="spellStart"/>
      <w:r w:rsidRPr="0084151A">
        <w:rPr>
          <w:i/>
          <w:sz w:val="22"/>
        </w:rPr>
        <w:t>Deum</w:t>
      </w:r>
      <w:proofErr w:type="spellEnd"/>
      <w:r>
        <w:rPr>
          <w:sz w:val="22"/>
        </w:rPr>
        <w:t>; ma non sarebbero nulla, se volessero essere qualcosa d’altro rispetto alla concrezione simbolica e alla concreta rappresentazione dell’atto fondamentale.</w:t>
      </w:r>
    </w:p>
    <w:p w:rsidR="00E144BC" w:rsidRPr="00A72AAC" w:rsidRDefault="00E144BC" w:rsidP="00E144BC">
      <w:pPr>
        <w:ind w:left="170" w:right="113"/>
        <w:jc w:val="both"/>
        <w:rPr>
          <w:sz w:val="22"/>
        </w:rPr>
      </w:pPr>
    </w:p>
    <w:p w:rsidR="00E144BC" w:rsidRDefault="00E144BC" w:rsidP="00E144BC">
      <w:pPr>
        <w:jc w:val="both"/>
      </w:pPr>
      <w:r>
        <w:t>4.4. Il concetto di religione qui sviluppato contiene un duplice potenziale critico: anzitutto nell’</w:t>
      </w:r>
      <w:proofErr w:type="spellStart"/>
      <w:r w:rsidRPr="00431ADE">
        <w:rPr>
          <w:i/>
        </w:rPr>
        <w:t>ordo</w:t>
      </w:r>
      <w:proofErr w:type="spellEnd"/>
      <w:r w:rsidRPr="00431ADE">
        <w:rPr>
          <w:i/>
        </w:rPr>
        <w:t xml:space="preserve"> </w:t>
      </w:r>
      <w:proofErr w:type="spellStart"/>
      <w:r w:rsidRPr="00431ADE">
        <w:rPr>
          <w:i/>
        </w:rPr>
        <w:t>hominis</w:t>
      </w:r>
      <w:proofErr w:type="spellEnd"/>
      <w:r w:rsidRPr="00431ADE">
        <w:rPr>
          <w:i/>
        </w:rPr>
        <w:t xml:space="preserve"> ad </w:t>
      </w:r>
      <w:proofErr w:type="spellStart"/>
      <w:r w:rsidRPr="00431ADE">
        <w:rPr>
          <w:i/>
        </w:rPr>
        <w:t>Deum</w:t>
      </w:r>
      <w:proofErr w:type="spellEnd"/>
      <w:r>
        <w:t xml:space="preserve"> è dato il criterio decisivo per la determinazione del luogo, della funzione e della verità delle religioni. Da ciò segue che le religioni, a priori, per il solo fatto che sono religioni, non possono essere di per sé vere o addirittura tutte ugualmente vere. Dipende tutto dalla misura in cui esse, nelle forme e nei contenuti del loro senso, corrispondono al criterio del concetto teologico di religione. In secondo luogo, alle religioni non spetta il monopolio della realizzazione dell’</w:t>
      </w:r>
      <w:proofErr w:type="spellStart"/>
      <w:r w:rsidRPr="00431ADE">
        <w:rPr>
          <w:i/>
        </w:rPr>
        <w:t>ordo</w:t>
      </w:r>
      <w:proofErr w:type="spellEnd"/>
      <w:r w:rsidRPr="00431ADE">
        <w:rPr>
          <w:i/>
        </w:rPr>
        <w:t xml:space="preserve"> </w:t>
      </w:r>
      <w:proofErr w:type="spellStart"/>
      <w:r w:rsidRPr="00431ADE">
        <w:rPr>
          <w:i/>
        </w:rPr>
        <w:t>hominis</w:t>
      </w:r>
      <w:proofErr w:type="spellEnd"/>
      <w:r w:rsidRPr="00431ADE">
        <w:rPr>
          <w:i/>
        </w:rPr>
        <w:t xml:space="preserve"> ad </w:t>
      </w:r>
      <w:proofErr w:type="spellStart"/>
      <w:r w:rsidRPr="00431ADE">
        <w:rPr>
          <w:i/>
        </w:rPr>
        <w:t>Deum</w:t>
      </w:r>
      <w:proofErr w:type="spellEnd"/>
      <w:r>
        <w:t xml:space="preserve">. Altri fenomeni culturali possono essere considerati da questo punto di vista. </w:t>
      </w:r>
    </w:p>
    <w:p w:rsidR="00E144BC" w:rsidRDefault="00E144BC" w:rsidP="00E144BC">
      <w:pPr>
        <w:jc w:val="both"/>
      </w:pPr>
    </w:p>
    <w:p w:rsidR="00E144BC" w:rsidRPr="00AF03D5" w:rsidRDefault="00E144BC" w:rsidP="00E144BC">
      <w:pPr>
        <w:ind w:left="170" w:right="113"/>
        <w:jc w:val="both"/>
        <w:rPr>
          <w:sz w:val="22"/>
        </w:rPr>
      </w:pPr>
      <w:r w:rsidRPr="00AF03D5">
        <w:rPr>
          <w:sz w:val="22"/>
        </w:rPr>
        <w:t xml:space="preserve">E’ evidente che una simile definizione, normativa e non solo fenomenologia, realizza quanto sopra indicato da </w:t>
      </w:r>
      <w:proofErr w:type="spellStart"/>
      <w:r w:rsidRPr="00AF03D5">
        <w:rPr>
          <w:i/>
          <w:sz w:val="22"/>
        </w:rPr>
        <w:t>Schaeffler</w:t>
      </w:r>
      <w:proofErr w:type="spellEnd"/>
      <w:r w:rsidRPr="00AF03D5">
        <w:rPr>
          <w:sz w:val="22"/>
        </w:rPr>
        <w:t xml:space="preserve">, ma esplicitando il referente teologico: il concetto di Dio indica quel </w:t>
      </w:r>
      <w:proofErr w:type="spellStart"/>
      <w:r w:rsidRPr="00AF03D5">
        <w:rPr>
          <w:i/>
          <w:sz w:val="22"/>
        </w:rPr>
        <w:t>nòema</w:t>
      </w:r>
      <w:proofErr w:type="spellEnd"/>
      <w:r w:rsidRPr="00AF03D5">
        <w:rPr>
          <w:sz w:val="22"/>
        </w:rPr>
        <w:t xml:space="preserve"> che è dato originariamente nella </w:t>
      </w:r>
      <w:proofErr w:type="spellStart"/>
      <w:r w:rsidRPr="00AF03D5">
        <w:rPr>
          <w:i/>
          <w:sz w:val="22"/>
        </w:rPr>
        <w:t>nòesis</w:t>
      </w:r>
      <w:proofErr w:type="spellEnd"/>
      <w:r w:rsidRPr="00AF03D5">
        <w:rPr>
          <w:sz w:val="22"/>
        </w:rPr>
        <w:t xml:space="preserve"> religiosa e quindi l’</w:t>
      </w:r>
      <w:proofErr w:type="spellStart"/>
      <w:r w:rsidRPr="00AF03D5">
        <w:rPr>
          <w:i/>
          <w:sz w:val="22"/>
        </w:rPr>
        <w:t>ordo</w:t>
      </w:r>
      <w:proofErr w:type="spellEnd"/>
      <w:r w:rsidRPr="00AF03D5">
        <w:rPr>
          <w:i/>
          <w:sz w:val="22"/>
        </w:rPr>
        <w:t xml:space="preserve"> ad </w:t>
      </w:r>
      <w:proofErr w:type="spellStart"/>
      <w:r w:rsidRPr="00AF03D5">
        <w:rPr>
          <w:i/>
          <w:sz w:val="22"/>
        </w:rPr>
        <w:t>Deum</w:t>
      </w:r>
      <w:proofErr w:type="spellEnd"/>
      <w:r w:rsidRPr="00AF03D5">
        <w:rPr>
          <w:sz w:val="22"/>
        </w:rPr>
        <w:t xml:space="preserve"> (secondo la </w:t>
      </w:r>
      <w:r w:rsidRPr="00AF03D5">
        <w:rPr>
          <w:i/>
          <w:sz w:val="22"/>
        </w:rPr>
        <w:t>ratio</w:t>
      </w:r>
      <w:r w:rsidRPr="00AF03D5">
        <w:rPr>
          <w:sz w:val="22"/>
        </w:rPr>
        <w:t xml:space="preserve"> del fine ultimo e in una prassi salvifica) è l’elemento costitutivo della/e religione/i. Si manifesta qui tutto lo spessore teologico della definizione proposta, che non si limita a considerarla fenomeno antropologico, ma tende a evidenziare il contenuto qualificante intenzionato dall’atto religioso. Con un esempio: la definizione teologica non si accontenta di rilevare il carattere totalizzante e coinvolgente dell’atto religioso, ma ne vuole mettere in luce l’orientamento al contenuto. Non è solo un atto totalizzante e incondizionato, ma un atto che mira al rapporto col Tutto e l’Incondizionato. </w:t>
      </w:r>
      <w:r w:rsidRPr="00AF03D5">
        <w:rPr>
          <w:i/>
          <w:sz w:val="22"/>
        </w:rPr>
        <w:t>E’ proprio a partire da ciò a cui si indirizza che tale atto riceve la sua connotazione religiosa, non solo e immediatamente dalla sua qualità assoluta di coinvolgimento</w:t>
      </w:r>
      <w:r w:rsidRPr="00AF03D5">
        <w:rPr>
          <w:sz w:val="22"/>
        </w:rPr>
        <w:t xml:space="preserve"> (in tal caso sarebbe religioso ogni atto fanatico e la religione sarebbe una forma di fanatismo, indipendentemente dal suo contenuto). La religione non ha a che fare semplicemente con l’uomo, con ciò che lo riguarda ultimamente. La religione ha a che fare con Dio, in un rapporto che capovolge spesso le priorità, ma si dirige rettamente alla realtà ultima a cui l’essenza eccentrica dell’uomo è orientata.</w:t>
      </w:r>
    </w:p>
    <w:p w:rsidR="00E144BC" w:rsidRDefault="00E144BC" w:rsidP="00BB2F57">
      <w:pPr>
        <w:jc w:val="both"/>
      </w:pPr>
    </w:p>
    <w:p w:rsidR="00E144BC" w:rsidRDefault="00E144BC" w:rsidP="00BB2F57">
      <w:pPr>
        <w:jc w:val="both"/>
      </w:pPr>
    </w:p>
    <w:sectPr w:rsidR="00E144B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BDD" w:rsidRDefault="00074BDD" w:rsidP="00BB2F57">
      <w:r>
        <w:separator/>
      </w:r>
    </w:p>
  </w:endnote>
  <w:endnote w:type="continuationSeparator" w:id="0">
    <w:p w:rsidR="00074BDD" w:rsidRDefault="00074BDD" w:rsidP="00BB2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BDD" w:rsidRDefault="00074BDD" w:rsidP="00BB2F57">
      <w:r>
        <w:separator/>
      </w:r>
    </w:p>
  </w:footnote>
  <w:footnote w:type="continuationSeparator" w:id="0">
    <w:p w:rsidR="00074BDD" w:rsidRDefault="00074BDD" w:rsidP="00BB2F57">
      <w:r>
        <w:continuationSeparator/>
      </w:r>
    </w:p>
  </w:footnote>
  <w:footnote w:id="1">
    <w:p w:rsidR="00C83555" w:rsidRDefault="00C83555" w:rsidP="00C83555">
      <w:pPr>
        <w:pStyle w:val="Testonotaapidipagina"/>
        <w:jc w:val="both"/>
      </w:pPr>
      <w:r>
        <w:rPr>
          <w:rStyle w:val="Rimandonotaapidipagina"/>
        </w:rPr>
        <w:footnoteRef/>
      </w:r>
      <w:r>
        <w:t xml:space="preserve"> </w:t>
      </w:r>
      <w:r w:rsidRPr="00CF088C">
        <w:rPr>
          <w:smallCaps/>
        </w:rPr>
        <w:t xml:space="preserve">G. </w:t>
      </w:r>
      <w:proofErr w:type="spellStart"/>
      <w:r w:rsidRPr="00CF088C">
        <w:rPr>
          <w:smallCaps/>
        </w:rPr>
        <w:t>Filoramo</w:t>
      </w:r>
      <w:proofErr w:type="spellEnd"/>
      <w:r>
        <w:t xml:space="preserve">, </w:t>
      </w:r>
      <w:r w:rsidRPr="00CF088C">
        <w:rPr>
          <w:i/>
        </w:rPr>
        <w:t>Che cos’è la religione?</w:t>
      </w:r>
      <w:r>
        <w:rPr>
          <w:i/>
        </w:rPr>
        <w:t xml:space="preserve"> Temi, metodi e problemi</w:t>
      </w:r>
      <w:r>
        <w:t>, Einaudi, Torino 2004, pp. XII-XIII.</w:t>
      </w:r>
    </w:p>
  </w:footnote>
  <w:footnote w:id="2">
    <w:p w:rsidR="00C34FCF" w:rsidRDefault="00C34FCF" w:rsidP="00C34FCF">
      <w:pPr>
        <w:pStyle w:val="Testonotaapidipagina"/>
        <w:jc w:val="both"/>
      </w:pPr>
      <w:r>
        <w:rPr>
          <w:rStyle w:val="Rimandonotaapidipagina"/>
        </w:rPr>
        <w:footnoteRef/>
      </w:r>
      <w:r>
        <w:t xml:space="preserve"> </w:t>
      </w:r>
      <w:r w:rsidRPr="00C34FCF">
        <w:rPr>
          <w:i/>
        </w:rPr>
        <w:t>Ivi</w:t>
      </w:r>
      <w:r>
        <w:t>, p. 20-22.</w:t>
      </w:r>
    </w:p>
  </w:footnote>
  <w:footnote w:id="3">
    <w:p w:rsidR="00B0008B" w:rsidRDefault="00B0008B">
      <w:pPr>
        <w:pStyle w:val="Testonotaapidipagina"/>
      </w:pPr>
      <w:r>
        <w:rPr>
          <w:rStyle w:val="Rimandonotaapidipagina"/>
        </w:rPr>
        <w:footnoteRef/>
      </w:r>
      <w:r>
        <w:t xml:space="preserve"> </w:t>
      </w:r>
      <w:r w:rsidRPr="00B0008B">
        <w:rPr>
          <w:i/>
        </w:rPr>
        <w:t>Ivi</w:t>
      </w:r>
      <w:r>
        <w:t>, p. 116-119.</w:t>
      </w:r>
    </w:p>
  </w:footnote>
  <w:footnote w:id="4">
    <w:p w:rsidR="009C03E0" w:rsidRDefault="009C03E0" w:rsidP="009C03E0">
      <w:pPr>
        <w:pStyle w:val="Testonotaapidipagina"/>
        <w:jc w:val="both"/>
      </w:pPr>
      <w:r>
        <w:rPr>
          <w:rStyle w:val="Rimandonotaapidipagina"/>
        </w:rPr>
        <w:footnoteRef/>
      </w:r>
      <w:r>
        <w:t xml:space="preserve"> </w:t>
      </w:r>
      <w:r w:rsidRPr="009C03E0">
        <w:rPr>
          <w:i/>
        </w:rPr>
        <w:t>Ivi</w:t>
      </w:r>
      <w:r>
        <w:t>, 130-133.</w:t>
      </w:r>
      <w:r w:rsidR="00F1704F">
        <w:t xml:space="preserve"> Si veda </w:t>
      </w:r>
      <w:r w:rsidR="00F1704F" w:rsidRPr="00F1704F">
        <w:rPr>
          <w:smallCaps/>
        </w:rPr>
        <w:t xml:space="preserve">A.N. </w:t>
      </w:r>
      <w:proofErr w:type="spellStart"/>
      <w:r w:rsidR="00F1704F" w:rsidRPr="00F1704F">
        <w:rPr>
          <w:smallCaps/>
        </w:rPr>
        <w:t>Terrin</w:t>
      </w:r>
      <w:proofErr w:type="spellEnd"/>
      <w:r w:rsidR="00F1704F">
        <w:t xml:space="preserve">, </w:t>
      </w:r>
      <w:r w:rsidR="00F1704F" w:rsidRPr="00F1704F">
        <w:rPr>
          <w:i/>
        </w:rPr>
        <w:t xml:space="preserve">Spiegare o comprendere la religione? </w:t>
      </w:r>
      <w:r w:rsidR="00F1704F">
        <w:rPr>
          <w:i/>
        </w:rPr>
        <w:t>Le scienze del</w:t>
      </w:r>
      <w:r w:rsidR="00F1704F" w:rsidRPr="00F1704F">
        <w:rPr>
          <w:i/>
        </w:rPr>
        <w:t>l</w:t>
      </w:r>
      <w:r w:rsidR="00F1704F">
        <w:rPr>
          <w:i/>
        </w:rPr>
        <w:t>a</w:t>
      </w:r>
      <w:r w:rsidR="00F1704F" w:rsidRPr="00F1704F">
        <w:rPr>
          <w:i/>
        </w:rPr>
        <w:t xml:space="preserve"> religione a confronto</w:t>
      </w:r>
      <w:r w:rsidR="00F1704F">
        <w:t>, EMP, Padova 1983.</w:t>
      </w:r>
    </w:p>
  </w:footnote>
  <w:footnote w:id="5">
    <w:p w:rsidR="00F1704F" w:rsidRDefault="00F1704F" w:rsidP="00F1704F">
      <w:pPr>
        <w:pStyle w:val="Testonotaapidipagina"/>
        <w:jc w:val="both"/>
      </w:pPr>
      <w:r>
        <w:rPr>
          <w:rStyle w:val="Rimandonotaapidipagina"/>
        </w:rPr>
        <w:footnoteRef/>
      </w:r>
      <w:r>
        <w:t xml:space="preserve"> Molto l</w:t>
      </w:r>
      <w:r w:rsidR="0023601D">
        <w:t xml:space="preserve">ucido e anche </w:t>
      </w:r>
      <w:r>
        <w:t>c</w:t>
      </w:r>
      <w:r w:rsidR="0023601D">
        <w:t>a</w:t>
      </w:r>
      <w:r>
        <w:t xml:space="preserve">ustico su questo il volume di </w:t>
      </w:r>
      <w:r w:rsidRPr="00F1704F">
        <w:rPr>
          <w:smallCaps/>
        </w:rPr>
        <w:t xml:space="preserve">D. </w:t>
      </w:r>
      <w:proofErr w:type="spellStart"/>
      <w:r w:rsidRPr="00F1704F">
        <w:rPr>
          <w:smallCaps/>
        </w:rPr>
        <w:t>Dubuisson</w:t>
      </w:r>
      <w:proofErr w:type="spellEnd"/>
      <w:r>
        <w:t xml:space="preserve">, </w:t>
      </w:r>
      <w:r w:rsidRPr="00F1704F">
        <w:rPr>
          <w:i/>
        </w:rPr>
        <w:t>L’</w:t>
      </w:r>
      <w:proofErr w:type="spellStart"/>
      <w:r w:rsidRPr="00F1704F">
        <w:rPr>
          <w:i/>
        </w:rPr>
        <w:t>invention</w:t>
      </w:r>
      <w:proofErr w:type="spellEnd"/>
      <w:r w:rsidRPr="00F1704F">
        <w:rPr>
          <w:i/>
        </w:rPr>
        <w:t xml:space="preserve"> </w:t>
      </w:r>
      <w:proofErr w:type="spellStart"/>
      <w:r w:rsidRPr="00F1704F">
        <w:rPr>
          <w:i/>
        </w:rPr>
        <w:t>des</w:t>
      </w:r>
      <w:proofErr w:type="spellEnd"/>
      <w:r w:rsidRPr="00F1704F">
        <w:rPr>
          <w:i/>
        </w:rPr>
        <w:t xml:space="preserve"> </w:t>
      </w:r>
      <w:proofErr w:type="spellStart"/>
      <w:r w:rsidRPr="00F1704F">
        <w:rPr>
          <w:i/>
        </w:rPr>
        <w:t>religions</w:t>
      </w:r>
      <w:proofErr w:type="spellEnd"/>
      <w:r>
        <w:t xml:space="preserve">, CNRS </w:t>
      </w:r>
      <w:proofErr w:type="spellStart"/>
      <w:r>
        <w:t>editions</w:t>
      </w:r>
      <w:proofErr w:type="spellEnd"/>
      <w:r>
        <w:t xml:space="preserve">, Paris 2020. </w:t>
      </w:r>
      <w:r w:rsidR="0023601D">
        <w:t>Un sintomo del funzionamento ideologico delle definizioni di “religione” lo si riscontra nelle false alterative che accompagnano la classificazione e comprensione delle religioni, come trascendenza-immanenza, materialismo-idealismo o spiritualismo, m</w:t>
      </w:r>
      <w:r w:rsidR="00300805">
        <w:t>onoteismo-politeismo, dimensione</w:t>
      </w:r>
      <w:r w:rsidR="0023601D">
        <w:t xml:space="preserve"> rituale-dottrinale. Le religioni sono questione di potere assoluto in una certa organizzazione sociale della realtà e quindi andrebbero studiate come fenomeni culturali parziali, storici e in divenire, smascherando i dispositivi di dominio e gerarchizzazione dei valori che pilotano i fenomeni religiosi</w:t>
      </w:r>
      <w:r w:rsidR="00300805">
        <w:t xml:space="preserve"> e la loro interpretazione</w:t>
      </w:r>
      <w:r w:rsidR="0023601D">
        <w:t>.</w:t>
      </w:r>
    </w:p>
  </w:footnote>
  <w:footnote w:id="6">
    <w:p w:rsidR="00BB2F57" w:rsidRDefault="00BB2F57" w:rsidP="00BB2F57">
      <w:pPr>
        <w:pStyle w:val="Testonotaapidipagina"/>
        <w:jc w:val="both"/>
      </w:pPr>
      <w:r>
        <w:rPr>
          <w:rStyle w:val="Rimandonotaapidipagina"/>
        </w:rPr>
        <w:footnoteRef/>
      </w:r>
      <w:r>
        <w:t xml:space="preserve"> </w:t>
      </w:r>
      <w:r w:rsidRPr="00416FC5">
        <w:rPr>
          <w:smallCaps/>
        </w:rPr>
        <w:t>P. Coda</w:t>
      </w:r>
      <w:r w:rsidRPr="00416FC5">
        <w:t xml:space="preserve">, </w:t>
      </w:r>
      <w:r w:rsidRPr="00416FC5">
        <w:rPr>
          <w:i/>
          <w:iCs/>
        </w:rPr>
        <w:t>Il Logos e il Nulla. Trinità, religioni, mistica</w:t>
      </w:r>
      <w:r w:rsidRPr="00416FC5">
        <w:t xml:space="preserve">, Città Nuova, </w:t>
      </w:r>
      <w:r>
        <w:t xml:space="preserve">Roma </w:t>
      </w:r>
      <w:r w:rsidRPr="00416FC5">
        <w:t>2003, 24-25.</w:t>
      </w:r>
    </w:p>
  </w:footnote>
  <w:footnote w:id="7">
    <w:p w:rsidR="00BB2F57" w:rsidRPr="00416FC5" w:rsidRDefault="00BB2F57" w:rsidP="00BB2F57">
      <w:pPr>
        <w:pStyle w:val="Testonotaapidipagina"/>
        <w:jc w:val="both"/>
      </w:pPr>
      <w:r>
        <w:rPr>
          <w:rStyle w:val="Rimandonotaapidipagina"/>
        </w:rPr>
        <w:footnoteRef/>
      </w:r>
      <w:r>
        <w:t xml:space="preserve"> </w:t>
      </w:r>
      <w:r w:rsidRPr="00416FC5">
        <w:rPr>
          <w:smallCaps/>
        </w:rPr>
        <w:t>A. Russo</w:t>
      </w:r>
      <w:r w:rsidRPr="00416FC5">
        <w:t xml:space="preserve">, </w:t>
      </w:r>
      <w:r w:rsidRPr="00416FC5">
        <w:rPr>
          <w:i/>
          <w:iCs/>
        </w:rPr>
        <w:t>Il concetto di religione come categoria teologica. Problematica funzionale ad un’interpretazione del pluralismo religioso</w:t>
      </w:r>
      <w:r w:rsidRPr="00416FC5">
        <w:t xml:space="preserve">, </w:t>
      </w:r>
      <w:r>
        <w:t xml:space="preserve">in </w:t>
      </w:r>
      <w:r w:rsidRPr="00416FC5">
        <w:t xml:space="preserve">«Rassegna di Teologia» 37 (1996) 505-526; </w:t>
      </w:r>
      <w:r w:rsidRPr="00416FC5">
        <w:rPr>
          <w:smallCaps/>
        </w:rPr>
        <w:t xml:space="preserve">F. </w:t>
      </w:r>
      <w:proofErr w:type="spellStart"/>
      <w:r w:rsidRPr="00416FC5">
        <w:rPr>
          <w:smallCaps/>
        </w:rPr>
        <w:t>Ardusso</w:t>
      </w:r>
      <w:proofErr w:type="spellEnd"/>
      <w:r w:rsidRPr="00416FC5">
        <w:t xml:space="preserve">, </w:t>
      </w:r>
      <w:r w:rsidRPr="00416FC5">
        <w:rPr>
          <w:i/>
          <w:iCs/>
        </w:rPr>
        <w:t>Sulla definizione/categoria di «religione»</w:t>
      </w:r>
      <w:r w:rsidRPr="00416FC5">
        <w:t xml:space="preserve">, </w:t>
      </w:r>
      <w:r>
        <w:t xml:space="preserve">in </w:t>
      </w:r>
      <w:r w:rsidRPr="00416FC5">
        <w:t xml:space="preserve">«Rassegna di Teologia» 37 (1996) 693-698; </w:t>
      </w:r>
      <w:r w:rsidRPr="00416FC5">
        <w:rPr>
          <w:smallCaps/>
        </w:rPr>
        <w:t xml:space="preserve">G. </w:t>
      </w:r>
      <w:proofErr w:type="spellStart"/>
      <w:r w:rsidRPr="00416FC5">
        <w:rPr>
          <w:smallCaps/>
        </w:rPr>
        <w:t>Mazzillo</w:t>
      </w:r>
      <w:proofErr w:type="spellEnd"/>
      <w:r w:rsidRPr="00416FC5">
        <w:t xml:space="preserve">, </w:t>
      </w:r>
      <w:r w:rsidRPr="00416FC5">
        <w:rPr>
          <w:i/>
          <w:iCs/>
        </w:rPr>
        <w:t xml:space="preserve">Sulla </w:t>
      </w:r>
      <w:proofErr w:type="spellStart"/>
      <w:r w:rsidRPr="00416FC5">
        <w:rPr>
          <w:i/>
          <w:iCs/>
        </w:rPr>
        <w:t>definibilità</w:t>
      </w:r>
      <w:proofErr w:type="spellEnd"/>
      <w:r w:rsidRPr="00416FC5">
        <w:rPr>
          <w:i/>
          <w:iCs/>
        </w:rPr>
        <w:t xml:space="preserve"> della religione</w:t>
      </w:r>
      <w:r w:rsidRPr="00416FC5">
        <w:t xml:space="preserve">, </w:t>
      </w:r>
      <w:r>
        <w:t xml:space="preserve">in </w:t>
      </w:r>
      <w:r w:rsidRPr="00416FC5">
        <w:t xml:space="preserve">«Rassegna di Teologia» 38 (1997) 347-362; </w:t>
      </w:r>
      <w:r w:rsidRPr="00416FC5">
        <w:rPr>
          <w:smallCaps/>
        </w:rPr>
        <w:t>A. Marchesi</w:t>
      </w:r>
      <w:r w:rsidRPr="00416FC5">
        <w:t xml:space="preserve">, </w:t>
      </w:r>
      <w:r w:rsidRPr="00416FC5">
        <w:rPr>
          <w:i/>
        </w:rPr>
        <w:t xml:space="preserve">Sulla </w:t>
      </w:r>
      <w:proofErr w:type="spellStart"/>
      <w:r w:rsidRPr="00416FC5">
        <w:rPr>
          <w:i/>
        </w:rPr>
        <w:t>definibilità</w:t>
      </w:r>
      <w:proofErr w:type="spellEnd"/>
      <w:r w:rsidRPr="00416FC5">
        <w:rPr>
          <w:i/>
        </w:rPr>
        <w:t xml:space="preserve"> della religione</w:t>
      </w:r>
      <w:r>
        <w:t xml:space="preserve">, in «Rassegna di Teologia» 38 </w:t>
      </w:r>
      <w:r w:rsidRPr="00416FC5">
        <w:t>(1997) 697-699.</w:t>
      </w:r>
    </w:p>
  </w:footnote>
  <w:footnote w:id="8">
    <w:p w:rsidR="00BB2F57" w:rsidRDefault="00BB2F57" w:rsidP="00BB2F57">
      <w:pPr>
        <w:pStyle w:val="Testonotaapidipagina"/>
        <w:jc w:val="both"/>
      </w:pPr>
      <w:r>
        <w:rPr>
          <w:rStyle w:val="Rimandonotaapidipagina"/>
        </w:rPr>
        <w:footnoteRef/>
      </w:r>
      <w:r>
        <w:t xml:space="preserve"> </w:t>
      </w:r>
      <w:r w:rsidRPr="00416FC5">
        <w:rPr>
          <w:smallCaps/>
        </w:rPr>
        <w:t xml:space="preserve">G. </w:t>
      </w:r>
      <w:proofErr w:type="spellStart"/>
      <w:r w:rsidRPr="00416FC5">
        <w:rPr>
          <w:smallCaps/>
        </w:rPr>
        <w:t>Mazzillo</w:t>
      </w:r>
      <w:proofErr w:type="spellEnd"/>
      <w:r w:rsidRPr="00416FC5">
        <w:t xml:space="preserve">, </w:t>
      </w:r>
      <w:r w:rsidRPr="00416FC5">
        <w:rPr>
          <w:i/>
          <w:iCs/>
        </w:rPr>
        <w:t xml:space="preserve">Sulla </w:t>
      </w:r>
      <w:proofErr w:type="spellStart"/>
      <w:r w:rsidRPr="00416FC5">
        <w:rPr>
          <w:i/>
          <w:iCs/>
        </w:rPr>
        <w:t>definibilità</w:t>
      </w:r>
      <w:proofErr w:type="spellEnd"/>
      <w:r w:rsidRPr="00416FC5">
        <w:rPr>
          <w:i/>
          <w:iCs/>
        </w:rPr>
        <w:t xml:space="preserve"> della religione</w:t>
      </w:r>
      <w:r w:rsidRPr="00416FC5">
        <w:t xml:space="preserve">, </w:t>
      </w:r>
      <w:r>
        <w:t xml:space="preserve">in </w:t>
      </w:r>
      <w:r w:rsidRPr="00416FC5">
        <w:t>«Ras</w:t>
      </w:r>
      <w:r>
        <w:t>segna di Teologia» 38 (1997) 350.</w:t>
      </w:r>
    </w:p>
  </w:footnote>
  <w:footnote w:id="9">
    <w:p w:rsidR="00BB2F57" w:rsidRDefault="00BB2F57" w:rsidP="00BB2F57">
      <w:pPr>
        <w:pStyle w:val="Testonotaapidipagina"/>
        <w:jc w:val="both"/>
      </w:pPr>
      <w:r>
        <w:rPr>
          <w:rStyle w:val="Rimandonotaapidipagina"/>
        </w:rPr>
        <w:footnoteRef/>
      </w:r>
      <w:r>
        <w:t xml:space="preserve"> </w:t>
      </w:r>
      <w:r w:rsidRPr="00CF088C">
        <w:rPr>
          <w:smallCaps/>
        </w:rPr>
        <w:t xml:space="preserve">G. </w:t>
      </w:r>
      <w:proofErr w:type="spellStart"/>
      <w:r w:rsidRPr="00CF088C">
        <w:rPr>
          <w:smallCaps/>
        </w:rPr>
        <w:t>Filoramo</w:t>
      </w:r>
      <w:proofErr w:type="spellEnd"/>
      <w:r>
        <w:t xml:space="preserve">, </w:t>
      </w:r>
      <w:r w:rsidRPr="00CF088C">
        <w:rPr>
          <w:i/>
        </w:rPr>
        <w:t>Che cos’è la religione?</w:t>
      </w:r>
      <w:r>
        <w:rPr>
          <w:i/>
        </w:rPr>
        <w:t xml:space="preserve"> Temi, metodi e problemi</w:t>
      </w:r>
      <w:r>
        <w:t xml:space="preserve">, </w:t>
      </w:r>
      <w:r w:rsidR="00763219">
        <w:t>cit.</w:t>
      </w:r>
      <w:r>
        <w:t xml:space="preserve"> p. 89-110.</w:t>
      </w:r>
    </w:p>
  </w:footnote>
  <w:footnote w:id="10">
    <w:p w:rsidR="00BE0D9A" w:rsidRPr="00BE0D9A" w:rsidRDefault="00BE0D9A">
      <w:pPr>
        <w:pStyle w:val="Testonotaapidipagina"/>
        <w:rPr>
          <w:i/>
        </w:rPr>
      </w:pPr>
      <w:r>
        <w:rPr>
          <w:rStyle w:val="Rimandonotaapidipagina"/>
        </w:rPr>
        <w:footnoteRef/>
      </w:r>
      <w:r>
        <w:t xml:space="preserve"> </w:t>
      </w:r>
      <w:r>
        <w:rPr>
          <w:i/>
        </w:rPr>
        <w:t>Ivi,</w:t>
      </w:r>
      <w:r w:rsidRPr="00BE0D9A">
        <w:t xml:space="preserve"> p. </w:t>
      </w:r>
      <w:r>
        <w:t>52-58.133-137.</w:t>
      </w:r>
    </w:p>
  </w:footnote>
  <w:footnote w:id="11">
    <w:p w:rsidR="00177040" w:rsidRDefault="00177040" w:rsidP="00177040">
      <w:pPr>
        <w:pStyle w:val="Testonotaapidipagina"/>
        <w:jc w:val="both"/>
      </w:pPr>
      <w:r>
        <w:rPr>
          <w:rStyle w:val="Rimandonotaapidipagina"/>
        </w:rPr>
        <w:footnoteRef/>
      </w:r>
      <w:r>
        <w:t xml:space="preserve"> Per un’informazione critica utile rimandiamo al sito della psicologia della religione italiana e in particolare alla riflessione di Mario Aletti</w:t>
      </w:r>
      <w:r w:rsidR="004B2906">
        <w:t xml:space="preserve"> e Fabio De Nardi</w:t>
      </w:r>
      <w:r>
        <w:t>:</w:t>
      </w:r>
      <w:r w:rsidR="004B2906">
        <w:t xml:space="preserve"> </w:t>
      </w:r>
      <w:hyperlink r:id="rId1" w:history="1">
        <w:r w:rsidR="004B2906" w:rsidRPr="006116F5">
          <w:rPr>
            <w:rStyle w:val="Collegamentoipertestuale"/>
          </w:rPr>
          <w:t>www.psicologiadellareligione.org</w:t>
        </w:r>
      </w:hyperlink>
      <w:r w:rsidR="004B2906">
        <w:t xml:space="preserve">. </w:t>
      </w:r>
      <w:r>
        <w:t xml:space="preserve"> </w:t>
      </w:r>
    </w:p>
  </w:footnote>
  <w:footnote w:id="12">
    <w:p w:rsidR="00BB2F57" w:rsidRDefault="00BB2F57" w:rsidP="00BB2F57">
      <w:pPr>
        <w:pStyle w:val="Testonotaapidipagina"/>
        <w:jc w:val="both"/>
      </w:pPr>
      <w:r>
        <w:rPr>
          <w:rStyle w:val="Rimandonotaapidipagina"/>
        </w:rPr>
        <w:footnoteRef/>
      </w:r>
      <w:r>
        <w:t xml:space="preserve"> </w:t>
      </w:r>
      <w:r w:rsidR="00CA0854" w:rsidRPr="00CF088C">
        <w:rPr>
          <w:smallCaps/>
        </w:rPr>
        <w:t xml:space="preserve">G. </w:t>
      </w:r>
      <w:proofErr w:type="spellStart"/>
      <w:r w:rsidR="00CA0854" w:rsidRPr="00CF088C">
        <w:rPr>
          <w:smallCaps/>
        </w:rPr>
        <w:t>Filoramo</w:t>
      </w:r>
      <w:proofErr w:type="spellEnd"/>
      <w:r w:rsidR="00CA0854">
        <w:t xml:space="preserve">, </w:t>
      </w:r>
      <w:r w:rsidR="00CA0854" w:rsidRPr="00CF088C">
        <w:rPr>
          <w:i/>
        </w:rPr>
        <w:t>Che cos’è la religione?</w:t>
      </w:r>
      <w:r w:rsidR="00CA0854">
        <w:rPr>
          <w:i/>
        </w:rPr>
        <w:t xml:space="preserve"> Temi, metodi e problemi</w:t>
      </w:r>
      <w:r w:rsidR="00CA0854">
        <w:t>, cit.</w:t>
      </w:r>
      <w:r>
        <w:t>, pp. 140-145; 156.</w:t>
      </w:r>
    </w:p>
  </w:footnote>
  <w:footnote w:id="13">
    <w:p w:rsidR="00BB2F57" w:rsidRDefault="00BB2F57" w:rsidP="00BB2F57">
      <w:pPr>
        <w:pStyle w:val="Testonotaapidipagina"/>
        <w:jc w:val="both"/>
      </w:pPr>
      <w:r>
        <w:rPr>
          <w:rStyle w:val="Rimandonotaapidipagina"/>
        </w:rPr>
        <w:footnoteRef/>
      </w:r>
      <w:r>
        <w:t xml:space="preserve"> </w:t>
      </w:r>
      <w:r>
        <w:rPr>
          <w:i/>
        </w:rPr>
        <w:t>Ivi</w:t>
      </w:r>
      <w:r>
        <w:t>, pp. 75-76.</w:t>
      </w:r>
    </w:p>
  </w:footnote>
  <w:footnote w:id="14">
    <w:p w:rsidR="00CA0854" w:rsidRDefault="00CA0854" w:rsidP="00CA0854">
      <w:pPr>
        <w:pStyle w:val="Testonotaapidipagina"/>
        <w:jc w:val="both"/>
      </w:pPr>
      <w:r>
        <w:rPr>
          <w:rStyle w:val="Rimandonotaapidipagina"/>
        </w:rPr>
        <w:footnoteRef/>
      </w:r>
      <w:r>
        <w:t xml:space="preserve"> </w:t>
      </w:r>
      <w:r w:rsidRPr="00CA0854">
        <w:rPr>
          <w:i/>
        </w:rPr>
        <w:t>Ivi</w:t>
      </w:r>
      <w:r>
        <w:t>, p. 155-161.</w:t>
      </w:r>
    </w:p>
  </w:footnote>
  <w:footnote w:id="15">
    <w:p w:rsidR="00103A9E" w:rsidRDefault="00103A9E" w:rsidP="00257D29">
      <w:pPr>
        <w:pStyle w:val="Testonotaapidipagina"/>
        <w:jc w:val="both"/>
      </w:pPr>
      <w:r>
        <w:rPr>
          <w:rStyle w:val="Rimandonotaapidipagina"/>
        </w:rPr>
        <w:footnoteRef/>
      </w:r>
      <w:r>
        <w:t xml:space="preserve"> </w:t>
      </w:r>
      <w:r w:rsidR="00257D29">
        <w:t>Queste considerazioni sono tratte dal</w:t>
      </w:r>
      <w:r>
        <w:t xml:space="preserve"> contributo di T. </w:t>
      </w:r>
      <w:proofErr w:type="spellStart"/>
      <w:r>
        <w:t>Ftzgerald</w:t>
      </w:r>
      <w:proofErr w:type="spellEnd"/>
      <w:r>
        <w:t xml:space="preserve"> </w:t>
      </w:r>
      <w:r w:rsidR="00257D29">
        <w:t>al volume di</w:t>
      </w:r>
      <w:r>
        <w:t xml:space="preserve"> </w:t>
      </w:r>
      <w:r w:rsidRPr="00103A9E">
        <w:rPr>
          <w:smallCaps/>
        </w:rPr>
        <w:t xml:space="preserve">A. </w:t>
      </w:r>
      <w:proofErr w:type="spellStart"/>
      <w:r w:rsidRPr="00103A9E">
        <w:rPr>
          <w:smallCaps/>
        </w:rPr>
        <w:t>Henley</w:t>
      </w:r>
      <w:proofErr w:type="spellEnd"/>
      <w:r w:rsidRPr="00103A9E">
        <w:t xml:space="preserve"> (ed), </w:t>
      </w:r>
      <w:r w:rsidRPr="00103A9E">
        <w:rPr>
          <w:i/>
        </w:rPr>
        <w:t xml:space="preserve">A </w:t>
      </w:r>
      <w:proofErr w:type="spellStart"/>
      <w:r w:rsidRPr="00103A9E">
        <w:rPr>
          <w:i/>
        </w:rPr>
        <w:t>Practical</w:t>
      </w:r>
      <w:proofErr w:type="spellEnd"/>
      <w:r w:rsidRPr="00103A9E">
        <w:rPr>
          <w:i/>
        </w:rPr>
        <w:t xml:space="preserve"> Guide to Critical </w:t>
      </w:r>
      <w:proofErr w:type="spellStart"/>
      <w:r w:rsidRPr="00103A9E">
        <w:rPr>
          <w:i/>
        </w:rPr>
        <w:t>Religion</w:t>
      </w:r>
      <w:proofErr w:type="spellEnd"/>
      <w:r w:rsidRPr="00103A9E">
        <w:rPr>
          <w:i/>
        </w:rPr>
        <w:t xml:space="preserve"> (</w:t>
      </w:r>
      <w:proofErr w:type="spellStart"/>
      <w:r w:rsidRPr="00103A9E">
        <w:rPr>
          <w:i/>
        </w:rPr>
        <w:t>Critiquing</w:t>
      </w:r>
      <w:proofErr w:type="spellEnd"/>
      <w:r w:rsidRPr="00103A9E">
        <w:rPr>
          <w:i/>
        </w:rPr>
        <w:t xml:space="preserve"> </w:t>
      </w:r>
      <w:proofErr w:type="spellStart"/>
      <w:r w:rsidRPr="00103A9E">
        <w:rPr>
          <w:i/>
        </w:rPr>
        <w:t>Religion</w:t>
      </w:r>
      <w:proofErr w:type="spellEnd"/>
      <w:r w:rsidRPr="00103A9E">
        <w:rPr>
          <w:i/>
        </w:rPr>
        <w:t xml:space="preserve">: </w:t>
      </w:r>
      <w:proofErr w:type="spellStart"/>
      <w:r w:rsidRPr="00103A9E">
        <w:rPr>
          <w:i/>
        </w:rPr>
        <w:t>Discourse</w:t>
      </w:r>
      <w:proofErr w:type="spellEnd"/>
      <w:r w:rsidRPr="00103A9E">
        <w:rPr>
          <w:i/>
        </w:rPr>
        <w:t xml:space="preserve">, </w:t>
      </w:r>
      <w:proofErr w:type="spellStart"/>
      <w:r w:rsidRPr="00103A9E">
        <w:rPr>
          <w:i/>
        </w:rPr>
        <w:t>Cultur</w:t>
      </w:r>
      <w:proofErr w:type="spellEnd"/>
      <w:r w:rsidRPr="00103A9E">
        <w:rPr>
          <w:i/>
        </w:rPr>
        <w:t xml:space="preserve">, </w:t>
      </w:r>
      <w:proofErr w:type="spellStart"/>
      <w:r w:rsidRPr="00103A9E">
        <w:rPr>
          <w:i/>
        </w:rPr>
        <w:t>Power</w:t>
      </w:r>
      <w:proofErr w:type="spellEnd"/>
      <w:r w:rsidRPr="00103A9E">
        <w:rPr>
          <w:i/>
        </w:rPr>
        <w:t>)</w:t>
      </w:r>
      <w:r w:rsidRPr="00103A9E">
        <w:t xml:space="preserve">, </w:t>
      </w:r>
      <w:proofErr w:type="spellStart"/>
      <w:r w:rsidRPr="00103A9E">
        <w:t>Bloomsbury</w:t>
      </w:r>
      <w:proofErr w:type="spellEnd"/>
      <w:r w:rsidRPr="00103A9E">
        <w:t xml:space="preserve"> </w:t>
      </w:r>
      <w:proofErr w:type="spellStart"/>
      <w:r w:rsidRPr="00103A9E">
        <w:t>Academic</w:t>
      </w:r>
      <w:proofErr w:type="spellEnd"/>
      <w:r w:rsidRPr="00103A9E">
        <w:t xml:space="preserve">, </w:t>
      </w:r>
      <w:proofErr w:type="spellStart"/>
      <w:r w:rsidRPr="00103A9E">
        <w:t>London</w:t>
      </w:r>
      <w:proofErr w:type="spellEnd"/>
      <w:r w:rsidRPr="00103A9E">
        <w:t xml:space="preserve"> 2026.</w:t>
      </w:r>
      <w:r w:rsidR="00257D29">
        <w:t xml:space="preserve"> Si veda dell’autore </w:t>
      </w:r>
      <w:r w:rsidR="00257D29" w:rsidRPr="00257D29">
        <w:rPr>
          <w:smallCaps/>
        </w:rPr>
        <w:t>T. Fitzgerald</w:t>
      </w:r>
      <w:r w:rsidR="00257D29">
        <w:t xml:space="preserve">, </w:t>
      </w:r>
      <w:r w:rsidR="00257D29">
        <w:rPr>
          <w:i/>
        </w:rPr>
        <w:t xml:space="preserve">The </w:t>
      </w:r>
      <w:proofErr w:type="spellStart"/>
      <w:r w:rsidR="00257D29">
        <w:rPr>
          <w:i/>
        </w:rPr>
        <w:t>I</w:t>
      </w:r>
      <w:r w:rsidR="00257D29" w:rsidRPr="00257D29">
        <w:rPr>
          <w:i/>
        </w:rPr>
        <w:t>deology</w:t>
      </w:r>
      <w:proofErr w:type="spellEnd"/>
      <w:r w:rsidR="00257D29" w:rsidRPr="00257D29">
        <w:rPr>
          <w:i/>
        </w:rPr>
        <w:t xml:space="preserve"> of </w:t>
      </w:r>
      <w:proofErr w:type="spellStart"/>
      <w:r w:rsidR="00257D29">
        <w:rPr>
          <w:i/>
        </w:rPr>
        <w:t>R</w:t>
      </w:r>
      <w:r w:rsidR="00257D29" w:rsidRPr="00257D29">
        <w:rPr>
          <w:i/>
        </w:rPr>
        <w:t>eligious</w:t>
      </w:r>
      <w:proofErr w:type="spellEnd"/>
      <w:r w:rsidR="00257D29" w:rsidRPr="00257D29">
        <w:rPr>
          <w:i/>
        </w:rPr>
        <w:t xml:space="preserve"> </w:t>
      </w:r>
      <w:proofErr w:type="spellStart"/>
      <w:r w:rsidR="00257D29">
        <w:rPr>
          <w:i/>
        </w:rPr>
        <w:t>S</w:t>
      </w:r>
      <w:r w:rsidR="00257D29" w:rsidRPr="00257D29">
        <w:rPr>
          <w:i/>
        </w:rPr>
        <w:t>tudies</w:t>
      </w:r>
      <w:proofErr w:type="spellEnd"/>
      <w:r w:rsidR="00257D29">
        <w:t xml:space="preserve">, Oxford </w:t>
      </w:r>
      <w:proofErr w:type="spellStart"/>
      <w:r w:rsidR="00257D29">
        <w:t>University</w:t>
      </w:r>
      <w:proofErr w:type="spellEnd"/>
      <w:r w:rsidR="00257D29">
        <w:t xml:space="preserve"> Press, New York-</w:t>
      </w:r>
      <w:proofErr w:type="spellStart"/>
      <w:r w:rsidR="00257D29">
        <w:t>London</w:t>
      </w:r>
      <w:proofErr w:type="spellEnd"/>
      <w:r w:rsidR="00257D29">
        <w:t xml:space="preserve"> 2000.</w:t>
      </w:r>
    </w:p>
  </w:footnote>
  <w:footnote w:id="16">
    <w:p w:rsidR="00BA4BAB" w:rsidRPr="00BA4BAB" w:rsidRDefault="00BA4BAB" w:rsidP="00BA4BAB">
      <w:pPr>
        <w:pStyle w:val="Testonotaapidipagina"/>
        <w:jc w:val="both"/>
      </w:pPr>
      <w:r>
        <w:rPr>
          <w:rStyle w:val="Rimandonotaapidipagina"/>
        </w:rPr>
        <w:footnoteRef/>
      </w:r>
      <w:r>
        <w:t xml:space="preserve"> Si veda le rivista</w:t>
      </w:r>
      <w:r w:rsidRPr="00BA4BAB">
        <w:rPr>
          <w:i/>
        </w:rPr>
        <w:t xml:space="preserve"> Method and </w:t>
      </w:r>
      <w:proofErr w:type="spellStart"/>
      <w:r w:rsidRPr="00BA4BAB">
        <w:rPr>
          <w:i/>
        </w:rPr>
        <w:t>Theory</w:t>
      </w:r>
      <w:proofErr w:type="spellEnd"/>
      <w:r w:rsidRPr="00BA4BAB">
        <w:rPr>
          <w:i/>
        </w:rPr>
        <w:t xml:space="preserve"> in the </w:t>
      </w:r>
      <w:proofErr w:type="spellStart"/>
      <w:r w:rsidRPr="00BA4BAB">
        <w:rPr>
          <w:i/>
        </w:rPr>
        <w:t>Study</w:t>
      </w:r>
      <w:proofErr w:type="spellEnd"/>
      <w:r w:rsidRPr="00BA4BAB">
        <w:rPr>
          <w:i/>
        </w:rPr>
        <w:t xml:space="preserve"> of </w:t>
      </w:r>
      <w:proofErr w:type="spellStart"/>
      <w:r w:rsidRPr="00BA4BAB">
        <w:rPr>
          <w:i/>
        </w:rPr>
        <w:t>Religion</w:t>
      </w:r>
      <w:proofErr w:type="spellEnd"/>
      <w:r w:rsidRPr="00BA4BAB">
        <w:t xml:space="preserve"> (dal 1989); </w:t>
      </w:r>
      <w:r w:rsidRPr="00BA4BAB">
        <w:rPr>
          <w:i/>
        </w:rPr>
        <w:t xml:space="preserve">Critical </w:t>
      </w:r>
      <w:proofErr w:type="spellStart"/>
      <w:r w:rsidRPr="00BA4BAB">
        <w:rPr>
          <w:i/>
        </w:rPr>
        <w:t>Research</w:t>
      </w:r>
      <w:proofErr w:type="spellEnd"/>
      <w:r w:rsidRPr="00BA4BAB">
        <w:rPr>
          <w:i/>
        </w:rPr>
        <w:t xml:space="preserve"> on </w:t>
      </w:r>
      <w:proofErr w:type="spellStart"/>
      <w:r w:rsidRPr="00BA4BAB">
        <w:rPr>
          <w:i/>
        </w:rPr>
        <w:t>Religion</w:t>
      </w:r>
      <w:proofErr w:type="spellEnd"/>
      <w:r w:rsidRPr="00BA4BAB">
        <w:t xml:space="preserve"> (dal 2013)</w:t>
      </w:r>
      <w:r w:rsidR="00103A9E">
        <w:t xml:space="preserve"> o anche i siti</w:t>
      </w:r>
      <w:r>
        <w:t xml:space="preserve"> </w:t>
      </w:r>
      <w:r w:rsidRPr="00BA4BAB">
        <w:rPr>
          <w:i/>
        </w:rPr>
        <w:t>www.religiousstudiesproject.com</w:t>
      </w:r>
      <w:r w:rsidR="00103A9E">
        <w:t xml:space="preserve"> oppure</w:t>
      </w:r>
      <w:r w:rsidRPr="00103A9E">
        <w:t xml:space="preserve"> </w:t>
      </w:r>
      <w:r w:rsidRPr="00BA4BAB">
        <w:rPr>
          <w:i/>
        </w:rPr>
        <w:t>ww.criticaltheoryofreligion.org</w:t>
      </w:r>
      <w:r>
        <w:rPr>
          <w:sz w:val="28"/>
          <w:szCs w:val="28"/>
        </w:rPr>
        <w:t>.</w:t>
      </w:r>
    </w:p>
  </w:footnote>
  <w:footnote w:id="17">
    <w:p w:rsidR="005C043B" w:rsidRDefault="005C043B" w:rsidP="005C043B">
      <w:pPr>
        <w:pStyle w:val="Testonotaapidipagina"/>
        <w:jc w:val="both"/>
      </w:pPr>
      <w:r>
        <w:rPr>
          <w:rStyle w:val="Rimandonotaapidipagina"/>
        </w:rPr>
        <w:footnoteRef/>
      </w:r>
      <w:r w:rsidRPr="005C043B">
        <w:t xml:space="preserve"> </w:t>
      </w:r>
      <w:r w:rsidRPr="005C043B">
        <w:rPr>
          <w:smallCaps/>
        </w:rPr>
        <w:t xml:space="preserve">A.N. </w:t>
      </w:r>
      <w:proofErr w:type="spellStart"/>
      <w:r w:rsidRPr="005C043B">
        <w:rPr>
          <w:smallCaps/>
        </w:rPr>
        <w:t>Terrin</w:t>
      </w:r>
      <w:proofErr w:type="spellEnd"/>
      <w:r w:rsidRPr="005C043B">
        <w:t xml:space="preserve">, </w:t>
      </w:r>
      <w:r w:rsidRPr="005C043B">
        <w:rPr>
          <w:i/>
        </w:rPr>
        <w:t>La Religione. Temi e problemi</w:t>
      </w:r>
      <w:r w:rsidRPr="005C043B">
        <w:t xml:space="preserve">, </w:t>
      </w:r>
      <w:proofErr w:type="spellStart"/>
      <w:r w:rsidRPr="005C043B">
        <w:t>Morcelliana</w:t>
      </w:r>
      <w:proofErr w:type="spellEnd"/>
      <w:r w:rsidRPr="005C043B">
        <w:t>, Brescia 2008,</w:t>
      </w:r>
      <w:r>
        <w:t xml:space="preserve"> 19</w:t>
      </w:r>
      <w:r w:rsidR="000A4194">
        <w:t>-20</w:t>
      </w:r>
      <w:r>
        <w:t>.</w:t>
      </w:r>
    </w:p>
  </w:footnote>
  <w:footnote w:id="18">
    <w:p w:rsidR="00797D60" w:rsidRDefault="00797D60" w:rsidP="00797D60">
      <w:pPr>
        <w:pStyle w:val="Testonotaapidipagina"/>
        <w:jc w:val="both"/>
      </w:pPr>
      <w:r>
        <w:rPr>
          <w:rStyle w:val="Rimandonotaapidipagina"/>
        </w:rPr>
        <w:footnoteRef/>
      </w:r>
      <w:r>
        <w:t xml:space="preserve"> </w:t>
      </w:r>
      <w:r w:rsidRPr="00797D60">
        <w:rPr>
          <w:i/>
        </w:rPr>
        <w:t>Ivi</w:t>
      </w:r>
      <w:r>
        <w:t>, 22-23.</w:t>
      </w:r>
    </w:p>
  </w:footnote>
  <w:footnote w:id="19">
    <w:p w:rsidR="00B3642E" w:rsidRDefault="00B3642E" w:rsidP="00B3642E">
      <w:pPr>
        <w:pStyle w:val="Testonotaapidipagina"/>
        <w:jc w:val="both"/>
      </w:pPr>
      <w:r>
        <w:rPr>
          <w:rStyle w:val="Rimandonotaapidipagina"/>
        </w:rPr>
        <w:footnoteRef/>
      </w:r>
      <w:r>
        <w:t xml:space="preserve"> </w:t>
      </w:r>
      <w:r w:rsidRPr="00B3642E">
        <w:rPr>
          <w:i/>
        </w:rPr>
        <w:t>Ivi</w:t>
      </w:r>
      <w:r>
        <w:t>, 30-31</w:t>
      </w:r>
    </w:p>
  </w:footnote>
  <w:footnote w:id="20">
    <w:p w:rsidR="00107542" w:rsidRDefault="00107542" w:rsidP="00107542">
      <w:pPr>
        <w:pStyle w:val="Testonotaapidipagina"/>
        <w:jc w:val="both"/>
      </w:pPr>
      <w:r>
        <w:rPr>
          <w:rStyle w:val="Rimandonotaapidipagina"/>
        </w:rPr>
        <w:footnoteRef/>
      </w:r>
      <w:r>
        <w:t xml:space="preserve"> </w:t>
      </w:r>
      <w:r w:rsidRPr="00107542">
        <w:rPr>
          <w:i/>
        </w:rPr>
        <w:t>Ivi</w:t>
      </w:r>
      <w:r>
        <w:t>, 34.</w:t>
      </w:r>
    </w:p>
  </w:footnote>
  <w:footnote w:id="21">
    <w:p w:rsidR="00D92013" w:rsidRDefault="00D92013" w:rsidP="00D92013">
      <w:pPr>
        <w:pStyle w:val="Testonotaapidipagina"/>
        <w:jc w:val="both"/>
      </w:pPr>
      <w:r>
        <w:rPr>
          <w:rStyle w:val="Rimandonotaapidipagina"/>
        </w:rPr>
        <w:footnoteRef/>
      </w:r>
      <w:r>
        <w:t xml:space="preserve"> </w:t>
      </w:r>
      <w:r w:rsidRPr="00D92013">
        <w:rPr>
          <w:i/>
        </w:rPr>
        <w:t>Ivi</w:t>
      </w:r>
      <w:r>
        <w:t>, 37.</w:t>
      </w:r>
    </w:p>
  </w:footnote>
  <w:footnote w:id="22">
    <w:p w:rsidR="00E73074" w:rsidRDefault="00E73074" w:rsidP="00E73074">
      <w:pPr>
        <w:pStyle w:val="Testonotaapidipagina"/>
        <w:jc w:val="both"/>
      </w:pPr>
      <w:r>
        <w:rPr>
          <w:rStyle w:val="Rimandonotaapidipagina"/>
        </w:rPr>
        <w:footnoteRef/>
      </w:r>
      <w:r w:rsidRPr="00E73074">
        <w:t xml:space="preserve"> </w:t>
      </w:r>
      <w:r w:rsidRPr="00E73074">
        <w:rPr>
          <w:smallCaps/>
        </w:rPr>
        <w:t xml:space="preserve">A.N. </w:t>
      </w:r>
      <w:proofErr w:type="spellStart"/>
      <w:r w:rsidRPr="00E73074">
        <w:rPr>
          <w:smallCaps/>
        </w:rPr>
        <w:t>Terrin</w:t>
      </w:r>
      <w:proofErr w:type="spellEnd"/>
      <w:r w:rsidRPr="00E73074">
        <w:t xml:space="preserve">, </w:t>
      </w:r>
      <w:r w:rsidRPr="00E73074">
        <w:rPr>
          <w:i/>
        </w:rPr>
        <w:t>Introduzione alle scienze cognitive della Religione</w:t>
      </w:r>
      <w:r w:rsidRPr="00E73074">
        <w:t xml:space="preserve">, </w:t>
      </w:r>
      <w:proofErr w:type="spellStart"/>
      <w:r w:rsidRPr="00E73074">
        <w:t>Morcelliana</w:t>
      </w:r>
      <w:proofErr w:type="spellEnd"/>
      <w:r w:rsidRPr="00E73074">
        <w:t xml:space="preserve">, Brescia 2019; </w:t>
      </w:r>
      <w:r w:rsidRPr="00E73074">
        <w:rPr>
          <w:smallCaps/>
        </w:rPr>
        <w:t xml:space="preserve">A.N. </w:t>
      </w:r>
      <w:proofErr w:type="spellStart"/>
      <w:r w:rsidRPr="00E73074">
        <w:rPr>
          <w:smallCaps/>
        </w:rPr>
        <w:t>Terrin</w:t>
      </w:r>
      <w:proofErr w:type="spellEnd"/>
      <w:r w:rsidRPr="00E73074">
        <w:t xml:space="preserve">, </w:t>
      </w:r>
      <w:r w:rsidRPr="00E73074">
        <w:rPr>
          <w:i/>
        </w:rPr>
        <w:t>Religione e Neuroscienze. Una sfida per l’antropologia culturale</w:t>
      </w:r>
      <w:r w:rsidRPr="00E73074">
        <w:t xml:space="preserve">, </w:t>
      </w:r>
      <w:proofErr w:type="spellStart"/>
      <w:r w:rsidRPr="00E73074">
        <w:t>Morcelliana</w:t>
      </w:r>
      <w:proofErr w:type="spellEnd"/>
      <w:r w:rsidRPr="00E73074">
        <w:t>, Brescia 2004.</w:t>
      </w:r>
    </w:p>
  </w:footnote>
  <w:footnote w:id="23">
    <w:p w:rsidR="00BB2F57" w:rsidRDefault="00BB2F57" w:rsidP="00BB2F57">
      <w:pPr>
        <w:pStyle w:val="Testonotaapidipagina"/>
        <w:jc w:val="both"/>
      </w:pPr>
      <w:r>
        <w:rPr>
          <w:rStyle w:val="Rimandonotaapidipagina"/>
        </w:rPr>
        <w:footnoteRef/>
      </w:r>
      <w:r>
        <w:t xml:space="preserve"> Fatta salva l’istanza del filosofo italiano  </w:t>
      </w:r>
      <w:r w:rsidRPr="00896755">
        <w:rPr>
          <w:i/>
        </w:rPr>
        <w:t>A. Fabris</w:t>
      </w:r>
      <w:r>
        <w:t xml:space="preserve"> di un approccio più ermeneutico e quindi più attento al «come?» della religione piuttosto che al «cosa?». La domanda sul «come?» deve portare poi alla domanda sul «chi?», ossia sul soggetto dell’esperienza religiosa. Si vedano in tal senso i suoi numerosi interventi nel contesto del Congresso dell’ATI di Troina. L’idea è già presente nel suo </w:t>
      </w:r>
      <w:r w:rsidRPr="00475518">
        <w:rPr>
          <w:i/>
        </w:rPr>
        <w:t>Introduzione alla Filosofia della Religione</w:t>
      </w:r>
      <w:r>
        <w:t>, Laterza, Bari 1996, pp. 58ss.</w:t>
      </w:r>
    </w:p>
  </w:footnote>
  <w:footnote w:id="24">
    <w:p w:rsidR="00BB2F57" w:rsidRDefault="00BB2F57" w:rsidP="00BB2F57">
      <w:pPr>
        <w:pStyle w:val="Testonotaapidipagina"/>
        <w:jc w:val="both"/>
      </w:pPr>
      <w:r>
        <w:rPr>
          <w:rStyle w:val="Rimandonotaapidipagina"/>
        </w:rPr>
        <w:footnoteRef/>
      </w:r>
      <w:r>
        <w:t xml:space="preserve"> Per questa parte si veda </w:t>
      </w:r>
      <w:r w:rsidRPr="00552BCF">
        <w:rPr>
          <w:smallCaps/>
        </w:rPr>
        <w:t xml:space="preserve">R. </w:t>
      </w:r>
      <w:proofErr w:type="spellStart"/>
      <w:r w:rsidRPr="00552BCF">
        <w:rPr>
          <w:smallCaps/>
        </w:rPr>
        <w:t>Schaeffler</w:t>
      </w:r>
      <w:proofErr w:type="spellEnd"/>
      <w:r>
        <w:t xml:space="preserve">, </w:t>
      </w:r>
      <w:r>
        <w:rPr>
          <w:i/>
        </w:rPr>
        <w:t>Filoso</w:t>
      </w:r>
      <w:r w:rsidRPr="00552BCF">
        <w:rPr>
          <w:i/>
        </w:rPr>
        <w:t>fia della Religione</w:t>
      </w:r>
      <w:r>
        <w:t xml:space="preserve">, in </w:t>
      </w:r>
      <w:r w:rsidRPr="00552BCF">
        <w:rPr>
          <w:i/>
        </w:rPr>
        <w:t>Nuovo Dizionario delle Religioni</w:t>
      </w:r>
      <w:r>
        <w:t>, San Paolo, Cinisello 1993, 364-367.</w:t>
      </w:r>
    </w:p>
  </w:footnote>
  <w:footnote w:id="25">
    <w:p w:rsidR="00BB2F57" w:rsidRDefault="00BB2F57" w:rsidP="00BB2F57">
      <w:pPr>
        <w:pStyle w:val="Testonotaapidipagina"/>
      </w:pPr>
      <w:r>
        <w:rPr>
          <w:rStyle w:val="Rimandonotaapidipagina"/>
        </w:rPr>
        <w:footnoteRef/>
      </w:r>
      <w:r>
        <w:t xml:space="preserve"> </w:t>
      </w:r>
      <w:r w:rsidRPr="00552BCF">
        <w:rPr>
          <w:smallCaps/>
        </w:rPr>
        <w:t xml:space="preserve">R. </w:t>
      </w:r>
      <w:proofErr w:type="spellStart"/>
      <w:r w:rsidRPr="00552BCF">
        <w:rPr>
          <w:smallCaps/>
        </w:rPr>
        <w:t>Schaeffler</w:t>
      </w:r>
      <w:proofErr w:type="spellEnd"/>
      <w:r>
        <w:t xml:space="preserve">, </w:t>
      </w:r>
      <w:r>
        <w:rPr>
          <w:i/>
        </w:rPr>
        <w:t xml:space="preserve">Fenomenologia della religione, </w:t>
      </w:r>
      <w:r>
        <w:t xml:space="preserve">in </w:t>
      </w:r>
      <w:r w:rsidRPr="00552BCF">
        <w:rPr>
          <w:i/>
        </w:rPr>
        <w:t>Nuovo Dizionario delle Religioni</w:t>
      </w:r>
      <w:r>
        <w:t xml:space="preserve">, </w:t>
      </w:r>
      <w:r w:rsidRPr="00680127">
        <w:t>pp. 348-350.</w:t>
      </w:r>
    </w:p>
  </w:footnote>
  <w:footnote w:id="26">
    <w:p w:rsidR="00BB2F57" w:rsidRDefault="00BB2F57" w:rsidP="00BB2F57">
      <w:pPr>
        <w:pStyle w:val="Testonotaapidipagina"/>
        <w:jc w:val="both"/>
      </w:pPr>
      <w:r>
        <w:rPr>
          <w:rStyle w:val="Rimandonotaapidipagina"/>
        </w:rPr>
        <w:footnoteRef/>
      </w:r>
      <w:r>
        <w:t xml:space="preserve"> </w:t>
      </w:r>
      <w:r w:rsidRPr="00E04130">
        <w:rPr>
          <w:smallCaps/>
        </w:rPr>
        <w:t xml:space="preserve">R. </w:t>
      </w:r>
      <w:proofErr w:type="spellStart"/>
      <w:r w:rsidRPr="00E04130">
        <w:rPr>
          <w:smallCaps/>
        </w:rPr>
        <w:t>Schaeffler</w:t>
      </w:r>
      <w:proofErr w:type="spellEnd"/>
      <w:r>
        <w:t xml:space="preserve">, </w:t>
      </w:r>
      <w:r w:rsidRPr="00E04130">
        <w:rPr>
          <w:i/>
        </w:rPr>
        <w:t>Verso un concetto filosofico di religione</w:t>
      </w:r>
      <w:r>
        <w:t xml:space="preserve">, in </w:t>
      </w:r>
      <w:r w:rsidRPr="00E04130">
        <w:rPr>
          <w:i/>
        </w:rPr>
        <w:t>Corso di teologia Fondamentale 1: Trattato sulla Religione</w:t>
      </w:r>
      <w:r>
        <w:t>, Queriniana, Brescia 1990, 62-79.</w:t>
      </w:r>
    </w:p>
  </w:footnote>
  <w:footnote w:id="27">
    <w:p w:rsidR="00BB2F57" w:rsidRDefault="00BB2F57" w:rsidP="00BB2F57">
      <w:pPr>
        <w:pStyle w:val="Testonotaapidipagina"/>
        <w:jc w:val="both"/>
      </w:pPr>
      <w:r>
        <w:rPr>
          <w:rStyle w:val="Rimandonotaapidipagina"/>
        </w:rPr>
        <w:footnoteRef/>
      </w:r>
      <w:r>
        <w:t xml:space="preserve"> </w:t>
      </w:r>
      <w:r w:rsidRPr="00E04130">
        <w:rPr>
          <w:i/>
        </w:rPr>
        <w:t>Ivi</w:t>
      </w:r>
      <w:r>
        <w:t>, pp. 62-63.</w:t>
      </w:r>
    </w:p>
  </w:footnote>
  <w:footnote w:id="28">
    <w:p w:rsidR="00E144BC" w:rsidRDefault="00E144BC" w:rsidP="00E144BC">
      <w:pPr>
        <w:pStyle w:val="Testonotaapidipagina"/>
        <w:jc w:val="both"/>
      </w:pPr>
      <w:r>
        <w:rPr>
          <w:rStyle w:val="Rimandonotaapidipagina"/>
        </w:rPr>
        <w:footnoteRef/>
      </w:r>
      <w:r>
        <w:t xml:space="preserve"> </w:t>
      </w:r>
      <w:r w:rsidRPr="002B7008">
        <w:rPr>
          <w:smallCaps/>
        </w:rPr>
        <w:t xml:space="preserve">M. </w:t>
      </w:r>
      <w:proofErr w:type="spellStart"/>
      <w:r w:rsidRPr="002B7008">
        <w:rPr>
          <w:smallCaps/>
        </w:rPr>
        <w:t>Seckler</w:t>
      </w:r>
      <w:proofErr w:type="spellEnd"/>
      <w:r>
        <w:t xml:space="preserve">, </w:t>
      </w:r>
      <w:r w:rsidRPr="002B7008">
        <w:rPr>
          <w:i/>
        </w:rPr>
        <w:t>Il concetto teologico di religione</w:t>
      </w:r>
      <w:r>
        <w:t xml:space="preserve">, in </w:t>
      </w:r>
      <w:r w:rsidRPr="00E04130">
        <w:rPr>
          <w:i/>
        </w:rPr>
        <w:t>Corso di teologia Fondamentale 1: Trattato sulla Religione</w:t>
      </w:r>
      <w:r>
        <w:t>, Brescia, Queriniana, 1990, p. 210.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C3062"/>
    <w:multiLevelType w:val="hybridMultilevel"/>
    <w:tmpl w:val="F7B8DCDA"/>
    <w:lvl w:ilvl="0" w:tplc="77D45EB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7C21252"/>
    <w:multiLevelType w:val="multilevel"/>
    <w:tmpl w:val="1C7403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50087E"/>
    <w:multiLevelType w:val="multilevel"/>
    <w:tmpl w:val="E93420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D955D1"/>
    <w:multiLevelType w:val="multilevel"/>
    <w:tmpl w:val="103AE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2E49CC"/>
    <w:multiLevelType w:val="multilevel"/>
    <w:tmpl w:val="C39488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F815BB"/>
    <w:multiLevelType w:val="multilevel"/>
    <w:tmpl w:val="366C2A9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F57"/>
    <w:rsid w:val="00014B2A"/>
    <w:rsid w:val="00015EC5"/>
    <w:rsid w:val="00061DF1"/>
    <w:rsid w:val="00074BDD"/>
    <w:rsid w:val="000A4194"/>
    <w:rsid w:val="000C41E7"/>
    <w:rsid w:val="00103A9E"/>
    <w:rsid w:val="00107542"/>
    <w:rsid w:val="00113498"/>
    <w:rsid w:val="00177040"/>
    <w:rsid w:val="001D50EA"/>
    <w:rsid w:val="002244D3"/>
    <w:rsid w:val="0023601D"/>
    <w:rsid w:val="00257D29"/>
    <w:rsid w:val="00275021"/>
    <w:rsid w:val="002915F4"/>
    <w:rsid w:val="002B4AB9"/>
    <w:rsid w:val="002D0C4C"/>
    <w:rsid w:val="002E1CBB"/>
    <w:rsid w:val="002F3C42"/>
    <w:rsid w:val="00300805"/>
    <w:rsid w:val="00397687"/>
    <w:rsid w:val="003C18BB"/>
    <w:rsid w:val="003C2259"/>
    <w:rsid w:val="004B2906"/>
    <w:rsid w:val="0050162D"/>
    <w:rsid w:val="00526DF8"/>
    <w:rsid w:val="00581716"/>
    <w:rsid w:val="005C043B"/>
    <w:rsid w:val="005C1454"/>
    <w:rsid w:val="005C15D7"/>
    <w:rsid w:val="005C6226"/>
    <w:rsid w:val="005F26A7"/>
    <w:rsid w:val="00631FFA"/>
    <w:rsid w:val="006E4812"/>
    <w:rsid w:val="00721B2D"/>
    <w:rsid w:val="00744D08"/>
    <w:rsid w:val="00763219"/>
    <w:rsid w:val="00797D60"/>
    <w:rsid w:val="007B09E8"/>
    <w:rsid w:val="007D19C0"/>
    <w:rsid w:val="007D6523"/>
    <w:rsid w:val="00805491"/>
    <w:rsid w:val="0082546C"/>
    <w:rsid w:val="00842D8C"/>
    <w:rsid w:val="008474D3"/>
    <w:rsid w:val="00890872"/>
    <w:rsid w:val="008D1CCE"/>
    <w:rsid w:val="008F23F5"/>
    <w:rsid w:val="0096069D"/>
    <w:rsid w:val="00983D90"/>
    <w:rsid w:val="009C03E0"/>
    <w:rsid w:val="009C14A7"/>
    <w:rsid w:val="00A275D6"/>
    <w:rsid w:val="00AE67DA"/>
    <w:rsid w:val="00B0008B"/>
    <w:rsid w:val="00B3642E"/>
    <w:rsid w:val="00B538E5"/>
    <w:rsid w:val="00B6147B"/>
    <w:rsid w:val="00B75771"/>
    <w:rsid w:val="00BA0B38"/>
    <w:rsid w:val="00BA4BAB"/>
    <w:rsid w:val="00BB2F57"/>
    <w:rsid w:val="00BC0DAC"/>
    <w:rsid w:val="00BE0D9A"/>
    <w:rsid w:val="00BE2527"/>
    <w:rsid w:val="00C34FCF"/>
    <w:rsid w:val="00C57501"/>
    <w:rsid w:val="00C83555"/>
    <w:rsid w:val="00C93E41"/>
    <w:rsid w:val="00CA0854"/>
    <w:rsid w:val="00CC1A19"/>
    <w:rsid w:val="00D122F3"/>
    <w:rsid w:val="00D92013"/>
    <w:rsid w:val="00DC0623"/>
    <w:rsid w:val="00DD57F2"/>
    <w:rsid w:val="00E009E4"/>
    <w:rsid w:val="00E144BC"/>
    <w:rsid w:val="00E33FDF"/>
    <w:rsid w:val="00E466BA"/>
    <w:rsid w:val="00E73074"/>
    <w:rsid w:val="00ED69B5"/>
    <w:rsid w:val="00F1704F"/>
    <w:rsid w:val="00FA3F4C"/>
    <w:rsid w:val="00FB0E0B"/>
    <w:rsid w:val="00FE03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B2F5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sid w:val="00BB2F57"/>
    <w:rPr>
      <w:sz w:val="20"/>
      <w:szCs w:val="20"/>
    </w:rPr>
  </w:style>
  <w:style w:type="character" w:customStyle="1" w:styleId="TestonotaapidipaginaCarattere">
    <w:name w:val="Testo nota a piè di pagina Carattere"/>
    <w:basedOn w:val="Carpredefinitoparagrafo"/>
    <w:link w:val="Testonotaapidipagina"/>
    <w:semiHidden/>
    <w:rsid w:val="00BB2F57"/>
    <w:rPr>
      <w:rFonts w:ascii="Times New Roman" w:eastAsia="Times New Roman" w:hAnsi="Times New Roman" w:cs="Times New Roman"/>
      <w:sz w:val="20"/>
      <w:szCs w:val="20"/>
      <w:lang w:eastAsia="it-IT"/>
    </w:rPr>
  </w:style>
  <w:style w:type="character" w:styleId="Rimandonotaapidipagina">
    <w:name w:val="footnote reference"/>
    <w:basedOn w:val="Carpredefinitoparagrafo"/>
    <w:semiHidden/>
    <w:rsid w:val="00BB2F57"/>
    <w:rPr>
      <w:vertAlign w:val="superscript"/>
    </w:rPr>
  </w:style>
  <w:style w:type="paragraph" w:styleId="Citazione">
    <w:name w:val="Quote"/>
    <w:basedOn w:val="Normale"/>
    <w:next w:val="Corpotesto"/>
    <w:link w:val="CitazioneCarattere"/>
    <w:qFormat/>
    <w:rsid w:val="00BB2F57"/>
    <w:pPr>
      <w:tabs>
        <w:tab w:val="right" w:pos="284"/>
      </w:tabs>
      <w:spacing w:before="180" w:after="180" w:line="250" w:lineRule="exact"/>
      <w:ind w:left="284"/>
      <w:jc w:val="both"/>
    </w:pPr>
    <w:rPr>
      <w:sz w:val="25"/>
      <w:szCs w:val="20"/>
    </w:rPr>
  </w:style>
  <w:style w:type="character" w:customStyle="1" w:styleId="CitazioneCarattere">
    <w:name w:val="Citazione Carattere"/>
    <w:basedOn w:val="Carpredefinitoparagrafo"/>
    <w:link w:val="Citazione"/>
    <w:rsid w:val="00BB2F57"/>
    <w:rPr>
      <w:rFonts w:ascii="Times New Roman" w:eastAsia="Times New Roman" w:hAnsi="Times New Roman" w:cs="Times New Roman"/>
      <w:sz w:val="25"/>
      <w:szCs w:val="20"/>
      <w:lang w:eastAsia="it-IT"/>
    </w:rPr>
  </w:style>
  <w:style w:type="paragraph" w:styleId="Corpotesto">
    <w:name w:val="Body Text"/>
    <w:basedOn w:val="Normale"/>
    <w:link w:val="CorpotestoCarattere"/>
    <w:uiPriority w:val="99"/>
    <w:semiHidden/>
    <w:unhideWhenUsed/>
    <w:rsid w:val="00BB2F57"/>
    <w:pPr>
      <w:spacing w:after="120"/>
    </w:pPr>
  </w:style>
  <w:style w:type="character" w:customStyle="1" w:styleId="CorpotestoCarattere">
    <w:name w:val="Corpo testo Carattere"/>
    <w:basedOn w:val="Carpredefinitoparagrafo"/>
    <w:link w:val="Corpotesto"/>
    <w:uiPriority w:val="99"/>
    <w:semiHidden/>
    <w:rsid w:val="00BB2F57"/>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4B29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B2F5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sid w:val="00BB2F57"/>
    <w:rPr>
      <w:sz w:val="20"/>
      <w:szCs w:val="20"/>
    </w:rPr>
  </w:style>
  <w:style w:type="character" w:customStyle="1" w:styleId="TestonotaapidipaginaCarattere">
    <w:name w:val="Testo nota a piè di pagina Carattere"/>
    <w:basedOn w:val="Carpredefinitoparagrafo"/>
    <w:link w:val="Testonotaapidipagina"/>
    <w:semiHidden/>
    <w:rsid w:val="00BB2F57"/>
    <w:rPr>
      <w:rFonts w:ascii="Times New Roman" w:eastAsia="Times New Roman" w:hAnsi="Times New Roman" w:cs="Times New Roman"/>
      <w:sz w:val="20"/>
      <w:szCs w:val="20"/>
      <w:lang w:eastAsia="it-IT"/>
    </w:rPr>
  </w:style>
  <w:style w:type="character" w:styleId="Rimandonotaapidipagina">
    <w:name w:val="footnote reference"/>
    <w:basedOn w:val="Carpredefinitoparagrafo"/>
    <w:semiHidden/>
    <w:rsid w:val="00BB2F57"/>
    <w:rPr>
      <w:vertAlign w:val="superscript"/>
    </w:rPr>
  </w:style>
  <w:style w:type="paragraph" w:styleId="Citazione">
    <w:name w:val="Quote"/>
    <w:basedOn w:val="Normale"/>
    <w:next w:val="Corpotesto"/>
    <w:link w:val="CitazioneCarattere"/>
    <w:qFormat/>
    <w:rsid w:val="00BB2F57"/>
    <w:pPr>
      <w:tabs>
        <w:tab w:val="right" w:pos="284"/>
      </w:tabs>
      <w:spacing w:before="180" w:after="180" w:line="250" w:lineRule="exact"/>
      <w:ind w:left="284"/>
      <w:jc w:val="both"/>
    </w:pPr>
    <w:rPr>
      <w:sz w:val="25"/>
      <w:szCs w:val="20"/>
    </w:rPr>
  </w:style>
  <w:style w:type="character" w:customStyle="1" w:styleId="CitazioneCarattere">
    <w:name w:val="Citazione Carattere"/>
    <w:basedOn w:val="Carpredefinitoparagrafo"/>
    <w:link w:val="Citazione"/>
    <w:rsid w:val="00BB2F57"/>
    <w:rPr>
      <w:rFonts w:ascii="Times New Roman" w:eastAsia="Times New Roman" w:hAnsi="Times New Roman" w:cs="Times New Roman"/>
      <w:sz w:val="25"/>
      <w:szCs w:val="20"/>
      <w:lang w:eastAsia="it-IT"/>
    </w:rPr>
  </w:style>
  <w:style w:type="paragraph" w:styleId="Corpotesto">
    <w:name w:val="Body Text"/>
    <w:basedOn w:val="Normale"/>
    <w:link w:val="CorpotestoCarattere"/>
    <w:uiPriority w:val="99"/>
    <w:semiHidden/>
    <w:unhideWhenUsed/>
    <w:rsid w:val="00BB2F57"/>
    <w:pPr>
      <w:spacing w:after="120"/>
    </w:pPr>
  </w:style>
  <w:style w:type="character" w:customStyle="1" w:styleId="CorpotestoCarattere">
    <w:name w:val="Corpo testo Carattere"/>
    <w:basedOn w:val="Carpredefinitoparagrafo"/>
    <w:link w:val="Corpotesto"/>
    <w:uiPriority w:val="99"/>
    <w:semiHidden/>
    <w:rsid w:val="00BB2F57"/>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4B29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psicologiadellareligione.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0C3D1-1CCF-47D3-9297-40E30750E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25</Pages>
  <Words>16771</Words>
  <Characters>95598</Characters>
  <Application>Microsoft Office Word</Application>
  <DocSecurity>0</DocSecurity>
  <Lines>796</Lines>
  <Paragraphs>224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dc:creator>
  <cp:lastModifiedBy>Alberto</cp:lastModifiedBy>
  <cp:revision>24</cp:revision>
  <dcterms:created xsi:type="dcterms:W3CDTF">2026-07-23T14:03:00Z</dcterms:created>
  <dcterms:modified xsi:type="dcterms:W3CDTF">2026-10-06T13:05:00Z</dcterms:modified>
</cp:coreProperties>
</file>